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sz w:val="52"/>
          <w:szCs w:val="52"/>
        </w:rPr>
      </w:pPr>
    </w:p>
    <w:p>
      <w:pPr>
        <w:spacing w:line="360" w:lineRule="auto"/>
        <w:jc w:val="center"/>
        <w:rPr>
          <w:rFonts w:ascii="Times New Roman" w:hAnsi="Times New Roman" w:cs="Times New Roman"/>
          <w:sz w:val="52"/>
          <w:szCs w:val="52"/>
        </w:rPr>
      </w:pPr>
    </w:p>
    <w:p>
      <w:pPr>
        <w:spacing w:line="360" w:lineRule="auto"/>
        <w:jc w:val="center"/>
        <w:rPr>
          <w:rFonts w:ascii="Times New Roman" w:hAnsi="Times New Roman" w:cs="Times New Roman"/>
          <w:sz w:val="52"/>
          <w:szCs w:val="52"/>
        </w:rPr>
      </w:pPr>
    </w:p>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pStyle w:val="4"/>
      </w:pPr>
    </w:p>
    <w:p>
      <w:pPr>
        <w:spacing w:line="360" w:lineRule="auto"/>
        <w:rPr>
          <w:rFonts w:ascii="Times New Roman" w:hAnsi="Times New Roman" w:cs="Times New Roman"/>
          <w:sz w:val="72"/>
          <w:szCs w:val="20"/>
        </w:rPr>
      </w:pP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项目编号：</w:t>
      </w:r>
      <w:r>
        <w:rPr>
          <w:rFonts w:hint="eastAsia" w:ascii="Times New Roman" w:hAnsi="Times New Roman" w:cs="Times New Roman"/>
          <w:sz w:val="28"/>
          <w:szCs w:val="28"/>
        </w:rPr>
        <w:t>131-2020CG-0</w:t>
      </w:r>
      <w:r>
        <w:rPr>
          <w:rFonts w:hint="eastAsia" w:ascii="Times New Roman" w:hAnsi="Times New Roman" w:cs="Times New Roman"/>
          <w:sz w:val="28"/>
          <w:szCs w:val="28"/>
          <w:lang w:val="en-US" w:eastAsia="zh-CN"/>
        </w:rPr>
        <w:t>71</w:t>
      </w:r>
      <w:r>
        <w:rPr>
          <w:rFonts w:hint="eastAsia" w:ascii="Times New Roman" w:hAnsi="Times New Roman" w:cs="Times New Roman"/>
          <w:sz w:val="28"/>
          <w:szCs w:val="28"/>
        </w:rPr>
        <w:t xml:space="preserve">               </w:t>
      </w:r>
    </w:p>
    <w:p>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 xml:space="preserve">采 购 人：阳新县住房和城乡建设局         </w:t>
      </w:r>
    </w:p>
    <w:p>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项目名称：</w:t>
      </w:r>
      <w:r>
        <w:rPr>
          <w:rFonts w:hint="eastAsia" w:ascii="Times New Roman" w:hAnsi="Times New Roman" w:cs="Times New Roman"/>
          <w:sz w:val="28"/>
          <w:szCs w:val="28"/>
        </w:rPr>
        <w:t>阳新县老城区雨污分流改造一期工程（截污干管）</w:t>
      </w:r>
    </w:p>
    <w:p>
      <w:pPr>
        <w:pStyle w:val="2"/>
        <w:rPr>
          <w:sz w:val="22"/>
          <w:szCs w:val="21"/>
        </w:rPr>
      </w:pPr>
      <w:r>
        <w:rPr>
          <w:rFonts w:hint="eastAsia"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rPr>
        <w:t>造价咨询项目</w:t>
      </w:r>
      <w:bookmarkStart w:id="2" w:name="_GoBack"/>
      <w:bookmarkEnd w:id="2"/>
    </w:p>
    <w:p>
      <w:pPr>
        <w:spacing w:line="360" w:lineRule="auto"/>
        <w:rPr>
          <w:rFonts w:ascii="Times New Roman" w:hAnsi="Times New Roman" w:cs="Times New Roman"/>
          <w:sz w:val="30"/>
          <w:szCs w:val="30"/>
        </w:rPr>
      </w:pPr>
    </w:p>
    <w:p>
      <w:pPr>
        <w:adjustRightInd w:val="0"/>
        <w:snapToGrid w:val="0"/>
        <w:spacing w:line="360" w:lineRule="auto"/>
        <w:jc w:val="center"/>
        <w:rPr>
          <w:rFonts w:ascii="Times New Roman" w:hAnsi="Times New Roman" w:cs="Times New Roman"/>
          <w:bCs/>
          <w:color w:val="000000" w:themeColor="text1"/>
          <w:sz w:val="56"/>
          <w:szCs w:val="56"/>
        </w:rPr>
      </w:pPr>
      <w:r>
        <w:rPr>
          <w:rFonts w:hint="eastAsia" w:ascii="Times New Roman" w:hAnsi="Times New Roman" w:cs="Times New Roman"/>
          <w:bCs/>
          <w:color w:val="000000" w:themeColor="text1"/>
          <w:sz w:val="56"/>
          <w:szCs w:val="56"/>
        </w:rPr>
        <w:t>湖北大绪工程项目管理有限公司</w:t>
      </w:r>
    </w:p>
    <w:p>
      <w:pPr>
        <w:spacing w:line="360" w:lineRule="auto"/>
        <w:jc w:val="center"/>
        <w:rPr>
          <w:rFonts w:ascii="Times New Roman" w:hAnsi="Times New Roman"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u w:val="single"/>
        </w:rPr>
        <w:t>2020</w:t>
      </w:r>
      <w:r>
        <w:rPr>
          <w:rFonts w:ascii="Times New Roman" w:hAnsi="Times New Roman" w:cs="Times New Roman"/>
          <w:sz w:val="32"/>
          <w:szCs w:val="32"/>
        </w:rPr>
        <w:t>年</w:t>
      </w:r>
      <w:r>
        <w:rPr>
          <w:rFonts w:hint="eastAsia" w:ascii="Times New Roman" w:hAnsi="Times New Roman" w:cs="Times New Roman"/>
          <w:sz w:val="32"/>
          <w:szCs w:val="32"/>
          <w:u w:val="single"/>
        </w:rPr>
        <w:t>6</w:t>
      </w:r>
      <w:r>
        <w:rPr>
          <w:rFonts w:ascii="Times New Roman" w:hAnsi="Times New Roman" w:cs="Times New Roman"/>
          <w:sz w:val="32"/>
          <w:szCs w:val="32"/>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6</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  采购货物（服务）技术参数、规格及要求······································</w:t>
      </w:r>
      <w:r>
        <w:rPr>
          <w:rFonts w:hint="eastAsia" w:ascii="Times New Roman" w:hAnsi="Times New Roman" w:cs="Times New Roman"/>
          <w:sz w:val="24"/>
          <w:szCs w:val="24"/>
        </w:rPr>
        <w:t>17</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26</w:t>
      </w:r>
      <w:r>
        <w:rPr>
          <w:rFonts w:ascii="Times New Roman" w:hAnsi="Times New Roman" w:cs="Times New Roman"/>
          <w:sz w:val="24"/>
          <w:szCs w:val="24"/>
        </w:rPr>
        <w:t>第五章  合同书（格式）···································································</w:t>
      </w:r>
      <w:r>
        <w:rPr>
          <w:rFonts w:hint="eastAsia" w:ascii="Times New Roman" w:hAnsi="Times New Roman" w:cs="Times New Roman"/>
          <w:sz w:val="24"/>
          <w:szCs w:val="24"/>
        </w:rPr>
        <w:t>29</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第六章  响应文件格式······································································</w:t>
      </w:r>
      <w:r>
        <w:rPr>
          <w:rFonts w:hint="eastAsia" w:ascii="Times New Roman" w:hAnsi="Times New Roman" w:cs="Times New Roman"/>
          <w:sz w:val="24"/>
          <w:szCs w:val="24"/>
        </w:rPr>
        <w:t>31</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Cs/>
          <w:sz w:val="24"/>
          <w:szCs w:val="24"/>
          <w:lang w:bidi="ar-EG"/>
        </w:rPr>
      </w:pPr>
      <w:r>
        <w:rPr>
          <w:rFonts w:ascii="Times New Roman" w:hAnsi="Times New Roman" w:cs="Times New Roman"/>
          <w:b/>
          <w:bCs/>
          <w:sz w:val="36"/>
          <w:szCs w:val="36"/>
        </w:rPr>
        <w:t>第一章 邀请函</w:t>
      </w: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ascii="Times New Roman" w:hAnsi="Times New Roman" w:cs="Times New Roman"/>
          <w:sz w:val="24"/>
          <w:szCs w:val="24"/>
        </w:rPr>
        <w:t>阳新县老城区雨污分流改造一期工程（截污干管）造价咨询项目</w:t>
      </w:r>
      <w:r>
        <w:rPr>
          <w:rFonts w:ascii="Times New Roman" w:hAnsi="Times New Roman" w:cs="Times New Roman"/>
          <w:sz w:val="24"/>
          <w:szCs w:val="24"/>
        </w:rPr>
        <w:t>磋商供应商，现邀请你公司参加竞争性磋商。</w:t>
      </w:r>
    </w:p>
    <w:p>
      <w:pPr>
        <w:adjustRightInd w:val="0"/>
        <w:snapToGrid w:val="0"/>
        <w:spacing w:line="360" w:lineRule="auto"/>
        <w:ind w:firstLine="480" w:firstLineChars="200"/>
        <w:rPr>
          <w:rFonts w:hint="default" w:ascii="Times New Roman" w:hAnsi="Times New Roman" w:cs="Times New Roman" w:eastAsiaTheme="minorEastAsia"/>
          <w:bCs/>
          <w:sz w:val="24"/>
          <w:szCs w:val="24"/>
          <w:lang w:val="en-US" w:eastAsia="zh-CN" w:bidi="ar-EG"/>
        </w:rPr>
      </w:pPr>
      <w:r>
        <w:rPr>
          <w:rFonts w:ascii="Times New Roman" w:hAnsi="Times New Roman" w:cs="Times New Roman"/>
          <w:bCs/>
          <w:sz w:val="24"/>
          <w:szCs w:val="24"/>
          <w:lang w:bidi="ar-EG"/>
        </w:rPr>
        <w:t>一、项目编号</w:t>
      </w:r>
      <w:r>
        <w:rPr>
          <w:rFonts w:hint="eastAsia" w:ascii="Times New Roman" w:hAnsi="Times New Roman" w:cs="Times New Roman"/>
          <w:sz w:val="24"/>
          <w:szCs w:val="24"/>
        </w:rPr>
        <w:t>：131-2020CG-</w:t>
      </w:r>
      <w:r>
        <w:rPr>
          <w:rFonts w:hint="eastAsia" w:ascii="Times New Roman" w:hAnsi="Times New Roman" w:cs="Times New Roman"/>
          <w:sz w:val="24"/>
          <w:szCs w:val="24"/>
          <w:lang w:val="en-US" w:eastAsia="zh-CN"/>
        </w:rPr>
        <w:t>071</w:t>
      </w:r>
    </w:p>
    <w:p>
      <w:pPr>
        <w:adjustRightInd w:val="0"/>
        <w:snapToGrid w:val="0"/>
        <w:spacing w:line="360" w:lineRule="auto"/>
        <w:ind w:left="2159" w:leftChars="228" w:hanging="1680" w:hangingChars="700"/>
        <w:rPr>
          <w:rFonts w:ascii="Times New Roman" w:hAnsi="Times New Roman" w:cs="Times New Roman"/>
          <w:sz w:val="24"/>
          <w:szCs w:val="24"/>
        </w:rPr>
      </w:pPr>
      <w:r>
        <w:rPr>
          <w:rFonts w:ascii="Times New Roman" w:hAnsi="Times New Roman" w:cs="Times New Roman"/>
          <w:bCs/>
          <w:sz w:val="24"/>
          <w:szCs w:val="24"/>
          <w:lang w:bidi="ar-EG"/>
        </w:rPr>
        <w:t>二、项目名称：</w:t>
      </w:r>
      <w:r>
        <w:rPr>
          <w:rFonts w:hint="eastAsia" w:ascii="Times New Roman" w:hAnsi="Times New Roman" w:cs="Times New Roman"/>
          <w:sz w:val="24"/>
          <w:szCs w:val="24"/>
        </w:rPr>
        <w:t>阳新县老城区雨污分流改造一期工程（截污干管）</w:t>
      </w:r>
      <w:r>
        <w:rPr>
          <w:rFonts w:hint="eastAsia" w:ascii="Times New Roman" w:hAnsi="Times New Roman" w:cs="Times New Roman"/>
          <w:sz w:val="24"/>
          <w:szCs w:val="24"/>
          <w:lang w:eastAsia="zh-CN"/>
        </w:rPr>
        <w:t>造价</w:t>
      </w:r>
      <w:r>
        <w:rPr>
          <w:rFonts w:hint="eastAsia" w:ascii="Times New Roman" w:hAnsi="Times New Roman" w:cs="Times New Roman"/>
          <w:sz w:val="24"/>
          <w:szCs w:val="24"/>
        </w:rPr>
        <w:t>咨询</w:t>
      </w:r>
    </w:p>
    <w:p>
      <w:pPr>
        <w:adjustRightInd w:val="0"/>
        <w:snapToGrid w:val="0"/>
        <w:spacing w:line="360" w:lineRule="auto"/>
        <w:ind w:firstLine="480" w:firstLineChars="200"/>
        <w:outlineLvl w:val="0"/>
        <w:rPr>
          <w:color w:val="000000" w:themeColor="text1"/>
          <w:sz w:val="24"/>
        </w:rPr>
      </w:pPr>
      <w:r>
        <w:rPr>
          <w:rFonts w:hint="eastAsia"/>
          <w:color w:val="000000" w:themeColor="text1"/>
          <w:sz w:val="24"/>
        </w:rPr>
        <w:t>三、采购项目概况</w:t>
      </w:r>
    </w:p>
    <w:p>
      <w:pPr>
        <w:adjustRightInd w:val="0"/>
        <w:snapToGrid w:val="0"/>
        <w:spacing w:line="360" w:lineRule="auto"/>
        <w:ind w:firstLine="480" w:firstLineChars="200"/>
        <w:outlineLvl w:val="0"/>
        <w:rPr>
          <w:color w:val="000000" w:themeColor="text1"/>
          <w:sz w:val="24"/>
        </w:rPr>
      </w:pPr>
      <w:r>
        <w:rPr>
          <w:rFonts w:hint="eastAsia"/>
          <w:color w:val="000000" w:themeColor="text1"/>
          <w:sz w:val="24"/>
        </w:rPr>
        <w:t>1、项目采购内容：本项</w:t>
      </w:r>
      <w:r>
        <w:rPr>
          <w:rFonts w:hint="eastAsia" w:asciiTheme="minorEastAsia" w:hAnsiTheme="minorEastAsia" w:cstheme="minorEastAsia"/>
          <w:sz w:val="24"/>
        </w:rPr>
        <w:t>目工程</w:t>
      </w:r>
      <w:r>
        <w:rPr>
          <w:rFonts w:hint="eastAsia"/>
          <w:color w:val="000000" w:themeColor="text1"/>
          <w:sz w:val="24"/>
        </w:rPr>
        <w:t>预算咨询服务；</w:t>
      </w:r>
    </w:p>
    <w:p>
      <w:pPr>
        <w:adjustRightInd w:val="0"/>
        <w:snapToGrid w:val="0"/>
        <w:spacing w:line="360" w:lineRule="auto"/>
        <w:ind w:firstLine="480" w:firstLineChars="200"/>
        <w:outlineLvl w:val="0"/>
        <w:rPr>
          <w:color w:val="000000" w:themeColor="text1"/>
          <w:sz w:val="24"/>
        </w:rPr>
      </w:pPr>
      <w:r>
        <w:rPr>
          <w:rFonts w:hint="eastAsia"/>
          <w:color w:val="000000" w:themeColor="text1"/>
          <w:sz w:val="24"/>
        </w:rPr>
        <w:t>2、采购预算：40万元整</w:t>
      </w:r>
    </w:p>
    <w:p>
      <w:pPr>
        <w:adjustRightInd w:val="0"/>
        <w:snapToGrid w:val="0"/>
        <w:spacing w:line="360" w:lineRule="auto"/>
        <w:ind w:firstLine="480" w:firstLineChars="200"/>
        <w:outlineLvl w:val="0"/>
        <w:rPr>
          <w:color w:val="000000" w:themeColor="text1"/>
          <w:sz w:val="24"/>
        </w:rPr>
      </w:pPr>
      <w:r>
        <w:rPr>
          <w:rFonts w:hint="eastAsia"/>
          <w:color w:val="000000" w:themeColor="text1"/>
          <w:sz w:val="24"/>
        </w:rPr>
        <w:t>3、</w:t>
      </w:r>
      <w:r>
        <w:rPr>
          <w:color w:val="000000" w:themeColor="text1"/>
          <w:sz w:val="24"/>
        </w:rPr>
        <w:t>周期要求</w:t>
      </w:r>
      <w:r>
        <w:rPr>
          <w:rFonts w:hint="eastAsia"/>
          <w:color w:val="000000" w:themeColor="text1"/>
          <w:sz w:val="24"/>
        </w:rPr>
        <w:t>：签订合同后21个日历天内完成咨询成果文件。</w:t>
      </w:r>
    </w:p>
    <w:p>
      <w:pPr>
        <w:adjustRightInd w:val="0"/>
        <w:snapToGrid w:val="0"/>
        <w:spacing w:line="360" w:lineRule="auto"/>
        <w:ind w:firstLine="480" w:firstLineChars="200"/>
        <w:outlineLvl w:val="0"/>
        <w:rPr>
          <w:color w:val="000000" w:themeColor="text1"/>
          <w:sz w:val="24"/>
        </w:rPr>
      </w:pPr>
      <w:r>
        <w:rPr>
          <w:rFonts w:hint="eastAsia"/>
          <w:color w:val="000000" w:themeColor="text1"/>
          <w:sz w:val="24"/>
        </w:rPr>
        <w:t>4、付款方式：咨询成果文件完成后一次性支付合同价款。</w:t>
      </w:r>
    </w:p>
    <w:p>
      <w:pPr>
        <w:adjustRightInd w:val="0"/>
        <w:snapToGrid w:val="0"/>
        <w:spacing w:line="360" w:lineRule="auto"/>
        <w:ind w:firstLine="480" w:firstLineChars="200"/>
        <w:rPr>
          <w:color w:val="000000" w:themeColor="text1"/>
          <w:sz w:val="24"/>
        </w:rPr>
      </w:pPr>
      <w:r>
        <w:rPr>
          <w:rFonts w:hint="eastAsia"/>
          <w:color w:val="000000" w:themeColor="text1"/>
          <w:sz w:val="24"/>
        </w:rPr>
        <w:t>四、供应商资格条件</w:t>
      </w:r>
    </w:p>
    <w:p>
      <w:pPr>
        <w:adjustRightInd w:val="0"/>
        <w:snapToGrid w:val="0"/>
        <w:spacing w:line="360" w:lineRule="auto"/>
        <w:ind w:firstLine="480" w:firstLineChars="200"/>
        <w:rPr>
          <w:color w:val="000000" w:themeColor="text1"/>
          <w:sz w:val="24"/>
        </w:rPr>
      </w:pPr>
      <w:r>
        <w:rPr>
          <w:color w:val="000000" w:themeColor="text1"/>
          <w:sz w:val="24"/>
        </w:rPr>
        <w:t>（一）应具备《中华人民共和国政府采购法》第二十二条第一款</w:t>
      </w:r>
      <w:r>
        <w:rPr>
          <w:rFonts w:hint="eastAsia"/>
          <w:color w:val="000000" w:themeColor="text1"/>
          <w:sz w:val="24"/>
        </w:rPr>
        <w:t>之</w:t>
      </w:r>
      <w:r>
        <w:rPr>
          <w:color w:val="000000" w:themeColor="text1"/>
          <w:sz w:val="24"/>
        </w:rPr>
        <w:t>规定的</w:t>
      </w:r>
      <w:r>
        <w:rPr>
          <w:rFonts w:hint="eastAsia"/>
          <w:color w:val="000000" w:themeColor="text1"/>
          <w:sz w:val="24"/>
        </w:rPr>
        <w:t>基本</w:t>
      </w:r>
      <w:r>
        <w:rPr>
          <w:color w:val="000000" w:themeColor="text1"/>
          <w:sz w:val="24"/>
        </w:rPr>
        <w:t>条件；</w:t>
      </w:r>
    </w:p>
    <w:p>
      <w:pPr>
        <w:adjustRightInd w:val="0"/>
        <w:snapToGrid w:val="0"/>
        <w:spacing w:line="360" w:lineRule="auto"/>
        <w:ind w:firstLine="480" w:firstLineChars="200"/>
        <w:rPr>
          <w:color w:val="000000" w:themeColor="text1"/>
          <w:sz w:val="24"/>
        </w:rPr>
      </w:pPr>
      <w:r>
        <w:rPr>
          <w:color w:val="000000" w:themeColor="text1"/>
          <w:sz w:val="24"/>
        </w:rPr>
        <w:t>（二）</w:t>
      </w:r>
      <w:r>
        <w:rPr>
          <w:rFonts w:hint="eastAsia"/>
          <w:color w:val="000000" w:themeColor="text1"/>
          <w:sz w:val="24"/>
        </w:rPr>
        <w:t>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政府采购严重违法失信行为记录名单；</w:t>
      </w:r>
    </w:p>
    <w:p>
      <w:pPr>
        <w:adjustRightInd w:val="0"/>
        <w:snapToGrid w:val="0"/>
        <w:spacing w:line="360" w:lineRule="auto"/>
        <w:ind w:firstLine="480" w:firstLineChars="200"/>
        <w:rPr>
          <w:color w:val="000000" w:themeColor="text1"/>
          <w:sz w:val="24"/>
        </w:rPr>
      </w:pPr>
      <w:r>
        <w:rPr>
          <w:rFonts w:hint="eastAsia"/>
          <w:color w:val="000000" w:themeColor="text1"/>
          <w:sz w:val="24"/>
        </w:rPr>
        <w:t>（三）特定条件：</w:t>
      </w:r>
    </w:p>
    <w:p>
      <w:pPr>
        <w:adjustRightInd w:val="0"/>
        <w:snapToGrid w:val="0"/>
        <w:spacing w:line="276" w:lineRule="auto"/>
        <w:ind w:firstLine="480" w:firstLineChars="200"/>
        <w:rPr>
          <w:color w:val="000000"/>
          <w:sz w:val="24"/>
        </w:rPr>
      </w:pPr>
      <w:r>
        <w:rPr>
          <w:rFonts w:hint="eastAsia"/>
          <w:color w:val="000000"/>
          <w:sz w:val="24"/>
        </w:rPr>
        <w:t>1</w:t>
      </w:r>
      <w:r>
        <w:rPr>
          <w:rFonts w:hint="eastAsia"/>
          <w:bCs/>
          <w:color w:val="000000"/>
        </w:rPr>
        <w:t>、</w:t>
      </w:r>
      <w:r>
        <w:rPr>
          <w:rFonts w:hint="eastAsia"/>
          <w:color w:val="000000"/>
          <w:sz w:val="24"/>
        </w:rPr>
        <w:t>供应商应具备建设行政主管部门核发的工程造价咨询乙级及以上资质；</w:t>
      </w:r>
    </w:p>
    <w:p>
      <w:pPr>
        <w:pStyle w:val="2"/>
        <w:spacing w:line="360" w:lineRule="auto"/>
        <w:ind w:firstLine="480" w:firstLineChars="200"/>
        <w:rPr>
          <w:bCs w:val="0"/>
          <w:color w:val="000000"/>
          <w:spacing w:val="0"/>
          <w:kern w:val="2"/>
        </w:rPr>
      </w:pPr>
      <w:r>
        <w:rPr>
          <w:rFonts w:hint="eastAsia"/>
          <w:bCs w:val="0"/>
          <w:color w:val="000000"/>
          <w:spacing w:val="0"/>
          <w:kern w:val="2"/>
        </w:rPr>
        <w:t>2、拟派的项目负责人具有全国注册造价工程师执业资格，且需具备高级及以上技术职称；</w:t>
      </w:r>
      <w:r>
        <w:rPr>
          <w:rFonts w:hint="eastAsia" w:ascii="宋体" w:hAnsi="宋体" w:cs="宋体"/>
          <w:color w:val="000000" w:themeColor="text1"/>
          <w:szCs w:val="21"/>
        </w:rPr>
        <w:t>须提供近三个月在本单位缴纳的社保发票及相关证明材料；</w:t>
      </w:r>
    </w:p>
    <w:p>
      <w:pPr>
        <w:widowControl/>
        <w:spacing w:line="480" w:lineRule="auto"/>
        <w:ind w:firstLine="480" w:firstLineChars="200"/>
        <w:jc w:val="left"/>
        <w:rPr>
          <w:color w:val="000000" w:themeColor="text1"/>
          <w:sz w:val="24"/>
        </w:rPr>
      </w:pPr>
      <w:r>
        <w:rPr>
          <w:rFonts w:hint="eastAsia"/>
          <w:color w:val="000000" w:themeColor="text1"/>
          <w:sz w:val="24"/>
        </w:rPr>
        <w:t>（四）本次采购不接受联合体参加，不接受备选方案,不允许转包和分包；</w:t>
      </w:r>
    </w:p>
    <w:p>
      <w:pPr>
        <w:adjustRightInd w:val="0"/>
        <w:snapToGrid w:val="0"/>
        <w:spacing w:line="360" w:lineRule="auto"/>
        <w:ind w:firstLine="480" w:firstLineChars="200"/>
        <w:rPr>
          <w:color w:val="000000" w:themeColor="text1"/>
          <w:sz w:val="24"/>
        </w:rPr>
      </w:pPr>
      <w:r>
        <w:rPr>
          <w:rFonts w:hint="eastAsia"/>
          <w:color w:val="000000" w:themeColor="text1"/>
          <w:sz w:val="24"/>
        </w:rPr>
        <w:t>六、是否专门面向中小企业、监狱企业、残疾人福利性单位：否</w:t>
      </w:r>
    </w:p>
    <w:p>
      <w:pPr>
        <w:adjustRightInd w:val="0"/>
        <w:snapToGrid w:val="0"/>
        <w:spacing w:line="360" w:lineRule="auto"/>
        <w:ind w:firstLine="480" w:firstLineChars="200"/>
        <w:rPr>
          <w:color w:val="000000" w:themeColor="text1"/>
          <w:sz w:val="24"/>
        </w:rPr>
      </w:pPr>
      <w:r>
        <w:rPr>
          <w:rFonts w:hint="eastAsia"/>
          <w:color w:val="000000" w:themeColor="text1"/>
          <w:sz w:val="24"/>
        </w:rPr>
        <w:t>七、竞争性磋商文件的获得</w:t>
      </w:r>
    </w:p>
    <w:p>
      <w:pPr>
        <w:pStyle w:val="31"/>
        <w:spacing w:line="400" w:lineRule="exact"/>
        <w:ind w:firstLine="480" w:firstLineChars="200"/>
        <w:rPr>
          <w:rFonts w:ascii="宋体" w:hAnsi="宋体"/>
          <w:color w:val="000000"/>
          <w:sz w:val="24"/>
        </w:rPr>
      </w:pPr>
      <w:r>
        <w:rPr>
          <w:rFonts w:hint="eastAsia" w:ascii="宋体" w:hAnsi="宋体"/>
          <w:color w:val="000000"/>
          <w:sz w:val="24"/>
        </w:rPr>
        <w:t>（一）领取时间：自2020年</w:t>
      </w:r>
      <w:r>
        <w:rPr>
          <w:rFonts w:hint="eastAsia" w:ascii="宋体" w:hAnsi="宋体"/>
          <w:color w:val="000000"/>
          <w:sz w:val="24"/>
          <w:lang w:val="en-US" w:eastAsia="zh-CN"/>
        </w:rPr>
        <w:t>6</w:t>
      </w:r>
      <w:r>
        <w:rPr>
          <w:rFonts w:hint="eastAsia" w:ascii="宋体" w:hAnsi="宋体"/>
          <w:color w:val="000000"/>
          <w:sz w:val="24"/>
        </w:rPr>
        <w:t>月</w:t>
      </w:r>
      <w:r>
        <w:rPr>
          <w:rFonts w:hint="eastAsia" w:ascii="宋体" w:hAnsi="宋体"/>
          <w:color w:val="000000"/>
          <w:sz w:val="24"/>
          <w:lang w:val="en-US" w:eastAsia="zh-CN"/>
        </w:rPr>
        <w:t>23</w:t>
      </w:r>
      <w:r>
        <w:rPr>
          <w:rFonts w:hint="eastAsia" w:ascii="宋体" w:hAnsi="宋体"/>
          <w:color w:val="000000"/>
          <w:sz w:val="24"/>
        </w:rPr>
        <w:t>日起至2020年</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2</w:t>
      </w:r>
      <w:r>
        <w:rPr>
          <w:rFonts w:hint="eastAsia" w:ascii="宋体" w:hAnsi="宋体"/>
          <w:color w:val="000000"/>
          <w:sz w:val="24"/>
        </w:rPr>
        <w:t>日</w:t>
      </w:r>
      <w:r>
        <w:rPr>
          <w:rFonts w:hint="eastAsia" w:ascii="宋体" w:hAnsi="宋体"/>
          <w:color w:val="000000"/>
          <w:sz w:val="24"/>
          <w:lang w:val="en-US" w:eastAsia="zh-CN"/>
        </w:rPr>
        <w:t>17</w:t>
      </w:r>
      <w:r>
        <w:rPr>
          <w:rFonts w:hint="eastAsia" w:ascii="宋体" w:hAnsi="宋体"/>
          <w:color w:val="000000"/>
          <w:sz w:val="24"/>
        </w:rPr>
        <w:t>时止（工作时间）。</w:t>
      </w:r>
    </w:p>
    <w:p>
      <w:pPr>
        <w:pStyle w:val="31"/>
        <w:spacing w:line="400" w:lineRule="exact"/>
        <w:ind w:firstLine="480" w:firstLineChars="200"/>
        <w:rPr>
          <w:rFonts w:asciiTheme="minorHAnsi" w:hAnsiTheme="minorHAnsi" w:eastAsiaTheme="minorEastAsia" w:cstheme="minorBidi"/>
          <w:color w:val="000000" w:themeColor="text1"/>
          <w:sz w:val="24"/>
          <w:szCs w:val="22"/>
        </w:rPr>
      </w:pPr>
      <w:r>
        <w:rPr>
          <w:rFonts w:hint="eastAsia" w:asciiTheme="minorHAnsi" w:hAnsiTheme="minorHAnsi" w:eastAsiaTheme="minorEastAsia" w:cstheme="minorBidi"/>
          <w:color w:val="000000" w:themeColor="text1"/>
          <w:sz w:val="24"/>
          <w:szCs w:val="22"/>
        </w:rPr>
        <w:t>（二）领取方式：采购代理公司按磋商小组征集并确定好的供应商发送电子邮件通知其合格，并邀请其在规定的时间内前往采购代理公司领取纸质采购文件。本采购文件300元/套。</w:t>
      </w:r>
    </w:p>
    <w:p>
      <w:pPr>
        <w:pStyle w:val="31"/>
        <w:spacing w:line="400" w:lineRule="exact"/>
        <w:ind w:firstLine="480" w:firstLineChars="200"/>
        <w:rPr>
          <w:rFonts w:asciiTheme="minorHAnsi" w:hAnsiTheme="minorHAnsi" w:eastAsiaTheme="minorEastAsia" w:cstheme="minorBidi"/>
          <w:color w:val="000000" w:themeColor="text1"/>
          <w:sz w:val="24"/>
          <w:szCs w:val="22"/>
        </w:rPr>
      </w:pPr>
      <w:r>
        <w:rPr>
          <w:rFonts w:hint="eastAsia" w:asciiTheme="minorHAnsi" w:hAnsiTheme="minorHAnsi" w:eastAsiaTheme="minorEastAsia" w:cstheme="minorBidi"/>
          <w:color w:val="000000" w:themeColor="text1"/>
          <w:sz w:val="24"/>
          <w:szCs w:val="22"/>
        </w:rPr>
        <w:t>八、递交响应文件截止时间和磋商时间</w:t>
      </w:r>
    </w:p>
    <w:p>
      <w:pPr>
        <w:pStyle w:val="31"/>
        <w:spacing w:line="400" w:lineRule="exact"/>
        <w:ind w:firstLine="480" w:firstLineChars="200"/>
        <w:rPr>
          <w:rFonts w:ascii="宋体" w:hAnsi="宋体"/>
          <w:color w:val="000000"/>
          <w:sz w:val="24"/>
        </w:rPr>
      </w:pPr>
      <w:r>
        <w:rPr>
          <w:rFonts w:hint="eastAsia" w:asciiTheme="minorHAnsi" w:hAnsiTheme="minorHAnsi" w:eastAsiaTheme="minorEastAsia" w:cstheme="minorBidi"/>
          <w:color w:val="000000" w:themeColor="text1"/>
          <w:sz w:val="24"/>
          <w:szCs w:val="22"/>
        </w:rPr>
        <w:t>递交响</w:t>
      </w:r>
      <w:r>
        <w:rPr>
          <w:rFonts w:hint="eastAsia" w:ascii="宋体" w:hAnsi="宋体"/>
          <w:color w:val="000000"/>
          <w:sz w:val="24"/>
        </w:rPr>
        <w:t xml:space="preserve">应文件截止时间：2020年 </w:t>
      </w:r>
      <w:r>
        <w:rPr>
          <w:rFonts w:hint="eastAsia" w:ascii="宋体" w:hAnsi="宋体"/>
          <w:color w:val="000000"/>
          <w:sz w:val="24"/>
          <w:lang w:val="en-US" w:eastAsia="zh-CN"/>
        </w:rPr>
        <w:t>7</w:t>
      </w:r>
      <w:r>
        <w:rPr>
          <w:rFonts w:hint="eastAsia" w:ascii="宋体" w:hAnsi="宋体"/>
          <w:color w:val="000000"/>
          <w:sz w:val="24"/>
        </w:rPr>
        <w:t>月</w:t>
      </w:r>
      <w:r>
        <w:rPr>
          <w:rFonts w:hint="eastAsia" w:ascii="宋体" w:hAnsi="宋体"/>
          <w:color w:val="000000"/>
          <w:sz w:val="24"/>
          <w:lang w:val="en-US" w:eastAsia="zh-CN"/>
        </w:rPr>
        <w:t>10</w:t>
      </w:r>
      <w:r>
        <w:rPr>
          <w:rFonts w:hint="eastAsia" w:ascii="宋体" w:hAnsi="宋体"/>
          <w:color w:val="000000"/>
          <w:sz w:val="24"/>
        </w:rPr>
        <w:t>日</w:t>
      </w:r>
      <w:r>
        <w:rPr>
          <w:rFonts w:hint="eastAsia" w:ascii="宋体" w:hAnsi="宋体"/>
          <w:color w:val="000000"/>
          <w:sz w:val="24"/>
          <w:lang w:val="en-US" w:eastAsia="zh-CN"/>
        </w:rPr>
        <w:t>9</w:t>
      </w:r>
      <w:r>
        <w:rPr>
          <w:rFonts w:hint="eastAsia" w:ascii="宋体" w:hAnsi="宋体"/>
          <w:color w:val="000000"/>
          <w:sz w:val="24"/>
        </w:rPr>
        <w:t>时整（提前半小时开始接受响应文件）。</w:t>
      </w:r>
    </w:p>
    <w:p>
      <w:pPr>
        <w:pStyle w:val="31"/>
        <w:spacing w:line="400" w:lineRule="exact"/>
        <w:ind w:firstLine="480" w:firstLineChars="200"/>
        <w:rPr>
          <w:rFonts w:ascii="宋体" w:hAnsi="宋体"/>
          <w:color w:val="000000"/>
          <w:sz w:val="24"/>
        </w:rPr>
      </w:pPr>
      <w:r>
        <w:rPr>
          <w:rFonts w:hint="eastAsia" w:ascii="宋体" w:hAnsi="宋体"/>
          <w:color w:val="000000"/>
          <w:sz w:val="24"/>
        </w:rPr>
        <w:t>递交响应文件截止时间即为磋商时间，逾期送达的响应文件概不接受。</w:t>
      </w:r>
    </w:p>
    <w:p>
      <w:pPr>
        <w:pStyle w:val="31"/>
        <w:spacing w:line="400" w:lineRule="exact"/>
        <w:ind w:firstLine="480" w:firstLineChars="200"/>
        <w:rPr>
          <w:rFonts w:ascii="宋体" w:hAnsi="宋体"/>
          <w:color w:val="000000"/>
          <w:sz w:val="24"/>
        </w:rPr>
      </w:pPr>
      <w:r>
        <w:rPr>
          <w:rFonts w:hint="eastAsia" w:ascii="宋体" w:hAnsi="宋体"/>
          <w:color w:val="000000"/>
          <w:sz w:val="24"/>
        </w:rPr>
        <w:t>届时请参加磋商的授权代表携带有效身份证、法人授权书（原件）出席开标大会。</w:t>
      </w:r>
    </w:p>
    <w:p>
      <w:pPr>
        <w:pStyle w:val="31"/>
        <w:spacing w:line="400" w:lineRule="exact"/>
        <w:ind w:firstLine="480" w:firstLineChars="200"/>
        <w:rPr>
          <w:rFonts w:ascii="宋体" w:hAnsi="宋体"/>
          <w:color w:val="000000"/>
          <w:sz w:val="24"/>
        </w:rPr>
      </w:pPr>
      <w:r>
        <w:rPr>
          <w:rFonts w:hint="eastAsia" w:ascii="宋体" w:hAnsi="宋体"/>
          <w:color w:val="000000"/>
          <w:sz w:val="24"/>
        </w:rPr>
        <w:t>九、响应文件送达和磋商地点：阳新县公共资源交易中心二楼开标大厅（阳新大道熊家垴安置小区鑫拓源宾馆东侧）</w:t>
      </w:r>
    </w:p>
    <w:p>
      <w:pPr>
        <w:pStyle w:val="31"/>
        <w:spacing w:line="400" w:lineRule="exact"/>
        <w:ind w:firstLine="480" w:firstLineChars="200"/>
        <w:rPr>
          <w:rFonts w:ascii="宋体" w:hAnsi="宋体"/>
          <w:color w:val="000000"/>
          <w:sz w:val="24"/>
        </w:rPr>
      </w:pPr>
      <w:r>
        <w:rPr>
          <w:rFonts w:hint="eastAsia" w:ascii="宋体" w:hAnsi="宋体"/>
          <w:color w:val="000000"/>
          <w:sz w:val="24"/>
        </w:rPr>
        <w:t>十、询问和质疑</w:t>
      </w:r>
    </w:p>
    <w:p>
      <w:pPr>
        <w:pStyle w:val="31"/>
        <w:spacing w:line="400" w:lineRule="exact"/>
        <w:ind w:firstLine="480" w:firstLineChars="200"/>
        <w:rPr>
          <w:rFonts w:ascii="宋体" w:hAnsi="宋体"/>
          <w:color w:val="000000"/>
          <w:sz w:val="24"/>
        </w:rPr>
      </w:pPr>
      <w:r>
        <w:rPr>
          <w:rFonts w:hint="eastAsia" w:ascii="宋体" w:hAnsi="宋体"/>
          <w:color w:val="000000"/>
          <w:sz w:val="24"/>
        </w:rPr>
        <w:t>相关供应商对磋商文件、磋商过程和成交结果有异议的，可在知道或者应知其权益受到损害之日起7个工作日内，向湖北大绪工程项目管理有限公司提出询问和质疑。质疑时请提交书面质疑函一份（法人或负责人）代表签字、加盖单位公章，并附相关证据材料。</w:t>
      </w:r>
    </w:p>
    <w:p>
      <w:pPr>
        <w:pStyle w:val="31"/>
        <w:spacing w:line="400" w:lineRule="exact"/>
        <w:ind w:firstLine="480" w:firstLineChars="200"/>
        <w:rPr>
          <w:rFonts w:ascii="宋体" w:hAnsi="宋体"/>
          <w:color w:val="000000"/>
          <w:sz w:val="24"/>
        </w:rPr>
      </w:pPr>
      <w:r>
        <w:rPr>
          <w:rFonts w:hint="eastAsia" w:ascii="宋体" w:hAnsi="宋体"/>
          <w:color w:val="000000"/>
          <w:sz w:val="24"/>
        </w:rPr>
        <w:t>十一、联系方式</w:t>
      </w:r>
    </w:p>
    <w:p>
      <w:pPr>
        <w:pStyle w:val="31"/>
        <w:spacing w:line="400" w:lineRule="exact"/>
        <w:ind w:firstLine="480" w:firstLineChars="200"/>
        <w:rPr>
          <w:rFonts w:ascii="宋体" w:hAnsi="宋体"/>
          <w:color w:val="000000"/>
          <w:sz w:val="24"/>
        </w:rPr>
      </w:pPr>
      <w:r>
        <w:rPr>
          <w:rFonts w:hint="eastAsia" w:ascii="宋体" w:hAnsi="宋体"/>
          <w:color w:val="000000"/>
          <w:sz w:val="24"/>
        </w:rPr>
        <w:t>采购代理机构：湖北大绪工程项目管理有限公司</w:t>
      </w:r>
    </w:p>
    <w:p>
      <w:pPr>
        <w:pStyle w:val="31"/>
        <w:spacing w:line="400" w:lineRule="exact"/>
        <w:ind w:firstLine="480" w:firstLineChars="200"/>
        <w:rPr>
          <w:rFonts w:ascii="宋体" w:hAnsi="宋体"/>
          <w:color w:val="000000"/>
          <w:sz w:val="24"/>
        </w:rPr>
      </w:pPr>
      <w:r>
        <w:rPr>
          <w:rFonts w:hint="eastAsia" w:ascii="宋体" w:hAnsi="宋体"/>
          <w:color w:val="000000"/>
          <w:sz w:val="24"/>
        </w:rPr>
        <w:t>联系人：姜玉华</w:t>
      </w:r>
    </w:p>
    <w:p>
      <w:pPr>
        <w:pStyle w:val="31"/>
        <w:spacing w:line="400" w:lineRule="exact"/>
        <w:ind w:firstLine="480" w:firstLineChars="200"/>
        <w:rPr>
          <w:rFonts w:ascii="宋体" w:hAnsi="宋体"/>
          <w:color w:val="000000"/>
          <w:sz w:val="24"/>
        </w:rPr>
      </w:pPr>
      <w:r>
        <w:rPr>
          <w:rFonts w:hint="eastAsia" w:ascii="宋体" w:hAnsi="宋体"/>
          <w:color w:val="000000"/>
          <w:sz w:val="24"/>
        </w:rPr>
        <w:t>电话：15072070168</w:t>
      </w:r>
    </w:p>
    <w:p>
      <w:pPr>
        <w:pStyle w:val="31"/>
        <w:spacing w:line="400" w:lineRule="exact"/>
        <w:ind w:firstLine="480" w:firstLineChars="200"/>
        <w:rPr>
          <w:rFonts w:ascii="宋体" w:hAnsi="宋体"/>
          <w:color w:val="000000"/>
          <w:sz w:val="24"/>
        </w:rPr>
      </w:pPr>
      <w:r>
        <w:rPr>
          <w:rFonts w:hint="eastAsia" w:ascii="宋体" w:hAnsi="宋体"/>
          <w:color w:val="000000"/>
          <w:sz w:val="24"/>
        </w:rPr>
        <w:t>电子邮箱：1090150734@qq.com</w:t>
      </w:r>
    </w:p>
    <w:p>
      <w:pPr>
        <w:pStyle w:val="31"/>
        <w:spacing w:line="400" w:lineRule="exact"/>
        <w:ind w:firstLine="480" w:firstLineChars="200"/>
        <w:rPr>
          <w:rFonts w:ascii="宋体" w:hAnsi="宋体"/>
          <w:color w:val="000000"/>
          <w:sz w:val="24"/>
        </w:rPr>
      </w:pPr>
      <w:r>
        <w:rPr>
          <w:rFonts w:hint="eastAsia" w:ascii="宋体" w:hAnsi="宋体"/>
          <w:color w:val="000000"/>
          <w:sz w:val="24"/>
        </w:rPr>
        <w:t>联系地址：阳新县叶家垅99号</w:t>
      </w:r>
    </w:p>
    <w:p>
      <w:pPr>
        <w:pStyle w:val="31"/>
        <w:spacing w:line="400" w:lineRule="exact"/>
        <w:ind w:firstLine="480" w:firstLineChars="200"/>
        <w:rPr>
          <w:rFonts w:ascii="宋体" w:hAnsi="宋体"/>
          <w:color w:val="000000"/>
          <w:sz w:val="24"/>
        </w:rPr>
      </w:pPr>
      <w:r>
        <w:rPr>
          <w:rFonts w:hint="eastAsia" w:ascii="宋体" w:hAnsi="宋体"/>
          <w:color w:val="000000"/>
          <w:sz w:val="24"/>
        </w:rPr>
        <w:t>采购人：阳新县住房和城乡建设局</w:t>
      </w:r>
    </w:p>
    <w:p>
      <w:pPr>
        <w:pStyle w:val="31"/>
        <w:spacing w:line="400" w:lineRule="exact"/>
        <w:ind w:firstLine="480" w:firstLineChars="200"/>
        <w:rPr>
          <w:rFonts w:ascii="宋体" w:hAnsi="宋体"/>
          <w:color w:val="000000"/>
          <w:sz w:val="24"/>
        </w:rPr>
      </w:pPr>
      <w:r>
        <w:rPr>
          <w:rFonts w:hint="eastAsia" w:ascii="宋体" w:hAnsi="宋体"/>
          <w:color w:val="000000"/>
          <w:sz w:val="24"/>
        </w:rPr>
        <w:t>联系人：黄杰</w:t>
      </w:r>
    </w:p>
    <w:p>
      <w:pPr>
        <w:pStyle w:val="31"/>
        <w:spacing w:line="400" w:lineRule="exact"/>
        <w:ind w:firstLine="480" w:firstLineChars="200"/>
        <w:rPr>
          <w:rFonts w:ascii="宋体" w:hAnsi="宋体"/>
          <w:color w:val="000000"/>
          <w:sz w:val="24"/>
        </w:rPr>
      </w:pPr>
      <w:r>
        <w:rPr>
          <w:rFonts w:hint="eastAsia" w:ascii="宋体" w:hAnsi="宋体"/>
          <w:color w:val="000000"/>
          <w:sz w:val="24"/>
        </w:rPr>
        <w:t>联系电话：15972533012</w:t>
      </w:r>
    </w:p>
    <w:p>
      <w:pPr>
        <w:pStyle w:val="31"/>
        <w:spacing w:line="400" w:lineRule="exact"/>
        <w:ind w:firstLine="480" w:firstLineChars="200"/>
        <w:rPr>
          <w:rFonts w:ascii="宋体" w:hAnsi="宋体"/>
          <w:color w:val="000000"/>
          <w:sz w:val="24"/>
        </w:rPr>
      </w:pPr>
      <w:r>
        <w:rPr>
          <w:rFonts w:hint="eastAsia" w:ascii="宋体" w:hAnsi="宋体"/>
          <w:color w:val="000000"/>
          <w:sz w:val="24"/>
        </w:rPr>
        <w:t>地址：阳新县陵园大道13号</w:t>
      </w:r>
    </w:p>
    <w:p>
      <w:pPr>
        <w:adjustRightInd w:val="0"/>
        <w:snapToGrid w:val="0"/>
        <w:spacing w:line="360" w:lineRule="auto"/>
        <w:ind w:firstLine="480" w:firstLineChars="200"/>
        <w:jc w:val="right"/>
        <w:rPr>
          <w:color w:val="000000" w:themeColor="text1"/>
          <w:sz w:val="24"/>
        </w:rPr>
      </w:pPr>
    </w:p>
    <w:p>
      <w:pPr>
        <w:adjustRightInd w:val="0"/>
        <w:snapToGrid w:val="0"/>
        <w:spacing w:line="360" w:lineRule="auto"/>
        <w:ind w:firstLine="480" w:firstLineChars="200"/>
        <w:jc w:val="right"/>
        <w:rPr>
          <w:color w:val="000000" w:themeColor="text1"/>
          <w:sz w:val="24"/>
        </w:rPr>
      </w:pPr>
    </w:p>
    <w:p>
      <w:pPr>
        <w:adjustRightInd w:val="0"/>
        <w:snapToGrid w:val="0"/>
        <w:spacing w:line="360" w:lineRule="auto"/>
        <w:ind w:firstLine="480" w:firstLineChars="200"/>
        <w:jc w:val="right"/>
        <w:rPr>
          <w:color w:val="000000" w:themeColor="text1"/>
          <w:sz w:val="24"/>
        </w:rPr>
      </w:pPr>
      <w:r>
        <w:rPr>
          <w:rFonts w:hint="eastAsia"/>
          <w:color w:val="000000" w:themeColor="text1"/>
          <w:sz w:val="24"/>
        </w:rPr>
        <w:t>湖北大绪工程项目管理有限公司</w:t>
      </w:r>
    </w:p>
    <w:p>
      <w:pPr>
        <w:wordWrap w:val="0"/>
        <w:adjustRightInd w:val="0"/>
        <w:snapToGrid w:val="0"/>
        <w:spacing w:line="360" w:lineRule="auto"/>
        <w:jc w:val="right"/>
        <w:rPr>
          <w:color w:val="000000" w:themeColor="text1"/>
          <w:sz w:val="24"/>
        </w:rPr>
      </w:pPr>
      <w:r>
        <w:rPr>
          <w:rFonts w:hint="eastAsia"/>
          <w:color w:val="000000" w:themeColor="text1"/>
          <w:sz w:val="24"/>
          <w:u w:val="single"/>
        </w:rPr>
        <w:t xml:space="preserve"> 2020</w:t>
      </w:r>
      <w:r>
        <w:rPr>
          <w:rFonts w:hint="eastAsia"/>
          <w:color w:val="000000" w:themeColor="text1"/>
          <w:sz w:val="24"/>
        </w:rPr>
        <w:t>年</w:t>
      </w:r>
      <w:r>
        <w:rPr>
          <w:rFonts w:hint="eastAsia"/>
          <w:color w:val="000000" w:themeColor="text1"/>
          <w:sz w:val="24"/>
          <w:u w:val="single"/>
        </w:rPr>
        <w:t>6</w:t>
      </w:r>
      <w:r>
        <w:rPr>
          <w:rFonts w:hint="eastAsia"/>
          <w:color w:val="000000" w:themeColor="text1"/>
          <w:sz w:val="24"/>
        </w:rPr>
        <w:t>月</w:t>
      </w:r>
      <w:r>
        <w:rPr>
          <w:rFonts w:hint="eastAsia"/>
          <w:color w:val="000000" w:themeColor="text1"/>
          <w:sz w:val="24"/>
          <w:u w:val="single"/>
          <w:lang w:val="en-US" w:eastAsia="zh-CN"/>
        </w:rPr>
        <w:t>23</w:t>
      </w:r>
      <w:r>
        <w:rPr>
          <w:rFonts w:hint="eastAsia"/>
          <w:color w:val="000000" w:themeColor="text1"/>
          <w:sz w:val="24"/>
        </w:rPr>
        <w:t>日</w:t>
      </w:r>
    </w:p>
    <w:p>
      <w:pPr>
        <w:widowControl/>
        <w:jc w:val="center"/>
        <w:rPr>
          <w:rFonts w:ascii="Times New Roman" w:hAnsi="Times New Roman" w:cs="Times New Roman"/>
          <w:szCs w:val="28"/>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1"/>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ascii="Times New Roman" w:hAnsi="Times New Roman" w:cs="Times New Roman"/>
                <w:sz w:val="24"/>
                <w:szCs w:val="24"/>
              </w:rPr>
              <w:t>阳新县老城区雨污分流改造一期工程（截污干管）工程造价咨询项目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ascii="Times New Roman" w:hAnsi="Times New Roman" w:cs="Times New Roman"/>
                <w:color w:val="FF0000"/>
                <w:sz w:val="24"/>
              </w:rPr>
            </w:pPr>
            <w:r>
              <w:rPr>
                <w:rFonts w:hint="eastAsia" w:ascii="Times New Roman" w:hAnsi="Times New Roman" w:cs="Times New Roman"/>
                <w:sz w:val="24"/>
              </w:rPr>
              <w:t>131-2020CG-</w:t>
            </w:r>
            <w:r>
              <w:rPr>
                <w:rFonts w:hint="eastAsia" w:ascii="Times New Roman" w:hAnsi="Times New Roman" w:cs="Times New Roman"/>
                <w:sz w:val="24"/>
                <w:lang w:val="en-US" w:eastAsia="zh-CN"/>
              </w:rPr>
              <w:t>071</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013" w:type="dxa"/>
            <w:tcBorders>
              <w:top w:val="single" w:color="auto" w:sz="4" w:space="0"/>
              <w:left w:val="single" w:color="auto" w:sz="4" w:space="0"/>
              <w:bottom w:val="single" w:color="auto" w:sz="4" w:space="0"/>
            </w:tcBorders>
            <w:vAlign w:val="center"/>
          </w:tcPr>
          <w:p>
            <w:pPr>
              <w:rPr>
                <w:color w:val="000000" w:themeColor="text1"/>
                <w:sz w:val="24"/>
              </w:rPr>
            </w:pPr>
            <w:r>
              <w:rPr>
                <w:color w:val="000000" w:themeColor="text1"/>
                <w:sz w:val="24"/>
              </w:rPr>
              <w:fldChar w:fldCharType="begin"/>
            </w:r>
            <w:r>
              <w:rPr>
                <w:color w:val="000000" w:themeColor="text1"/>
                <w:sz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color w:val="000000" w:themeColor="text1"/>
                <w:sz w:val="24"/>
              </w:rPr>
              <w:fldChar w:fldCharType="separate"/>
            </w:r>
            <w:r>
              <w:rPr>
                <w:color w:val="000000" w:themeColor="text1"/>
                <w:sz w:val="24"/>
              </w:rPr>
              <w:t>!异常的公式结尾</w:t>
            </w:r>
            <w:r>
              <w:rPr>
                <w:color w:val="000000" w:themeColor="text1"/>
                <w:sz w:val="24"/>
              </w:rPr>
              <w:fldChar w:fldCharType="end"/>
            </w:r>
            <w:r>
              <w:rPr>
                <w:color w:val="000000" w:themeColor="text1"/>
                <w:sz w:val="24"/>
              </w:rPr>
              <w:t>名称：</w:t>
            </w:r>
            <w:r>
              <w:rPr>
                <w:rFonts w:hint="eastAsia"/>
                <w:color w:val="000000" w:themeColor="text1"/>
                <w:sz w:val="24"/>
              </w:rPr>
              <w:t>阳新县住房和城乡建设局</w:t>
            </w:r>
          </w:p>
          <w:p>
            <w:pPr>
              <w:jc w:val="left"/>
              <w:rPr>
                <w:rFonts w:ascii="Times New Roman" w:hAnsi="Times New Roman" w:cs="Times New Roman"/>
                <w:sz w:val="24"/>
                <w:szCs w:val="24"/>
              </w:rPr>
            </w:pPr>
            <w:r>
              <w:rPr>
                <w:rFonts w:hint="eastAsia"/>
                <w:color w:val="000000" w:themeColor="text1"/>
                <w:sz w:val="24"/>
              </w:rPr>
              <w:t>联系人</w:t>
            </w:r>
            <w:r>
              <w:rPr>
                <w:rFonts w:hint="eastAsia" w:ascii="Times New Roman" w:hAnsi="Times New Roman" w:cs="Times New Roman"/>
                <w:sz w:val="24"/>
                <w:szCs w:val="24"/>
              </w:rPr>
              <w:t>：黄杰</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&lt;MK&gt;buyers.ownerlinkman &lt;/MK&gt;</w:instrText>
            </w:r>
            <w:r>
              <w:rPr>
                <w:rFonts w:hint="eastAsia" w:ascii="Times New Roman" w:hAnsi="Times New Roman" w:cs="Times New Roman"/>
                <w:sz w:val="24"/>
                <w:szCs w:val="24"/>
              </w:rPr>
              <w:fldChar w:fldCharType="end"/>
            </w:r>
          </w:p>
          <w:p>
            <w:pPr>
              <w:jc w:val="left"/>
              <w:rPr>
                <w:rFonts w:ascii="Times New Roman" w:hAnsi="Times New Roman" w:cs="Times New Roman"/>
                <w:sz w:val="24"/>
                <w:szCs w:val="24"/>
              </w:rPr>
            </w:pPr>
            <w:r>
              <w:rPr>
                <w:rFonts w:hint="eastAsia" w:ascii="Times New Roman" w:hAnsi="Times New Roman" w:cs="Times New Roman"/>
                <w:sz w:val="24"/>
                <w:szCs w:val="24"/>
              </w:rPr>
              <w:t>联系方式：15972533012</w:t>
            </w:r>
          </w:p>
          <w:p>
            <w:pPr>
              <w:jc w:val="left"/>
            </w:pPr>
            <w:r>
              <w:rPr>
                <w:rFonts w:hint="eastAsia" w:ascii="Times New Roman" w:hAnsi="Times New Roman" w:cs="Times New Roman"/>
                <w:sz w:val="24"/>
                <w:szCs w:val="24"/>
              </w:rPr>
              <w:t>地址：阳新县陵园大道13号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color w:val="FF0000"/>
                <w:sz w:val="24"/>
              </w:rPr>
            </w:pPr>
            <w:r>
              <w:rPr>
                <w:rFonts w:ascii="Times New Roman" w:hAnsi="Times New Roman" w:cs="Times New Roman"/>
                <w:sz w:val="24"/>
              </w:rPr>
              <w:t>采购</w:t>
            </w:r>
            <w:r>
              <w:rPr>
                <w:rFonts w:hint="eastAsia" w:ascii="Times New Roman" w:hAnsi="Times New Roman" w:cs="Times New Roman"/>
                <w:sz w:val="24"/>
              </w:rPr>
              <w:t>代理机构</w:t>
            </w:r>
          </w:p>
        </w:tc>
        <w:tc>
          <w:tcPr>
            <w:tcW w:w="5013" w:type="dxa"/>
            <w:tcBorders>
              <w:top w:val="single" w:color="auto" w:sz="4" w:space="0"/>
              <w:left w:val="single" w:color="auto" w:sz="4" w:space="0"/>
              <w:bottom w:val="single" w:color="auto" w:sz="4" w:space="0"/>
            </w:tcBorders>
            <w:vAlign w:val="center"/>
          </w:tcPr>
          <w:p>
            <w:pPr>
              <w:rPr>
                <w:color w:val="000000" w:themeColor="text1"/>
                <w:sz w:val="24"/>
              </w:rPr>
            </w:pPr>
            <w:r>
              <w:rPr>
                <w:rFonts w:hint="eastAsia"/>
                <w:color w:val="000000" w:themeColor="text1"/>
                <w:sz w:val="24"/>
              </w:rPr>
              <w:t>名称：湖北大绪工程项目管理有限公司</w:t>
            </w:r>
            <w:r>
              <w:rPr>
                <w:rFonts w:hint="eastAsia"/>
                <w:color w:val="000000" w:themeColor="text1"/>
                <w:sz w:val="24"/>
              </w:rPr>
              <w:fldChar w:fldCharType="begin"/>
            </w:r>
            <w:r>
              <w:rPr>
                <w:rFonts w:hint="eastAsia"/>
                <w:color w:val="000000" w:themeColor="text1"/>
                <w:sz w:val="24"/>
              </w:rPr>
              <w:instrText xml:space="preserve">&lt;MK&gt; org.organname&lt;/MK&gt;</w:instrText>
            </w:r>
            <w:r>
              <w:rPr>
                <w:rFonts w:hint="eastAsia"/>
                <w:color w:val="000000" w:themeColor="text1"/>
                <w:sz w:val="24"/>
              </w:rPr>
              <w:fldChar w:fldCharType="end"/>
            </w:r>
          </w:p>
          <w:p>
            <w:pPr>
              <w:rPr>
                <w:color w:val="000000" w:themeColor="text1"/>
                <w:sz w:val="24"/>
              </w:rPr>
            </w:pPr>
            <w:r>
              <w:rPr>
                <w:rFonts w:hint="eastAsia"/>
                <w:color w:val="000000" w:themeColor="text1"/>
                <w:sz w:val="24"/>
              </w:rPr>
              <w:t>地址：阳新县叶家垅99号</w:t>
            </w:r>
            <w:r>
              <w:rPr>
                <w:rFonts w:hint="eastAsia"/>
                <w:color w:val="000000" w:themeColor="text1"/>
                <w:sz w:val="24"/>
              </w:rPr>
              <w:fldChar w:fldCharType="begin"/>
            </w:r>
            <w:r>
              <w:rPr>
                <w:rFonts w:hint="eastAsia"/>
                <w:color w:val="000000" w:themeColor="text1"/>
                <w:sz w:val="24"/>
              </w:rPr>
              <w:instrText xml:space="preserve">&lt;MK&gt; org.unitaddr &lt;/MK&gt;</w:instrText>
            </w:r>
            <w:r>
              <w:rPr>
                <w:rFonts w:hint="eastAsia"/>
                <w:color w:val="000000" w:themeColor="text1"/>
                <w:sz w:val="24"/>
              </w:rPr>
              <w:fldChar w:fldCharType="end"/>
            </w:r>
          </w:p>
          <w:p>
            <w:pPr>
              <w:rPr>
                <w:color w:val="000000" w:themeColor="text1"/>
                <w:sz w:val="24"/>
              </w:rPr>
            </w:pPr>
            <w:r>
              <w:rPr>
                <w:rFonts w:hint="eastAsia"/>
                <w:color w:val="000000" w:themeColor="text1"/>
                <w:sz w:val="24"/>
              </w:rPr>
              <w:t>联系人：姜玉华</w:t>
            </w:r>
            <w:r>
              <w:rPr>
                <w:rFonts w:hint="eastAsia"/>
                <w:color w:val="000000" w:themeColor="text1"/>
                <w:sz w:val="24"/>
              </w:rPr>
              <w:fldChar w:fldCharType="begin"/>
            </w:r>
            <w:r>
              <w:rPr>
                <w:rFonts w:hint="eastAsia"/>
                <w:color w:val="000000" w:themeColor="text1"/>
                <w:sz w:val="24"/>
              </w:rPr>
              <w:instrText xml:space="preserve">&lt;MK&gt;pro.username&lt;/MK&gt;</w:instrText>
            </w:r>
            <w:r>
              <w:rPr>
                <w:rFonts w:hint="eastAsia"/>
                <w:color w:val="000000" w:themeColor="text1"/>
                <w:sz w:val="24"/>
              </w:rPr>
              <w:fldChar w:fldCharType="end"/>
            </w:r>
          </w:p>
          <w:p>
            <w:pPr>
              <w:rPr>
                <w:color w:val="000000" w:themeColor="text1"/>
                <w:sz w:val="24"/>
              </w:rPr>
            </w:pPr>
            <w:r>
              <w:rPr>
                <w:rFonts w:hint="eastAsia"/>
                <w:color w:val="000000" w:themeColor="text1"/>
                <w:sz w:val="24"/>
              </w:rPr>
              <w:t>联系电话：15072070168</w:t>
            </w:r>
          </w:p>
          <w:p>
            <w:pPr>
              <w:rPr>
                <w:rFonts w:ascii="Times New Roman" w:hAnsi="Times New Roman" w:cs="Times New Roman"/>
                <w:sz w:val="24"/>
              </w:rPr>
            </w:pPr>
            <w:r>
              <w:rPr>
                <w:rFonts w:hint="eastAsia"/>
                <w:color w:val="000000" w:themeColor="text1"/>
                <w:sz w:val="24"/>
              </w:rPr>
              <w:t>电子邮箱：1090150734@qq.com</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报价人的资格要求</w:t>
            </w:r>
          </w:p>
        </w:tc>
        <w:tc>
          <w:tcPr>
            <w:tcW w:w="5013" w:type="dxa"/>
            <w:tcBorders>
              <w:top w:val="single" w:color="auto" w:sz="4" w:space="0"/>
              <w:left w:val="single" w:color="auto" w:sz="4" w:space="0"/>
              <w:bottom w:val="single" w:color="auto" w:sz="4" w:space="0"/>
            </w:tcBorders>
            <w:vAlign w:val="center"/>
          </w:tcPr>
          <w:p>
            <w:pPr>
              <w:adjustRightInd w:val="0"/>
              <w:snapToGrid w:val="0"/>
              <w:rPr>
                <w:rFonts w:ascii="Times New Roman" w:hAnsi="Times New Roman" w:cs="Times New Roman"/>
                <w:color w:val="000000"/>
                <w:sz w:val="24"/>
              </w:rPr>
            </w:pPr>
            <w:r>
              <w:rPr>
                <w:rFonts w:hint="eastAsia"/>
                <w:color w:val="000000" w:themeColor="text1"/>
                <w:sz w:val="24"/>
              </w:rPr>
              <w:t>详见第一章邀请函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付款方式</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color w:val="000000" w:themeColor="text1"/>
                <w:sz w:val="24"/>
              </w:rPr>
              <w:t>咨询成果文件完成后一次性支付合同价款。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磋商文件的答疑</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供应商若有任何疑</w:t>
            </w:r>
            <w:r>
              <w:rPr>
                <w:rFonts w:hint="eastAsia" w:ascii="宋体" w:hAnsi="宋体"/>
                <w:color w:val="C00000"/>
                <w:sz w:val="24"/>
              </w:rPr>
              <w:t>问，应于2020年</w:t>
            </w:r>
            <w:r>
              <w:rPr>
                <w:rFonts w:hint="eastAsia" w:ascii="宋体" w:hAnsi="宋体"/>
                <w:color w:val="C00000"/>
                <w:sz w:val="24"/>
                <w:lang w:val="en-US" w:eastAsia="zh-CN"/>
              </w:rPr>
              <w:t>7</w:t>
            </w:r>
            <w:r>
              <w:rPr>
                <w:rFonts w:hint="eastAsia" w:ascii="宋体" w:hAnsi="宋体"/>
                <w:color w:val="C00000"/>
                <w:sz w:val="24"/>
              </w:rPr>
              <w:t>月</w:t>
            </w:r>
            <w:r>
              <w:rPr>
                <w:rFonts w:hint="eastAsia" w:ascii="宋体" w:hAnsi="宋体"/>
                <w:color w:val="C00000"/>
                <w:sz w:val="24"/>
                <w:lang w:val="en-US" w:eastAsia="zh-CN"/>
              </w:rPr>
              <w:t>2</w:t>
            </w:r>
            <w:r>
              <w:rPr>
                <w:rFonts w:hint="eastAsia" w:ascii="宋体" w:hAnsi="宋体"/>
                <w:color w:val="C00000"/>
                <w:sz w:val="24"/>
              </w:rPr>
              <w:t>日下午17:00时前，形成书面文字，</w:t>
            </w:r>
            <w:r>
              <w:fldChar w:fldCharType="begin"/>
            </w:r>
            <w:r>
              <w:instrText xml:space="preserve"> HYPERLINK "mailto:发电子邮件至ydtc2009@163.com或传真至0531" </w:instrText>
            </w:r>
            <w:r>
              <w:fldChar w:fldCharType="separate"/>
            </w:r>
            <w:r>
              <w:rPr>
                <w:rFonts w:hint="eastAsia" w:ascii="宋体" w:hAnsi="宋体"/>
                <w:color w:val="C00000"/>
                <w:sz w:val="24"/>
              </w:rPr>
              <w:t>发电子邮件至</w:t>
            </w:r>
            <w:r>
              <w:rPr>
                <w:rFonts w:hint="eastAsia" w:ascii="宋体" w:hAnsi="宋体"/>
                <w:color w:val="C00000"/>
                <w:sz w:val="24"/>
              </w:rPr>
              <w:fldChar w:fldCharType="end"/>
            </w:r>
            <w:r>
              <w:rPr>
                <w:rFonts w:hint="eastAsia" w:ascii="宋体" w:hAnsi="宋体"/>
                <w:color w:val="C00000"/>
                <w:sz w:val="24"/>
                <w:u w:val="single"/>
              </w:rPr>
              <w:t xml:space="preserve">1090150734@qq.com </w:t>
            </w:r>
            <w:r>
              <w:rPr>
                <w:rFonts w:hint="eastAsia" w:ascii="宋体" w:hAnsi="宋体"/>
                <w:color w:val="C00000"/>
                <w:sz w:val="24"/>
              </w:rPr>
              <w:t>（邮件主题注明项目答疑文件）。代理机构于2020年</w:t>
            </w:r>
            <w:r>
              <w:rPr>
                <w:rFonts w:hint="eastAsia" w:ascii="宋体" w:hAnsi="宋体"/>
                <w:color w:val="C00000"/>
                <w:sz w:val="24"/>
                <w:lang w:val="en-US" w:eastAsia="zh-CN"/>
              </w:rPr>
              <w:t>7</w:t>
            </w:r>
            <w:r>
              <w:rPr>
                <w:rFonts w:hint="eastAsia" w:ascii="宋体" w:hAnsi="宋体"/>
                <w:color w:val="C00000"/>
                <w:sz w:val="24"/>
              </w:rPr>
              <w:t>月</w:t>
            </w:r>
            <w:r>
              <w:rPr>
                <w:rFonts w:hint="eastAsia" w:ascii="宋体" w:hAnsi="宋体"/>
                <w:color w:val="C00000"/>
                <w:sz w:val="24"/>
                <w:lang w:val="en-US" w:eastAsia="zh-CN"/>
              </w:rPr>
              <w:t>3</w:t>
            </w:r>
            <w:r>
              <w:rPr>
                <w:rFonts w:hint="eastAsia" w:ascii="宋体" w:hAnsi="宋体"/>
                <w:color w:val="C00000"/>
                <w:sz w:val="24"/>
              </w:rPr>
              <w:t>日下午17:00时将澄清文件以书面形式发至所有供应商，供应商收到该澄清文件后应于24小时内以书面形式（或发送电子邮件至</w:t>
            </w:r>
            <w:r>
              <w:rPr>
                <w:rFonts w:hint="eastAsia" w:ascii="宋体" w:hAnsi="宋体"/>
                <w:color w:val="C00000"/>
                <w:sz w:val="24"/>
                <w:u w:val="single"/>
              </w:rPr>
              <w:t>1090150734@qq.com</w:t>
            </w:r>
            <w:r>
              <w:rPr>
                <w:rFonts w:hint="eastAsia" w:ascii="宋体" w:hAnsi="宋体"/>
                <w:color w:val="C00000"/>
                <w:sz w:val="24"/>
              </w:rPr>
              <w:t>）给予确</w:t>
            </w:r>
            <w:r>
              <w:rPr>
                <w:rFonts w:hint="eastAsia" w:ascii="宋体" w:hAnsi="宋体"/>
                <w:color w:val="000000"/>
                <w:sz w:val="24"/>
              </w:rPr>
              <w:t>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8</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hint="eastAsia" w:ascii="Times New Roman" w:hAnsi="Times New Roman" w:cs="Times New Roman"/>
                <w:color w:val="000000"/>
                <w:sz w:val="24"/>
              </w:rPr>
              <w:t>磋商保证金</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hint="eastAsia" w:ascii="Times New Roman" w:hAnsi="Times New Roman" w:cs="Times New Roman"/>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9</w:t>
            </w:r>
          </w:p>
        </w:tc>
        <w:tc>
          <w:tcPr>
            <w:tcW w:w="2693" w:type="dxa"/>
            <w:tcBorders>
              <w:top w:val="single" w:color="auto" w:sz="4" w:space="0"/>
              <w:left w:val="single" w:color="auto" w:sz="4" w:space="0"/>
              <w:bottom w:val="single" w:color="auto" w:sz="4" w:space="0"/>
              <w:right w:val="single" w:color="auto" w:sz="4" w:space="0"/>
            </w:tcBorders>
            <w:vAlign w:val="center"/>
          </w:tcPr>
          <w:p>
            <w:pPr>
              <w:adjustRightInd w:val="0"/>
              <w:snapToGrid w:val="0"/>
              <w:rPr>
                <w:color w:val="000000" w:themeColor="text1"/>
                <w:sz w:val="24"/>
              </w:rPr>
            </w:pPr>
            <w:r>
              <w:rPr>
                <w:rFonts w:hint="eastAsia"/>
                <w:color w:val="000000" w:themeColor="text1"/>
                <w:sz w:val="24"/>
              </w:rPr>
              <w:t>报价文件副本份数</w:t>
            </w:r>
          </w:p>
        </w:tc>
        <w:tc>
          <w:tcPr>
            <w:tcW w:w="5013" w:type="dxa"/>
            <w:tcBorders>
              <w:top w:val="single" w:color="auto" w:sz="4" w:space="0"/>
              <w:left w:val="single" w:color="auto" w:sz="4" w:space="0"/>
              <w:bottom w:val="single" w:color="auto" w:sz="4" w:space="0"/>
            </w:tcBorders>
            <w:vAlign w:val="center"/>
          </w:tcPr>
          <w:p>
            <w:pPr>
              <w:adjustRightInd w:val="0"/>
              <w:snapToGrid w:val="0"/>
              <w:rPr>
                <w:color w:val="000000" w:themeColor="text1"/>
                <w:sz w:val="24"/>
              </w:rPr>
            </w:pPr>
            <w:r>
              <w:rPr>
                <w:rFonts w:hint="eastAsia"/>
                <w:color w:val="000000" w:themeColor="text1"/>
                <w:sz w:val="24"/>
              </w:rPr>
              <w:t>一份正本，二份副本。电子文档1本（Word/Excel版本，电子版报价表必须是可读的Excel格式，电子版采用的存储介质应为U盘）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10</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装订要求</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olor w:val="000000"/>
                <w:sz w:val="24"/>
              </w:rPr>
            </w:pPr>
            <w:r>
              <w:rPr>
                <w:sz w:val="24"/>
              </w:rPr>
              <w:t>正本与副本应使用A4纸幅按谈判文件规定的内容和格式填写；要求采用打印、复印或不能擦去的墨水书写，文字要清晰，语意要明确，并按本谈判文件的要求加盖公章和法定代表人或委托代理人签字；</w:t>
            </w:r>
            <w:r>
              <w:rPr>
                <w:rFonts w:hint="eastAsia" w:ascii="宋体" w:hAnsi="宋体"/>
                <w:b/>
                <w:bCs/>
                <w:color w:val="000000"/>
                <w:sz w:val="24"/>
              </w:rPr>
              <w:t>报价文件的正本与副本必须用胶装装订，不按要求装订的按无效标处理。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11</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封套上应载明的信息</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olor w:val="000000"/>
                <w:sz w:val="24"/>
                <w:u w:val="single"/>
              </w:rPr>
            </w:pPr>
            <w:r>
              <w:rPr>
                <w:rFonts w:hint="eastAsia" w:ascii="宋体" w:hAnsi="宋体"/>
                <w:color w:val="000000"/>
                <w:sz w:val="24"/>
              </w:rPr>
              <w:t>采购人名称：</w:t>
            </w:r>
            <w:r>
              <w:rPr>
                <w:rFonts w:hint="eastAsia" w:ascii="宋体" w:hAnsi="宋体"/>
                <w:color w:val="000000"/>
                <w:sz w:val="24"/>
                <w:u w:val="single"/>
              </w:rPr>
              <w:t xml:space="preserve">                       </w:t>
            </w:r>
          </w:p>
          <w:p>
            <w:pPr>
              <w:pStyle w:val="31"/>
              <w:adjustRightInd w:val="0"/>
              <w:snapToGrid w:val="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（项目名称）报价文件</w:t>
            </w:r>
          </w:p>
          <w:p>
            <w:pPr>
              <w:pStyle w:val="31"/>
              <w:adjustRightInd w:val="0"/>
              <w:snapToGrid w:val="0"/>
              <w:rPr>
                <w:rFonts w:ascii="宋体" w:hAnsi="宋体"/>
                <w:color w:val="000000"/>
                <w:sz w:val="24"/>
              </w:rPr>
            </w:pPr>
            <w:r>
              <w:rPr>
                <w:rFonts w:hint="eastAsia" w:ascii="宋体" w:hAnsi="宋体"/>
                <w:color w:val="000000"/>
                <w:sz w:val="24"/>
              </w:rPr>
              <w:t>在</w:t>
            </w:r>
            <w:r>
              <w:rPr>
                <w:rFonts w:hint="eastAsia" w:ascii="宋体" w:hAnsi="宋体"/>
                <w:color w:val="000000"/>
                <w:sz w:val="24"/>
                <w:u w:val="single"/>
              </w:rPr>
              <w:t xml:space="preserve"> 2020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u w:val="single"/>
                <w:lang w:val="en-US" w:eastAsia="zh-CN"/>
              </w:rPr>
              <w:t>7</w:t>
            </w:r>
            <w:r>
              <w:rPr>
                <w:rFonts w:hint="eastAsia" w:ascii="宋体" w:hAnsi="宋体"/>
                <w:color w:val="000000"/>
                <w:sz w:val="24"/>
              </w:rPr>
              <w:t>月</w:t>
            </w:r>
            <w:r>
              <w:rPr>
                <w:rFonts w:hint="eastAsia" w:ascii="宋体" w:hAnsi="宋体"/>
                <w:color w:val="000000"/>
                <w:sz w:val="24"/>
                <w:u w:val="single"/>
                <w:lang w:val="en-US" w:eastAsia="zh-CN"/>
              </w:rPr>
              <w:t>10</w:t>
            </w:r>
            <w:r>
              <w:rPr>
                <w:rFonts w:hint="eastAsia" w:ascii="宋体" w:hAnsi="宋体"/>
                <w:color w:val="000000"/>
                <w:sz w:val="24"/>
              </w:rPr>
              <w:t>日</w:t>
            </w:r>
            <w:r>
              <w:rPr>
                <w:rFonts w:hint="eastAsia" w:ascii="宋体" w:hAnsi="宋体"/>
                <w:color w:val="000000"/>
                <w:sz w:val="24"/>
                <w:u w:val="single"/>
                <w:lang w:val="en-US" w:eastAsia="zh-CN"/>
              </w:rPr>
              <w:t>9</w:t>
            </w:r>
            <w:r>
              <w:rPr>
                <w:rFonts w:hint="eastAsia" w:ascii="宋体" w:hAnsi="宋体"/>
                <w:color w:val="000000"/>
                <w:sz w:val="24"/>
              </w:rPr>
              <w:t>时</w:t>
            </w:r>
            <w:r>
              <w:rPr>
                <w:rFonts w:hint="eastAsia" w:ascii="宋体" w:hAnsi="宋体"/>
                <w:color w:val="000000"/>
                <w:sz w:val="24"/>
                <w:u w:val="single"/>
              </w:rPr>
              <w:t xml:space="preserve"> </w:t>
            </w:r>
            <w:r>
              <w:rPr>
                <w:rFonts w:hint="eastAsia" w:ascii="宋体" w:hAnsi="宋体"/>
                <w:color w:val="000000"/>
                <w:sz w:val="24"/>
                <w:u w:val="single"/>
                <w:lang w:val="en-US" w:eastAsia="zh-CN"/>
              </w:rPr>
              <w:t>00</w:t>
            </w:r>
            <w:r>
              <w:rPr>
                <w:rFonts w:hint="eastAsia" w:ascii="宋体" w:hAnsi="宋体"/>
                <w:color w:val="000000"/>
                <w:sz w:val="24"/>
              </w:rPr>
              <w:t>分前不得开启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12</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递交报价文件地点</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olor w:val="000000"/>
                <w:sz w:val="24"/>
              </w:rPr>
            </w:pPr>
            <w:r>
              <w:rPr>
                <w:rFonts w:hint="eastAsia" w:ascii="宋体" w:hAnsi="宋体" w:cs="宋体"/>
                <w:color w:val="000000"/>
                <w:sz w:val="24"/>
                <w:lang w:bidi="ar-EG"/>
              </w:rPr>
              <w:t>阳新县公共资源交易中心</w:t>
            </w:r>
            <w:r>
              <w:rPr>
                <w:rFonts w:hint="eastAsia" w:ascii="宋体" w:hAnsi="宋体" w:cs="宋体"/>
                <w:color w:val="000000"/>
                <w:sz w:val="24"/>
                <w:lang w:eastAsia="zh-CN" w:bidi="ar-EG"/>
              </w:rPr>
              <w:t>二</w:t>
            </w:r>
            <w:r>
              <w:rPr>
                <w:rFonts w:hint="eastAsia" w:ascii="宋体" w:hAnsi="宋体" w:cs="宋体"/>
                <w:color w:val="000000"/>
                <w:sz w:val="24"/>
                <w:lang w:bidi="ar-EG"/>
              </w:rPr>
              <w:t>楼开标大厅（阳新大道熊家垴安置小区鑫拓源宾馆东侧）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13</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color w:val="000000"/>
                <w:sz w:val="24"/>
              </w:rPr>
            </w:pPr>
            <w:r>
              <w:rPr>
                <w:rFonts w:hint="eastAsia" w:ascii="宋体" w:hAnsi="宋体"/>
                <w:color w:val="000000"/>
                <w:sz w:val="24"/>
              </w:rPr>
              <w:t>是否退还报价文件</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color w:val="000000"/>
                <w:sz w:val="24"/>
              </w:rPr>
            </w:pPr>
            <w:r>
              <w:rPr>
                <w:rFonts w:hint="eastAsia" w:ascii="宋体" w:hAnsi="宋体"/>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14</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color w:val="000000"/>
                <w:sz w:val="24"/>
              </w:rPr>
            </w:pPr>
            <w:r>
              <w:rPr>
                <w:rFonts w:hint="eastAsia" w:ascii="宋体" w:hAnsi="宋体"/>
                <w:color w:val="000000"/>
                <w:sz w:val="24"/>
              </w:rPr>
              <w:t>开标时间和地点</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s="宋体"/>
                <w:color w:val="000000"/>
                <w:sz w:val="24"/>
              </w:rPr>
            </w:pPr>
            <w:r>
              <w:rPr>
                <w:rFonts w:hint="eastAsia" w:ascii="宋体" w:hAnsi="宋体" w:cs="宋体"/>
                <w:color w:val="000000"/>
                <w:sz w:val="24"/>
              </w:rPr>
              <w:t xml:space="preserve">开标时间：2020年 </w:t>
            </w:r>
            <w:r>
              <w:rPr>
                <w:rFonts w:hint="eastAsia" w:ascii="宋体" w:hAnsi="宋体" w:cs="宋体"/>
                <w:color w:val="000000"/>
                <w:sz w:val="24"/>
                <w:lang w:val="en-US" w:eastAsia="zh-CN"/>
              </w:rPr>
              <w:t>7</w:t>
            </w:r>
            <w:r>
              <w:rPr>
                <w:rFonts w:hint="eastAsia" w:ascii="宋体" w:hAnsi="宋体" w:cs="宋体"/>
                <w:color w:val="000000"/>
                <w:sz w:val="24"/>
              </w:rPr>
              <w:t>月</w:t>
            </w:r>
            <w:r>
              <w:rPr>
                <w:rFonts w:hint="eastAsia" w:ascii="宋体" w:hAnsi="宋体" w:cs="宋体"/>
                <w:color w:val="000000"/>
                <w:sz w:val="24"/>
                <w:lang w:val="en-US" w:eastAsia="zh-CN"/>
              </w:rPr>
              <w:t>10</w:t>
            </w:r>
            <w:r>
              <w:rPr>
                <w:rFonts w:hint="eastAsia" w:ascii="宋体" w:hAnsi="宋体" w:cs="宋体"/>
                <w:color w:val="000000"/>
                <w:sz w:val="24"/>
              </w:rPr>
              <w:t xml:space="preserve">日 </w:t>
            </w:r>
            <w:r>
              <w:rPr>
                <w:rFonts w:hint="eastAsia" w:ascii="宋体" w:hAnsi="宋体" w:cs="宋体"/>
                <w:color w:val="000000"/>
                <w:sz w:val="24"/>
                <w:lang w:val="en-US" w:eastAsia="zh-CN"/>
              </w:rPr>
              <w:t>9</w:t>
            </w:r>
            <w:r>
              <w:rPr>
                <w:rFonts w:hint="eastAsia" w:ascii="宋体" w:hAnsi="宋体" w:cs="宋体"/>
                <w:color w:val="000000"/>
                <w:sz w:val="24"/>
              </w:rPr>
              <w:t>时</w:t>
            </w:r>
            <w:r>
              <w:rPr>
                <w:rFonts w:hint="eastAsia" w:ascii="宋体" w:hAnsi="宋体" w:cs="宋体"/>
                <w:color w:val="000000"/>
                <w:sz w:val="24"/>
                <w:lang w:val="en-US" w:eastAsia="zh-CN"/>
              </w:rPr>
              <w:t>00</w:t>
            </w:r>
            <w:r>
              <w:rPr>
                <w:rFonts w:hint="eastAsia" w:ascii="宋体" w:hAnsi="宋体" w:cs="宋体"/>
                <w:color w:val="000000"/>
                <w:sz w:val="24"/>
              </w:rPr>
              <w:t>分</w:t>
            </w:r>
          </w:p>
          <w:p>
            <w:pPr>
              <w:pStyle w:val="31"/>
              <w:adjustRightInd w:val="0"/>
              <w:snapToGrid w:val="0"/>
              <w:rPr>
                <w:color w:val="000000"/>
                <w:sz w:val="24"/>
              </w:rPr>
            </w:pPr>
            <w:r>
              <w:rPr>
                <w:rFonts w:hint="eastAsia" w:ascii="宋体" w:hAnsi="宋体" w:cs="宋体"/>
                <w:color w:val="000000"/>
                <w:sz w:val="24"/>
              </w:rPr>
              <w:t>开标地点：</w:t>
            </w:r>
            <w:r>
              <w:rPr>
                <w:rFonts w:hint="eastAsia" w:ascii="宋体" w:hAnsi="宋体" w:cs="宋体"/>
                <w:color w:val="000000"/>
                <w:sz w:val="24"/>
                <w:lang w:bidi="ar-EG"/>
              </w:rPr>
              <w:t>阳新县公共资源交易中心</w:t>
            </w:r>
            <w:r>
              <w:rPr>
                <w:rFonts w:hint="eastAsia" w:ascii="宋体" w:hAnsi="宋体" w:cs="宋体"/>
                <w:color w:val="000000"/>
                <w:sz w:val="24"/>
                <w:lang w:eastAsia="zh-CN" w:bidi="ar-EG"/>
              </w:rPr>
              <w:t>二</w:t>
            </w:r>
            <w:r>
              <w:rPr>
                <w:rFonts w:hint="eastAsia" w:ascii="宋体" w:hAnsi="宋体" w:cs="宋体"/>
                <w:color w:val="000000"/>
                <w:sz w:val="24"/>
                <w:lang w:bidi="ar-EG"/>
              </w:rPr>
              <w:t>楼开标大厅（阳新大道熊家垴安置小区鑫拓源宾馆东侧）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15</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color w:val="000000"/>
                <w:sz w:val="24"/>
              </w:rPr>
            </w:pPr>
            <w:r>
              <w:rPr>
                <w:rFonts w:hint="eastAsia" w:ascii="宋体" w:hAnsi="宋体"/>
                <w:color w:val="000000"/>
                <w:sz w:val="24"/>
              </w:rPr>
              <w:t>磋商小组的组建</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color w:val="000000"/>
                <w:sz w:val="24"/>
              </w:rPr>
            </w:pPr>
            <w:r>
              <w:rPr>
                <w:rFonts w:hint="eastAsia" w:ascii="宋体" w:hAnsi="宋体"/>
                <w:color w:val="000000"/>
                <w:sz w:val="24"/>
              </w:rPr>
              <w:t>磋商小组由采购人代表和评审专家共3人以上单数组成，其中评审专家人数不得少于磋商小组成员总数的2/3。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16</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rPr>
              <w:t>是否授权磋商小组确定中标人</w:t>
            </w:r>
          </w:p>
        </w:tc>
        <w:tc>
          <w:tcPr>
            <w:tcW w:w="5013" w:type="dxa"/>
            <w:tcBorders>
              <w:top w:val="single" w:color="auto" w:sz="4" w:space="0"/>
              <w:left w:val="single" w:color="auto" w:sz="4" w:space="0"/>
              <w:bottom w:val="single" w:color="auto" w:sz="4" w:space="0"/>
            </w:tcBorders>
            <w:vAlign w:val="center"/>
          </w:tcPr>
          <w:p>
            <w:pPr>
              <w:pStyle w:val="31"/>
              <w:adjustRightInd w:val="0"/>
              <w:snapToGrid w:val="0"/>
              <w:rPr>
                <w:rFonts w:ascii="宋体" w:hAnsi="宋体"/>
                <w:color w:val="000000"/>
                <w:sz w:val="24"/>
              </w:rPr>
            </w:pPr>
            <w:r>
              <w:rPr>
                <w:rFonts w:hint="eastAsia" w:ascii="宋体" w:hAnsi="宋体"/>
                <w:color w:val="000000"/>
                <w:sz w:val="24"/>
                <w:bdr w:val="single" w:color="auto" w:sz="4" w:space="0"/>
              </w:rPr>
              <w:t>√</w:t>
            </w:r>
            <w:r>
              <w:rPr>
                <w:rFonts w:hint="eastAsia" w:ascii="宋体" w:hAnsi="宋体"/>
                <w:color w:val="000000"/>
                <w:sz w:val="24"/>
              </w:rPr>
              <w:t>否，推荐的中标候选人数：3名。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22</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ascii="宋体" w:hAnsi="宋体"/>
                <w:color w:val="000000"/>
                <w:sz w:val="24"/>
              </w:rPr>
              <w:t>招标代理服务费及其他相关费用</w:t>
            </w:r>
          </w:p>
        </w:tc>
        <w:tc>
          <w:tcPr>
            <w:tcW w:w="5013" w:type="dxa"/>
            <w:tcBorders>
              <w:top w:val="single" w:color="auto" w:sz="4" w:space="0"/>
              <w:left w:val="single" w:color="auto" w:sz="4" w:space="0"/>
              <w:bottom w:val="single" w:color="auto" w:sz="4" w:space="0"/>
              <w:right w:val="single" w:color="auto" w:sz="4" w:space="0"/>
            </w:tcBorders>
            <w:vAlign w:val="center"/>
          </w:tcPr>
          <w:p>
            <w:pPr>
              <w:ind w:left="210"/>
              <w:rPr>
                <w:rFonts w:eastAsia="宋体" w:cs="宋体"/>
                <w:kern w:val="1"/>
                <w:sz w:val="24"/>
                <w:szCs w:val="24"/>
              </w:rPr>
            </w:pPr>
            <w:r>
              <w:rPr>
                <w:rFonts w:hint="eastAsia" w:eastAsia="宋体" w:cs="宋体"/>
                <w:kern w:val="1"/>
                <w:sz w:val="24"/>
                <w:szCs w:val="24"/>
              </w:rPr>
              <w:t>招标代理服务费：本项目招标代理服务费、场地服务费由中标人支付。中标人在领取中标通知书时向代理公司、阳新县公共资源交易中心缴纳招标代理服务费及场地服务费。招标代理服务费收费标准参照：</w:t>
            </w:r>
          </w:p>
          <w:tbl>
            <w:tblPr>
              <w:tblStyle w:val="11"/>
              <w:tblW w:w="0" w:type="auto"/>
              <w:tblInd w:w="239" w:type="dxa"/>
              <w:tblLayout w:type="fixed"/>
              <w:tblCellMar>
                <w:top w:w="0" w:type="dxa"/>
                <w:left w:w="108" w:type="dxa"/>
                <w:bottom w:w="0" w:type="dxa"/>
                <w:right w:w="108" w:type="dxa"/>
              </w:tblCellMar>
            </w:tblPr>
            <w:tblGrid>
              <w:gridCol w:w="1882"/>
              <w:gridCol w:w="1276"/>
              <w:gridCol w:w="1559"/>
              <w:gridCol w:w="1276"/>
            </w:tblGrid>
            <w:tr>
              <w:tblPrEx>
                <w:tblCellMar>
                  <w:top w:w="0" w:type="dxa"/>
                  <w:left w:w="108" w:type="dxa"/>
                  <w:bottom w:w="0" w:type="dxa"/>
                  <w:right w:w="108" w:type="dxa"/>
                </w:tblCellMar>
              </w:tblPrEx>
              <w:trPr>
                <w:trHeight w:val="915"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eastAsia="宋体" w:cs="宋体"/>
                      <w:kern w:val="1"/>
                      <w:sz w:val="24"/>
                      <w:szCs w:val="24"/>
                    </w:rPr>
                    <w:t>金额（万元）</w:t>
                  </w:r>
                </w:p>
                <w:p>
                  <w:pPr>
                    <w:jc w:val="center"/>
                    <w:rPr>
                      <w:rFonts w:cs="宋体"/>
                      <w:kern w:val="1"/>
                      <w:sz w:val="24"/>
                      <w:szCs w:val="24"/>
                    </w:rPr>
                  </w:pPr>
                  <w:r>
                    <w:rPr>
                      <w:rFonts w:hint="eastAsia" w:eastAsia="宋体" w:cs="宋体"/>
                      <w:kern w:val="1"/>
                      <w:sz w:val="24"/>
                      <w:szCs w:val="24"/>
                    </w:rPr>
                    <w:t>标费率</w:t>
                  </w:r>
                </w:p>
                <w:p>
                  <w:pPr>
                    <w:jc w:val="center"/>
                    <w:rPr>
                      <w:rFonts w:cs="宋体"/>
                      <w:kern w:val="1"/>
                      <w:sz w:val="24"/>
                      <w:szCs w:val="24"/>
                    </w:rPr>
                  </w:pPr>
                  <w:r>
                    <w:rPr>
                      <w:rFonts w:hint="eastAsia" w:eastAsia="宋体" w:cs="宋体"/>
                      <w:kern w:val="1"/>
                      <w:sz w:val="24"/>
                      <w:szCs w:val="24"/>
                    </w:rPr>
                    <w:t>招标类型</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eastAsia="宋体" w:cs="宋体"/>
                      <w:kern w:val="1"/>
                      <w:sz w:val="24"/>
                      <w:szCs w:val="24"/>
                    </w:rPr>
                    <w:t>货物招标</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eastAsia="宋体" w:cs="宋体"/>
                      <w:kern w:val="1"/>
                      <w:sz w:val="24"/>
                      <w:szCs w:val="24"/>
                    </w:rPr>
                    <w:t>服务招标</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eastAsia="宋体" w:cs="宋体"/>
                      <w:kern w:val="1"/>
                      <w:sz w:val="24"/>
                      <w:szCs w:val="24"/>
                    </w:rPr>
                    <w:t>工程招标</w:t>
                  </w:r>
                </w:p>
              </w:tc>
            </w:tr>
            <w:tr>
              <w:tblPrEx>
                <w:tblCellMar>
                  <w:top w:w="0" w:type="dxa"/>
                  <w:left w:w="108" w:type="dxa"/>
                  <w:bottom w:w="0" w:type="dxa"/>
                  <w:right w:w="108" w:type="dxa"/>
                </w:tblCellMar>
              </w:tblPrEx>
              <w:trPr>
                <w:trHeight w:val="313"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100</w:t>
                  </w:r>
                  <w:r>
                    <w:rPr>
                      <w:rFonts w:hint="eastAsia" w:eastAsia="宋体" w:cs="宋体"/>
                      <w:kern w:val="1"/>
                      <w:sz w:val="24"/>
                      <w:szCs w:val="24"/>
                    </w:rPr>
                    <w:t>以下</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1.5</w:t>
                  </w:r>
                  <w:r>
                    <w:rPr>
                      <w:rFonts w:hint="eastAsia" w:eastAsia="宋体" w:cs="宋体"/>
                      <w:kern w:val="1"/>
                      <w:sz w:val="24"/>
                      <w:szCs w:val="24"/>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1.5</w:t>
                  </w:r>
                  <w:r>
                    <w:rPr>
                      <w:rFonts w:hint="eastAsia" w:eastAsia="宋体" w:cs="宋体"/>
                      <w:kern w:val="1"/>
                      <w:sz w:val="24"/>
                      <w:szCs w:val="24"/>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1.0</w:t>
                  </w:r>
                  <w:r>
                    <w:rPr>
                      <w:rFonts w:hint="eastAsia" w:eastAsia="宋体" w:cs="宋体"/>
                      <w:kern w:val="1"/>
                      <w:sz w:val="24"/>
                      <w:szCs w:val="24"/>
                    </w:rPr>
                    <w:t>％</w:t>
                  </w:r>
                </w:p>
              </w:tc>
            </w:tr>
            <w:tr>
              <w:tblPrEx>
                <w:tblCellMar>
                  <w:top w:w="0" w:type="dxa"/>
                  <w:left w:w="108" w:type="dxa"/>
                  <w:bottom w:w="0" w:type="dxa"/>
                  <w:right w:w="108" w:type="dxa"/>
                </w:tblCellMar>
              </w:tblPrEx>
              <w:trPr>
                <w:trHeight w:val="373"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100-500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1.1</w:t>
                  </w:r>
                  <w:r>
                    <w:rPr>
                      <w:rFonts w:hint="eastAsia" w:eastAsia="宋体" w:cs="宋体"/>
                      <w:kern w:val="1"/>
                      <w:sz w:val="24"/>
                      <w:szCs w:val="24"/>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0.8</w:t>
                  </w:r>
                  <w:r>
                    <w:rPr>
                      <w:rFonts w:hint="eastAsia" w:eastAsia="宋体" w:cs="宋体"/>
                      <w:kern w:val="1"/>
                      <w:sz w:val="24"/>
                      <w:szCs w:val="24"/>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0.7</w:t>
                  </w:r>
                  <w:r>
                    <w:rPr>
                      <w:rFonts w:hint="eastAsia" w:eastAsia="宋体" w:cs="宋体"/>
                      <w:kern w:val="1"/>
                      <w:sz w:val="24"/>
                      <w:szCs w:val="24"/>
                    </w:rPr>
                    <w:t>％</w:t>
                  </w:r>
                </w:p>
              </w:tc>
            </w:tr>
            <w:tr>
              <w:tblPrEx>
                <w:tblCellMar>
                  <w:top w:w="0" w:type="dxa"/>
                  <w:left w:w="108" w:type="dxa"/>
                  <w:bottom w:w="0" w:type="dxa"/>
                  <w:right w:w="108" w:type="dxa"/>
                </w:tblCellMar>
              </w:tblPrEx>
              <w:trPr>
                <w:trHeight w:val="603" w:hRule="atLeast"/>
              </w:trPr>
              <w:tc>
                <w:tcPr>
                  <w:tcW w:w="18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500-1000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0.8</w:t>
                  </w:r>
                  <w:r>
                    <w:rPr>
                      <w:rFonts w:hint="eastAsia" w:eastAsia="宋体" w:cs="宋体"/>
                      <w:kern w:val="1"/>
                      <w:sz w:val="24"/>
                      <w:szCs w:val="24"/>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0.45</w:t>
                  </w:r>
                  <w:r>
                    <w:rPr>
                      <w:rFonts w:hint="eastAsia" w:eastAsia="宋体" w:cs="宋体"/>
                      <w:kern w:val="1"/>
                      <w:sz w:val="24"/>
                      <w:szCs w:val="24"/>
                    </w:rPr>
                    <w:t>％</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cs="宋体"/>
                      <w:kern w:val="1"/>
                      <w:sz w:val="24"/>
                      <w:szCs w:val="24"/>
                    </w:rPr>
                  </w:pPr>
                  <w:r>
                    <w:rPr>
                      <w:rFonts w:hint="eastAsia" w:cs="宋体"/>
                      <w:kern w:val="1"/>
                      <w:sz w:val="24"/>
                      <w:szCs w:val="24"/>
                    </w:rPr>
                    <w:t>0.55</w:t>
                  </w:r>
                  <w:r>
                    <w:rPr>
                      <w:rFonts w:hint="eastAsia" w:eastAsia="宋体" w:cs="宋体"/>
                      <w:kern w:val="1"/>
                      <w:sz w:val="24"/>
                      <w:szCs w:val="24"/>
                    </w:rPr>
                    <w:t>％</w:t>
                  </w:r>
                </w:p>
              </w:tc>
            </w:tr>
          </w:tbl>
          <w:p>
            <w:pPr>
              <w:pStyle w:val="31"/>
              <w:adjustRightInd w:val="0"/>
              <w:snapToGrid w:val="0"/>
              <w:rPr>
                <w:rFonts w:ascii="宋体" w:hAnsi="宋体"/>
                <w:color w:val="000000"/>
                <w:sz w:val="24"/>
                <w:bdr w:val="single" w:color="auto" w:sz="4" w:space="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23</w:t>
            </w:r>
          </w:p>
        </w:tc>
        <w:tc>
          <w:tcPr>
            <w:tcW w:w="269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rPr>
            </w:pPr>
            <w:r>
              <w:rPr>
                <w:rFonts w:ascii="宋体" w:hAnsi="宋体"/>
                <w:color w:val="000000"/>
                <w:sz w:val="24"/>
              </w:rPr>
              <w:t>最高限价</w:t>
            </w:r>
          </w:p>
        </w:tc>
        <w:tc>
          <w:tcPr>
            <w:tcW w:w="5013" w:type="dxa"/>
            <w:tcBorders>
              <w:top w:val="single" w:color="auto" w:sz="4" w:space="0"/>
              <w:left w:val="single" w:color="auto" w:sz="4" w:space="0"/>
              <w:bottom w:val="single" w:color="auto" w:sz="4" w:space="0"/>
              <w:right w:val="single" w:color="auto" w:sz="4" w:space="0"/>
            </w:tcBorders>
            <w:vAlign w:val="center"/>
          </w:tcPr>
          <w:p>
            <w:pPr>
              <w:pStyle w:val="31"/>
              <w:adjustRightInd w:val="0"/>
              <w:snapToGrid w:val="0"/>
              <w:rPr>
                <w:rFonts w:ascii="宋体" w:hAnsi="宋体"/>
                <w:color w:val="000000"/>
                <w:sz w:val="24"/>
                <w:bdr w:val="single" w:color="auto" w:sz="4" w:space="0"/>
              </w:rPr>
            </w:pPr>
            <w:r>
              <w:rPr>
                <w:b/>
                <w:sz w:val="24"/>
              </w:rPr>
              <w:t>本工程</w:t>
            </w:r>
            <w:r>
              <w:rPr>
                <w:rFonts w:cs="宋体"/>
                <w:b/>
                <w:kern w:val="1"/>
                <w:sz w:val="24"/>
              </w:rPr>
              <w:t>最高限价为</w:t>
            </w:r>
            <w:r>
              <w:rPr>
                <w:rFonts w:hint="eastAsia" w:cs="宋体"/>
                <w:b/>
                <w:kern w:val="1"/>
                <w:sz w:val="24"/>
                <w:szCs w:val="22"/>
                <w:u w:val="single"/>
              </w:rPr>
              <w:t>40</w:t>
            </w:r>
            <w:r>
              <w:rPr>
                <w:rFonts w:hint="eastAsia" w:cs="宋体"/>
                <w:b/>
                <w:kern w:val="1"/>
                <w:sz w:val="24"/>
              </w:rPr>
              <w:t>万元</w:t>
            </w:r>
            <w:r>
              <w:rPr>
                <w:rFonts w:hint="eastAsia" w:cs="宋体"/>
                <w:b/>
                <w:bCs/>
                <w:kern w:val="1"/>
                <w:sz w:val="24"/>
              </w:rPr>
              <w:t>，</w:t>
            </w:r>
            <w:r>
              <w:rPr>
                <w:b/>
                <w:sz w:val="24"/>
              </w:rPr>
              <w:t>超过最高限价为废标。</w:t>
            </w:r>
          </w:p>
        </w:tc>
      </w:tr>
    </w:tbl>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2.2“监管部门”是指：</w:t>
      </w:r>
      <w:r>
        <w:rPr>
          <w:rFonts w:hint="eastAsia" w:ascii="Times New Roman" w:hAnsi="Times New Roman" w:cs="Times New Roman"/>
          <w:bCs/>
          <w:color w:val="FF0000"/>
          <w:sz w:val="24"/>
          <w:szCs w:val="24"/>
        </w:rPr>
        <w:t>阳新县政府采购办公室、阳新县公共资源交易监督管理局。</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2.8“响应文件”是指：供供应商根据本文件要求编制包含价格、技术、服务和合同草案条款等所有内容的文件。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1）法人或者其他组织的营业执照等证明文件，如供应商是自然人的提供身份证明材料；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2）财务状况报告，依法缴纳税收和社会保障资金的相关材料；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3）具备履行合同所必需的设备和专业技术能力的证明材料；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4）参加政府采购活动前3年内在经营活动中没有重大违法记录的书面声明；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3.3未被列入“信用中国”网站(www.creditchina. gov.cn)失信被执行人、重大税收违法案件当事人名单、政府采购严重违法失信行为记录名单的网页打印件。</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0"/>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经过采购代理机构与采购人协议，规定由中标单位支付。采购代理服务费收费标准如下：</w:t>
      </w:r>
    </w:p>
    <w:tbl>
      <w:tblPr>
        <w:tblStyle w:val="11"/>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68.5pt;width:111.1pt;z-index:251657216;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3.15pt;width:125.75pt;z-index:251658240;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58240;mso-width-relative:page;mso-height-relative:page;" coordsize="21600,21600" o:allowincell="f">
                  <v:path arrowok="t"/>
                  <v:fill focussize="0,0"/>
                  <v:stroke/>
                  <v:imagedata o:title=""/>
                  <o:lock v:ext="edit"/>
                </v:line>
              </w:pic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pStyle w:val="9"/>
        <w:snapToGrid/>
        <w:spacing w:line="500" w:lineRule="exact"/>
        <w:outlineLvl w:val="0"/>
        <w:rPr>
          <w:rFonts w:asciiTheme="minorHAnsi" w:hAnsiTheme="minorHAnsi"/>
          <w:bCs/>
          <w:color w:val="000000" w:themeColor="text1"/>
          <w:sz w:val="24"/>
          <w:szCs w:val="22"/>
        </w:rPr>
      </w:pPr>
      <w:r>
        <w:rPr>
          <w:rFonts w:hint="eastAsia" w:asciiTheme="minorHAnsi" w:hAnsiTheme="minorHAnsi"/>
          <w:bCs/>
          <w:color w:val="000000" w:themeColor="text1"/>
          <w:sz w:val="24"/>
          <w:szCs w:val="22"/>
        </w:rPr>
        <w:t>5踏勘现场</w:t>
      </w:r>
    </w:p>
    <w:p>
      <w:pPr>
        <w:pStyle w:val="9"/>
        <w:snapToGrid/>
        <w:spacing w:line="500" w:lineRule="exact"/>
        <w:rPr>
          <w:rFonts w:asciiTheme="minorHAnsi" w:hAnsiTheme="minorHAnsi"/>
          <w:bCs/>
          <w:color w:val="000000" w:themeColor="text1"/>
          <w:sz w:val="24"/>
          <w:szCs w:val="22"/>
        </w:rPr>
      </w:pPr>
      <w:r>
        <w:rPr>
          <w:rFonts w:hint="eastAsia" w:asciiTheme="minorHAnsi" w:hAnsiTheme="minorHAnsi"/>
          <w:bCs/>
          <w:color w:val="000000" w:themeColor="text1"/>
          <w:sz w:val="24"/>
          <w:szCs w:val="22"/>
        </w:rPr>
        <w:t>5.1 供应商自行踏勘现场。</w:t>
      </w:r>
    </w:p>
    <w:p>
      <w:pPr>
        <w:pStyle w:val="9"/>
        <w:snapToGrid/>
        <w:spacing w:line="500" w:lineRule="exact"/>
        <w:rPr>
          <w:rFonts w:asciiTheme="minorHAnsi" w:hAnsiTheme="minorHAnsi"/>
          <w:bCs/>
          <w:color w:val="000000" w:themeColor="text1"/>
          <w:sz w:val="24"/>
          <w:szCs w:val="22"/>
        </w:rPr>
      </w:pPr>
      <w:r>
        <w:rPr>
          <w:rFonts w:hint="eastAsia" w:asciiTheme="minorHAnsi" w:hAnsiTheme="minorHAnsi"/>
          <w:bCs/>
          <w:color w:val="000000" w:themeColor="text1"/>
          <w:sz w:val="24"/>
          <w:szCs w:val="22"/>
        </w:rPr>
        <w:t>5.2 供应商踏勘现场发生的费用自理。</w:t>
      </w:r>
    </w:p>
    <w:p>
      <w:pPr>
        <w:pStyle w:val="9"/>
        <w:snapToGrid/>
        <w:spacing w:line="500" w:lineRule="exact"/>
        <w:rPr>
          <w:rFonts w:asciiTheme="minorHAnsi" w:hAnsiTheme="minorHAnsi"/>
          <w:bCs/>
          <w:color w:val="000000" w:themeColor="text1"/>
          <w:sz w:val="24"/>
          <w:szCs w:val="22"/>
        </w:rPr>
      </w:pPr>
      <w:r>
        <w:rPr>
          <w:rFonts w:hint="eastAsia" w:asciiTheme="minorHAnsi" w:hAnsiTheme="minorHAnsi"/>
          <w:bCs/>
          <w:color w:val="000000" w:themeColor="text1"/>
          <w:sz w:val="24"/>
          <w:szCs w:val="22"/>
        </w:rPr>
        <w:t>5.3供应商在踏勘现场中所发生的人员伤亡和财产损失由供应商负责。</w:t>
      </w:r>
    </w:p>
    <w:p>
      <w:pPr>
        <w:pStyle w:val="9"/>
        <w:snapToGrid/>
        <w:spacing w:line="500" w:lineRule="exact"/>
        <w:rPr>
          <w:rFonts w:asciiTheme="minorHAnsi" w:hAnsiTheme="minorHAnsi"/>
          <w:bCs/>
          <w:color w:val="000000" w:themeColor="text1"/>
          <w:sz w:val="24"/>
          <w:szCs w:val="22"/>
        </w:rPr>
      </w:pPr>
      <w:r>
        <w:rPr>
          <w:rFonts w:hint="eastAsia" w:asciiTheme="minorHAnsi" w:hAnsiTheme="minorHAnsi"/>
          <w:bCs/>
          <w:color w:val="000000" w:themeColor="text1"/>
          <w:sz w:val="24"/>
          <w:szCs w:val="22"/>
        </w:rPr>
        <w:t>5.4采购人在踏勘现场中介绍的工程场地和相关的周边环境情况，供应商在编制响应文件时参考，采购人不对供应商据此作出的判断和决策负责。</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5.1响应文件以及与集中采购机构和采购人就有关磋商的所有来往函电均应使用简体中文。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62" w:leftChars="1" w:hanging="360" w:hangingChars="150"/>
        <w:rPr>
          <w:rFonts w:ascii="Times New Roman" w:hAnsi="Times New Roman" w:cs="Times New Roman"/>
          <w:bCs/>
          <w:sz w:val="24"/>
          <w:szCs w:val="24"/>
        </w:rPr>
      </w:pPr>
      <w:r>
        <w:rPr>
          <w:rFonts w:ascii="Times New Roman" w:hAnsi="Times New Roman" w:cs="Times New Roman"/>
          <w:bCs/>
          <w:sz w:val="24"/>
          <w:szCs w:val="24"/>
        </w:rPr>
        <w:t>不限于</w:t>
      </w:r>
      <w:r>
        <w:rPr>
          <w:rFonts w:hint="eastAsia" w:ascii="Times New Roman" w:hAnsi="Times New Roman" w:cs="Times New Roman"/>
          <w:bCs/>
          <w:sz w:val="24"/>
          <w:szCs w:val="24"/>
        </w:rPr>
        <w:t>以下内容，应该有的必须提供，如未提供，磋商小组有权拒绝其响应文件：</w:t>
      </w:r>
    </w:p>
    <w:p>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价格部分：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bCs/>
          <w:sz w:val="24"/>
          <w:szCs w:val="24"/>
        </w:rPr>
      </w:pPr>
      <w:r>
        <w:rPr>
          <w:rFonts w:hint="eastAsia" w:ascii="Times New Roman" w:hAnsi="Times New Roman" w:cs="Times New Roman"/>
          <w:b/>
          <w:bCs/>
          <w:sz w:val="24"/>
          <w:szCs w:val="24"/>
        </w:rPr>
        <w:t>价格部分：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磋商报价表；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b/>
          <w:spacing w:val="0"/>
          <w:kern w:val="2"/>
          <w:szCs w:val="24"/>
        </w:rPr>
      </w:pPr>
      <w:r>
        <w:rPr>
          <w:rFonts w:hint="eastAsia" w:ascii="Times New Roman" w:hAnsi="Times New Roman" w:cs="Times New Roman"/>
          <w:b/>
          <w:spacing w:val="0"/>
          <w:kern w:val="2"/>
          <w:szCs w:val="24"/>
        </w:rPr>
        <w:t>商务技术部分：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磋商书 ；</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资格性符合性检查对照表</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技术响应、偏离情况说明表</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合同草案条款响应、偏离情况说明表</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法人（负责人）代表授权书；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法人或者其他组织的营业执照等证明文件，自然人的身份证明</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拟派项目负责人简历表；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项目管理机构人员配备情况；</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eastAsia="宋体"/>
        </w:rPr>
      </w:pPr>
      <w:r>
        <w:rPr>
          <w:rFonts w:hint="eastAsia" w:ascii="Times New Roman" w:hAnsi="Times New Roman" w:cs="Times New Roman"/>
          <w:spacing w:val="0"/>
          <w:kern w:val="2"/>
          <w:szCs w:val="24"/>
        </w:rPr>
        <w:t>项目造价咨询技术方案</w:t>
      </w:r>
      <w:r>
        <w:rPr>
          <w:rFonts w:eastAsia="宋体"/>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供应商近三年以来承接的类似业绩；</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财务状况报告，依法缴纳税收和社会保障资金的相关材料</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具备履行合同所必需的设备和专业技术能力的证明材料</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ascii="Times New Roman" w:hAnsi="Times New Roman" w:cs="Times New Roman"/>
          <w:spacing w:val="0"/>
          <w:kern w:val="2"/>
          <w:szCs w:val="24"/>
        </w:rPr>
        <w:t>参加政府采购活动前3年内在经营活动中没有重大违法记录的书面声明</w:t>
      </w:r>
      <w:r>
        <w:rPr>
          <w:rFonts w:hint="eastAsia" w:ascii="Times New Roman" w:hAnsi="Times New Roman" w:cs="Times New Roman"/>
          <w:spacing w:val="0"/>
          <w:kern w:val="2"/>
          <w:szCs w:val="24"/>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未被列入“信用中国”网站(www.creditchina. gov.cn)失信被执行人、重大税收违法案件当事人名单、政府采购严重违法失信行为记录名单的网页打印件；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Times New Roman" w:hAnsi="Times New Roman" w:cs="Times New Roman"/>
          <w:spacing w:val="0"/>
          <w:kern w:val="2"/>
          <w:szCs w:val="24"/>
        </w:rPr>
      </w:pPr>
      <w:r>
        <w:rPr>
          <w:rFonts w:hint="eastAsia" w:ascii="Times New Roman" w:hAnsi="Times New Roman" w:cs="Times New Roman"/>
          <w:spacing w:val="0"/>
          <w:kern w:val="2"/>
          <w:szCs w:val="24"/>
        </w:rPr>
        <w:t>《中小企业声明函》、《残疾人福利性单位声明函》、属于监狱企业的证明文件等（如果有的话）。</w:t>
      </w:r>
    </w:p>
    <w:p>
      <w:pPr>
        <w:keepNext w:val="0"/>
        <w:keepLines w:val="0"/>
        <w:pageBreakBefore w:val="0"/>
        <w:widowControl w:val="0"/>
        <w:kinsoku/>
        <w:wordWrap/>
        <w:overflowPunct/>
        <w:topLinePunct w:val="0"/>
        <w:autoSpaceDE/>
        <w:autoSpaceDN/>
        <w:bidi w:val="0"/>
        <w:adjustRightInd/>
        <w:snapToGrid/>
        <w:spacing w:line="360" w:lineRule="auto"/>
        <w:ind w:left="315" w:leftChars="150"/>
        <w:textAlignment w:val="auto"/>
        <w:rPr>
          <w:rFonts w:ascii="Times New Roman" w:hAnsi="Times New Roman" w:cs="Times New Roman"/>
          <w:bCs/>
          <w:sz w:val="24"/>
          <w:szCs w:val="24"/>
        </w:rPr>
      </w:pPr>
      <w:r>
        <w:rPr>
          <w:rFonts w:ascii="Times New Roman" w:hAnsi="Times New Roman" w:cs="Times New Roman"/>
          <w:bCs/>
          <w:sz w:val="24"/>
          <w:szCs w:val="24"/>
        </w:rPr>
        <w:t>以</w:t>
      </w:r>
      <w:r>
        <w:rPr>
          <w:rFonts w:hint="eastAsia" w:ascii="Times New Roman" w:hAnsi="Times New Roman" w:cs="Times New Roman"/>
          <w:bCs/>
          <w:sz w:val="24"/>
          <w:szCs w:val="24"/>
        </w:rPr>
        <w:t>上</w:t>
      </w:r>
      <w:r>
        <w:rPr>
          <w:rFonts w:ascii="Times New Roman" w:hAnsi="Times New Roman" w:cs="Times New Roman"/>
          <w:bCs/>
          <w:sz w:val="24"/>
          <w:szCs w:val="24"/>
        </w:rPr>
        <w:t>内容,应该有的必须提供,如未提供,磋商小组有权拒绝其响应文件：</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eastAsiaTheme="minorEastAsia"/>
          <w:bCs/>
          <w:kern w:val="2"/>
          <w:sz w:val="24"/>
          <w:szCs w:val="24"/>
          <w:lang w:val="en-US" w:eastAsia="zh-CN" w:bidi="ar-SA"/>
        </w:rPr>
      </w:pPr>
      <w:r>
        <w:rPr>
          <w:rFonts w:hint="eastAsia" w:ascii="Times New Roman" w:hAnsi="Times New Roman" w:cs="Times New Roman" w:eastAsiaTheme="minorEastAsia"/>
          <w:bCs/>
          <w:kern w:val="2"/>
          <w:sz w:val="24"/>
          <w:szCs w:val="24"/>
          <w:lang w:val="en-US" w:eastAsia="zh-CN" w:bidi="ar-SA"/>
        </w:rPr>
        <w:t>17）本文件要求提供的其他资格证明文件及资料。</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textAlignment w:val="auto"/>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7. 本项目磋商内容自磋商之日算</w:t>
      </w:r>
      <w:r>
        <w:rPr>
          <w:bCs/>
          <w:color w:val="000000" w:themeColor="text1"/>
          <w:sz w:val="24"/>
        </w:rPr>
        <w:t>起</w:t>
      </w:r>
      <w:r>
        <w:rPr>
          <w:rFonts w:hint="eastAsia"/>
          <w:bCs/>
          <w:color w:val="000000" w:themeColor="text1"/>
          <w:sz w:val="24"/>
        </w:rPr>
        <w:t>60</w:t>
      </w:r>
      <w:r>
        <w:rPr>
          <w:bCs/>
          <w:color w:val="000000" w:themeColor="text1"/>
          <w:sz w:val="24"/>
        </w:rPr>
        <w:t>日历日</w:t>
      </w:r>
      <w:r>
        <w:rPr>
          <w:rFonts w:hint="eastAsia"/>
          <w:bCs/>
          <w:color w:val="000000" w:themeColor="text1"/>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59" w:leftChars="114" w:hanging="120" w:hangingChars="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59" w:leftChars="114" w:hanging="120" w:hangingChars="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59" w:leftChars="114" w:hanging="120" w:hangingChars="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12. 供应商要按报价表</w:t>
      </w:r>
      <w:r>
        <w:rPr>
          <w:rFonts w:ascii="Times New Roman" w:hAnsi="Times New Roman" w:cs="Times New Roman"/>
          <w:bCs/>
          <w:sz w:val="24"/>
          <w:szCs w:val="24"/>
        </w:rPr>
        <w:t>(</w:t>
      </w:r>
      <w:r>
        <w:rPr>
          <w:rFonts w:hint="eastAsia" w:ascii="Times New Roman" w:hAnsi="Times New Roman" w:cs="Times New Roman"/>
          <w:bCs/>
          <w:sz w:val="24"/>
          <w:szCs w:val="24"/>
        </w:rPr>
        <w:t>统一格式</w:t>
      </w:r>
      <w:r>
        <w:rPr>
          <w:rFonts w:ascii="Times New Roman" w:hAnsi="Times New Roman" w:cs="Times New Roman"/>
          <w:bCs/>
          <w:sz w:val="24"/>
          <w:szCs w:val="24"/>
        </w:rPr>
        <w:t>)</w:t>
      </w:r>
      <w:r>
        <w:rPr>
          <w:rFonts w:hint="eastAsia" w:ascii="Times New Roman" w:hAnsi="Times New Roman" w:cs="Times New Roman"/>
          <w:bCs/>
          <w:sz w:val="24"/>
          <w:szCs w:val="24"/>
        </w:rPr>
        <w:t>的内容填写报价及其他事项，并加盖供应商公章和全权代表签章。</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13. 各供应商按照磋商文件的要求及磋商文件提供的报价表进行报价，价格应包含满足磋商文件要求的所有服务内容；</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 xml:space="preserve">14. </w:t>
      </w:r>
      <w:r>
        <w:rPr>
          <w:rFonts w:ascii="Times New Roman" w:hAnsi="Times New Roman" w:cs="Times New Roman"/>
          <w:bCs/>
          <w:sz w:val="24"/>
          <w:szCs w:val="24"/>
        </w:rPr>
        <w:t>本次</w:t>
      </w:r>
      <w:r>
        <w:rPr>
          <w:rFonts w:hint="eastAsia" w:ascii="Times New Roman" w:hAnsi="Times New Roman" w:cs="Times New Roman"/>
          <w:bCs/>
          <w:sz w:val="24"/>
          <w:szCs w:val="24"/>
        </w:rPr>
        <w:t>磋商</w:t>
      </w:r>
      <w:r>
        <w:rPr>
          <w:rFonts w:ascii="Times New Roman" w:hAnsi="Times New Roman" w:cs="Times New Roman"/>
          <w:bCs/>
          <w:sz w:val="24"/>
          <w:szCs w:val="24"/>
        </w:rPr>
        <w:t>采用</w:t>
      </w:r>
      <w:r>
        <w:rPr>
          <w:rFonts w:hint="eastAsia" w:ascii="Times New Roman" w:hAnsi="Times New Roman" w:cs="Times New Roman"/>
          <w:bCs/>
          <w:sz w:val="24"/>
          <w:szCs w:val="24"/>
          <w:u w:val="single"/>
        </w:rPr>
        <w:t xml:space="preserve"> 二轮</w:t>
      </w:r>
      <w:r>
        <w:rPr>
          <w:rFonts w:hint="eastAsia" w:ascii="Times New Roman" w:hAnsi="Times New Roman" w:cs="Times New Roman"/>
          <w:bCs/>
          <w:sz w:val="24"/>
          <w:szCs w:val="24"/>
        </w:rPr>
        <w:t xml:space="preserve"> 报价法，供应商递交的报价文件中的报价为</w:t>
      </w:r>
      <w:r>
        <w:rPr>
          <w:rFonts w:hint="eastAsia" w:ascii="Times New Roman" w:hAnsi="Times New Roman" w:cs="Times New Roman"/>
          <w:bCs/>
          <w:sz w:val="24"/>
          <w:szCs w:val="24"/>
          <w:u w:val="single"/>
        </w:rPr>
        <w:t>第一轮报价。</w:t>
      </w:r>
      <w:r>
        <w:rPr>
          <w:rFonts w:hint="eastAsia" w:cs="宋体"/>
          <w:b/>
          <w:bCs/>
          <w:kern w:val="0"/>
          <w:sz w:val="24"/>
        </w:rPr>
        <w:t>注：在磋商过程中，报价人将进行第二轮报价，第二轮报价为最终报价。二轮报价只能下浮，不得上浮，否则商务标得0分 。</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 xml:space="preserve">15. 不接受任何选择报价，只允许有一个报价和一个方案，任何有选择性的报价和方案将不予接受。 </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16. 磋商报价有算术错误的，磋商小组按以下原则对磋商报价进行修正，修正的价格经供应商书面确认后具有约束力。供应商不接受修正价格的，其磋商无效。</w:t>
      </w:r>
    </w:p>
    <w:p>
      <w:pPr>
        <w:pStyle w:val="9"/>
        <w:spacing w:line="50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fldChar w:fldCharType="begin"/>
      </w:r>
      <w:r>
        <w:rPr>
          <w:rFonts w:hint="eastAsia" w:ascii="Times New Roman" w:hAnsi="Times New Roman" w:cs="Times New Roman"/>
          <w:bCs/>
          <w:sz w:val="24"/>
          <w:szCs w:val="24"/>
        </w:rPr>
        <w:instrText xml:space="preserve"> = 1 \* GB3 \* MERGEFORMAT </w:instrText>
      </w:r>
      <w:r>
        <w:rPr>
          <w:rFonts w:hint="eastAsia" w:ascii="Times New Roman" w:hAnsi="Times New Roman" w:cs="Times New Roman"/>
          <w:bCs/>
          <w:sz w:val="24"/>
          <w:szCs w:val="24"/>
        </w:rPr>
        <w:fldChar w:fldCharType="separate"/>
      </w:r>
      <w:r>
        <w:rPr>
          <w:rFonts w:ascii="Times New Roman" w:hAnsi="Times New Roman" w:cs="Times New Roman"/>
          <w:bCs/>
          <w:sz w:val="24"/>
          <w:szCs w:val="24"/>
        </w:rPr>
        <w:t>①</w:t>
      </w:r>
      <w:r>
        <w:rPr>
          <w:rFonts w:hint="eastAsia" w:ascii="Times New Roman" w:hAnsi="Times New Roman" w:cs="Times New Roman"/>
          <w:bCs/>
          <w:sz w:val="24"/>
          <w:szCs w:val="24"/>
        </w:rPr>
        <w:fldChar w:fldCharType="end"/>
      </w:r>
      <w:r>
        <w:rPr>
          <w:rFonts w:hint="eastAsia" w:ascii="Times New Roman" w:hAnsi="Times New Roman" w:cs="Times New Roman"/>
          <w:bCs/>
          <w:sz w:val="24"/>
          <w:szCs w:val="24"/>
        </w:rPr>
        <w:t>磋商文件中的大写金额与小写金额不一致的，以大写金额为准；</w:t>
      </w:r>
    </w:p>
    <w:p>
      <w:pPr>
        <w:pStyle w:val="9"/>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2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②</w:t>
      </w:r>
      <w:r>
        <w:rPr>
          <w:rFonts w:ascii="Times New Roman" w:hAnsi="Times New Roman" w:cs="Times New Roman"/>
          <w:bCs/>
          <w:sz w:val="24"/>
          <w:szCs w:val="24"/>
        </w:rPr>
        <w:fldChar w:fldCharType="end"/>
      </w:r>
      <w:r>
        <w:rPr>
          <w:rFonts w:hint="eastAsia" w:ascii="Times New Roman" w:hAnsi="Times New Roman" w:cs="Times New Roman"/>
          <w:bCs/>
          <w:sz w:val="24"/>
          <w:szCs w:val="24"/>
        </w:rPr>
        <w:t>总价金额与依据单价计算出的结果不一致的，以单价金额为准修正总价，但单价金额小数点有明显错误的除外。</w:t>
      </w:r>
    </w:p>
    <w:p>
      <w:pPr>
        <w:pStyle w:val="9"/>
        <w:spacing w:line="500" w:lineRule="exact"/>
        <w:ind w:firstLine="240" w:firstLineChars="100"/>
        <w:rPr>
          <w:rFonts w:ascii="Times New Roman" w:hAnsi="Times New Roman" w:cs="Times New Roman"/>
          <w:bCs/>
          <w:sz w:val="24"/>
          <w:szCs w:val="24"/>
        </w:rPr>
      </w:pPr>
      <w:r>
        <w:rPr>
          <w:rFonts w:hint="eastAsia" w:ascii="Times New Roman" w:hAnsi="Times New Roman" w:cs="Times New Roman"/>
          <w:bCs/>
          <w:sz w:val="24"/>
          <w:szCs w:val="24"/>
        </w:rPr>
        <w:t>17. 超过采购预算价的视为无效报价，最低报价不能作为成交的保证。</w:t>
      </w:r>
    </w:p>
    <w:p>
      <w:pPr>
        <w:spacing w:line="360" w:lineRule="auto"/>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hint="eastAsia" w:ascii="Times New Roman" w:hAnsi="Times New Roman" w:cs="Times New Roman"/>
          <w:bCs/>
          <w:sz w:val="24"/>
          <w:szCs w:val="24"/>
        </w:rPr>
        <w:t>18</w:t>
      </w:r>
      <w:r>
        <w:rPr>
          <w:rFonts w:ascii="Times New Roman" w:hAnsi="Times New Roman" w:cs="Times New Roman"/>
          <w:bCs/>
          <w:sz w:val="24"/>
          <w:szCs w:val="24"/>
        </w:rPr>
        <w:t>.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w:t>
      </w:r>
      <w:r>
        <w:rPr>
          <w:rFonts w:hint="eastAsia" w:ascii="Times New Roman" w:hAnsi="Times New Roman" w:cs="Times New Roman"/>
          <w:b/>
          <w:bCs/>
          <w:sz w:val="24"/>
          <w:szCs w:val="24"/>
        </w:rPr>
        <w:t>8</w:t>
      </w:r>
      <w:r>
        <w:rPr>
          <w:rFonts w:ascii="Times New Roman" w:hAnsi="Times New Roman" w:cs="Times New Roman"/>
          <w:b/>
          <w:bCs/>
          <w:sz w:val="24"/>
          <w:szCs w:val="24"/>
        </w:rPr>
        <w:t>.1响应文</w:t>
      </w:r>
      <w:r>
        <w:rPr>
          <w:rFonts w:ascii="Times New Roman" w:hAnsi="Times New Roman" w:cs="Times New Roman"/>
          <w:b/>
          <w:sz w:val="24"/>
          <w:szCs w:val="24"/>
        </w:rPr>
        <w:t>件一式</w:t>
      </w:r>
      <w:r>
        <w:rPr>
          <w:rFonts w:hint="eastAsia" w:ascii="Times New Roman" w:hAnsi="Times New Roman" w:cs="Times New Roman"/>
          <w:b/>
          <w:sz w:val="24"/>
          <w:szCs w:val="24"/>
        </w:rPr>
        <w:t>叁</w:t>
      </w:r>
      <w:r>
        <w:rPr>
          <w:rFonts w:ascii="Times New Roman" w:hAnsi="Times New Roman" w:cs="Times New Roman"/>
          <w:b/>
          <w:sz w:val="24"/>
          <w:szCs w:val="24"/>
        </w:rPr>
        <w:t>份，其中正本一份，副本</w:t>
      </w:r>
      <w:r>
        <w:rPr>
          <w:rFonts w:hint="eastAsia" w:ascii="Times New Roman" w:hAnsi="Times New Roman" w:cs="Times New Roman"/>
          <w:b/>
          <w:bCs/>
          <w:sz w:val="24"/>
          <w:szCs w:val="24"/>
        </w:rPr>
        <w:t>贰</w:t>
      </w:r>
      <w:r>
        <w:rPr>
          <w:rFonts w:ascii="Times New Roman" w:hAnsi="Times New Roman" w:cs="Times New Roman"/>
          <w:b/>
          <w:bCs/>
          <w:sz w:val="24"/>
          <w:szCs w:val="24"/>
        </w:rPr>
        <w:t>份</w:t>
      </w:r>
      <w:r>
        <w:rPr>
          <w:rFonts w:hint="eastAsia" w:ascii="Times New Roman" w:hAnsi="Times New Roman" w:cs="Times New Roman"/>
          <w:b/>
          <w:bCs/>
          <w:sz w:val="24"/>
          <w:szCs w:val="24"/>
        </w:rPr>
        <w:t>,电子文件一份。</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8</w:t>
      </w:r>
      <w:r>
        <w:rPr>
          <w:rFonts w:ascii="Times New Roman" w:hAnsi="Times New Roman" w:cs="Times New Roman"/>
          <w:bCs/>
          <w:sz w:val="24"/>
          <w:szCs w:val="24"/>
        </w:rPr>
        <w:t>.2响应文件的信封上应写明:项目编号、项目名称、磋商内容、供应商名称。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9</w:t>
      </w:r>
      <w:r>
        <w:rPr>
          <w:rFonts w:ascii="Times New Roman" w:hAnsi="Times New Roman" w:cs="Times New Roman"/>
          <w:bCs/>
          <w:sz w:val="24"/>
          <w:szCs w:val="24"/>
        </w:rPr>
        <w:t>.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9</w:t>
      </w:r>
      <w:r>
        <w:rPr>
          <w:rFonts w:ascii="Times New Roman" w:hAnsi="Times New Roman" w:cs="Times New Roman"/>
          <w:bCs/>
          <w:sz w:val="24"/>
          <w:szCs w:val="24"/>
        </w:rPr>
        <w:t>.1所有响应文件应于第一章“竞争性磋商邀请函”中规定的时间前递交到</w:t>
      </w:r>
      <w:r>
        <w:rPr>
          <w:rFonts w:hint="eastAsia" w:ascii="Times New Roman" w:hAnsi="Times New Roman" w:cs="Times New Roman"/>
          <w:bCs/>
          <w:sz w:val="24"/>
          <w:szCs w:val="24"/>
        </w:rPr>
        <w:t>采购代理机构</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20</w:t>
      </w:r>
      <w:r>
        <w:rPr>
          <w:rFonts w:ascii="Times New Roman" w:hAnsi="Times New Roman" w:cs="Times New Roman"/>
          <w:bCs/>
          <w:sz w:val="24"/>
          <w:szCs w:val="24"/>
        </w:rPr>
        <w:t>. 迟交的响应文件</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20</w:t>
      </w:r>
      <w:r>
        <w:rPr>
          <w:rFonts w:ascii="Times New Roman" w:hAnsi="Times New Roman" w:cs="Times New Roman"/>
          <w:bCs/>
          <w:sz w:val="24"/>
          <w:szCs w:val="24"/>
        </w:rPr>
        <w:t>.1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sz w:val="24"/>
          <w:szCs w:val="24"/>
        </w:rPr>
      </w:pPr>
      <w:r>
        <w:rPr>
          <w:rFonts w:hint="eastAsia" w:ascii="Times New Roman" w:hAnsi="Times New Roman" w:cs="Times New Roman"/>
          <w:bCs/>
          <w:sz w:val="24"/>
          <w:szCs w:val="24"/>
        </w:rPr>
        <w:t>21</w:t>
      </w:r>
      <w:r>
        <w:rPr>
          <w:rFonts w:ascii="Times New Roman" w:hAnsi="Times New Roman" w:cs="Times New Roman"/>
          <w:bCs/>
          <w:sz w:val="24"/>
          <w:szCs w:val="24"/>
        </w:rPr>
        <w:t>.磋商小组成员由</w:t>
      </w:r>
      <w:r>
        <w:rPr>
          <w:rFonts w:ascii="Times New Roman" w:hAnsi="Times New Roman" w:cs="Times New Roman"/>
          <w:bCs/>
          <w:color w:val="FF0000"/>
          <w:sz w:val="24"/>
          <w:szCs w:val="24"/>
        </w:rPr>
        <w:t>采购人代表一名和外聘专家两名及以上（技术、经济、法律等方面）组成</w:t>
      </w:r>
      <w:r>
        <w:rPr>
          <w:rFonts w:ascii="Times New Roman" w:hAnsi="Times New Roman" w:cs="Times New Roman"/>
          <w:bCs/>
          <w:sz w:val="24"/>
          <w:szCs w:val="24"/>
        </w:rPr>
        <w:t>，外聘专家从</w:t>
      </w:r>
      <w:r>
        <w:rPr>
          <w:rFonts w:hint="eastAsia" w:ascii="Times New Roman" w:hAnsi="Times New Roman" w:cs="Times New Roman"/>
          <w:bCs/>
          <w:sz w:val="24"/>
          <w:szCs w:val="24"/>
        </w:rPr>
        <w:t>阳新县</w:t>
      </w:r>
      <w:r>
        <w:rPr>
          <w:rFonts w:ascii="Times New Roman" w:hAnsi="Times New Roman" w:cs="Times New Roman"/>
          <w:bCs/>
          <w:sz w:val="24"/>
          <w:szCs w:val="24"/>
        </w:rPr>
        <w:t>政府采购专家库中随机抽取。</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21</w:t>
      </w:r>
      <w:r>
        <w:rPr>
          <w:rFonts w:ascii="Times New Roman" w:hAnsi="Times New Roman" w:cs="Times New Roman"/>
          <w:bCs/>
          <w:sz w:val="24"/>
          <w:szCs w:val="24"/>
        </w:rPr>
        <w:t>.1磋商小组负责制定磋商文件、确定磋商供应商名单、响应文件的评审、磋商谈判、商务服务评议并评分、根据综合评分情况编写评审报告，协助处理质疑等工作。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七、磋商的步骤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22</w:t>
      </w:r>
      <w:r>
        <w:rPr>
          <w:rFonts w:ascii="Times New Roman" w:hAnsi="Times New Roman" w:cs="Times New Roman"/>
          <w:bCs/>
          <w:sz w:val="24"/>
          <w:szCs w:val="24"/>
        </w:rPr>
        <w:t xml:space="preserve"> </w:t>
      </w:r>
      <w:r>
        <w:rPr>
          <w:rFonts w:ascii="Times New Roman" w:hAnsi="Times New Roman" w:cs="Times New Roman"/>
          <w:bCs/>
          <w:color w:val="FF0000"/>
          <w:sz w:val="24"/>
          <w:szCs w:val="24"/>
        </w:rPr>
        <w:t>供应商授权代表及其项目相关的商务技术人员</w:t>
      </w:r>
      <w:r>
        <w:rPr>
          <w:rFonts w:ascii="Times New Roman" w:hAnsi="Times New Roman" w:cs="Times New Roman"/>
          <w:bCs/>
          <w:sz w:val="24"/>
          <w:szCs w:val="24"/>
        </w:rPr>
        <w:t>按要求参加本项目磋商过程</w:t>
      </w:r>
      <w:r>
        <w:rPr>
          <w:rFonts w:hint="eastAsia" w:ascii="Times New Roman" w:hAnsi="Times New Roman" w:cs="Times New Roman"/>
          <w:bCs/>
          <w:sz w:val="24"/>
          <w:szCs w:val="24"/>
        </w:rPr>
        <w:t>。</w:t>
      </w:r>
      <w:r>
        <w:rPr>
          <w:rFonts w:hint="eastAsia"/>
          <w:bCs/>
          <w:color w:val="FF0000"/>
          <w:sz w:val="24"/>
        </w:rPr>
        <w:t>磋商</w:t>
      </w:r>
      <w:r>
        <w:rPr>
          <w:bCs/>
          <w:color w:val="FF0000"/>
          <w:sz w:val="24"/>
        </w:rPr>
        <w:t>供应商授权代表及其商务技术人员按要求参加本项目</w:t>
      </w:r>
      <w:r>
        <w:rPr>
          <w:rFonts w:hint="eastAsia"/>
          <w:bCs/>
          <w:color w:val="FF0000"/>
          <w:sz w:val="24"/>
        </w:rPr>
        <w:t>磋商</w:t>
      </w:r>
      <w:r>
        <w:rPr>
          <w:bCs/>
          <w:color w:val="FF0000"/>
          <w:sz w:val="24"/>
        </w:rPr>
        <w:t>过程。</w:t>
      </w:r>
      <w:r>
        <w:rPr>
          <w:rFonts w:hint="eastAsia"/>
          <w:bCs/>
          <w:color w:val="FF0000"/>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w:t>
      </w:r>
      <w:r>
        <w:rPr>
          <w:rFonts w:ascii="Times New Roman" w:hAnsi="Times New Roman" w:cs="Times New Roman"/>
          <w:bCs/>
          <w:sz w:val="24"/>
          <w:szCs w:val="24"/>
        </w:rPr>
        <w:t xml:space="preserve"> 资格性审查</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w:t>
      </w:r>
      <w:r>
        <w:rPr>
          <w:rFonts w:ascii="Times New Roman" w:hAnsi="Times New Roman" w:cs="Times New Roman"/>
          <w:bCs/>
          <w:sz w:val="24"/>
          <w:szCs w:val="24"/>
        </w:rPr>
        <w:t>.1磋商小组验证各供应商代表或委托授权人的身份。供应商代表或委托授权人身份与响应文件不符的、响应文件未按要求加盖印章和签字的，磋商小组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w:t>
      </w:r>
      <w:r>
        <w:rPr>
          <w:rFonts w:ascii="Times New Roman" w:hAnsi="Times New Roman" w:cs="Times New Roman"/>
          <w:bCs/>
          <w:sz w:val="24"/>
          <w:szCs w:val="24"/>
        </w:rPr>
        <w:t>.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 第一轮磋商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.1磋商小组将</w:t>
      </w:r>
      <w:r>
        <w:rPr>
          <w:rFonts w:hint="eastAsia" w:ascii="Times New Roman" w:hAnsi="Times New Roman" w:cs="Times New Roman"/>
          <w:bCs/>
          <w:color w:val="FF0000"/>
          <w:sz w:val="24"/>
          <w:szCs w:val="24"/>
        </w:rPr>
        <w:t>按照签到的顺序</w:t>
      </w:r>
      <w:r>
        <w:rPr>
          <w:rFonts w:ascii="Times New Roman" w:hAnsi="Times New Roman" w:cs="Times New Roman"/>
          <w:bCs/>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24</w:t>
      </w:r>
      <w:r>
        <w:rPr>
          <w:rFonts w:ascii="Times New Roman" w:hAnsi="Times New Roman" w:cs="Times New Roman"/>
          <w:bCs/>
          <w:sz w:val="24"/>
          <w:szCs w:val="24"/>
        </w:rPr>
        <w:t>.6合格的供应商不足三家的，磋商小组、采购人在调整采购需求中的技术、服务要求以及合同草案条款后进行下一轮磋商。否则，本次磋商终止。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25</w:t>
      </w:r>
      <w:r>
        <w:rPr>
          <w:rFonts w:ascii="Times New Roman" w:hAnsi="Times New Roman" w:cs="Times New Roman"/>
          <w:bCs/>
          <w:sz w:val="24"/>
          <w:szCs w:val="24"/>
        </w:rPr>
        <w:t>.磋商文件修正</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25</w:t>
      </w:r>
      <w:r>
        <w:rPr>
          <w:rFonts w:ascii="Times New Roman" w:hAnsi="Times New Roman" w:cs="Times New Roman"/>
          <w:bCs/>
          <w:sz w:val="24"/>
          <w:szCs w:val="24"/>
        </w:rPr>
        <w:t>.1磋商小组可根据磋商文件和磋商情况实质性变动采购需求中的技术、服务要求以及合同草案条款，但不得变动磋商文件中的其他内容。对磋商文件作出的实质性变动是磋商文件的有效组成部分。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25</w:t>
      </w:r>
      <w:r>
        <w:rPr>
          <w:rFonts w:ascii="Times New Roman" w:hAnsi="Times New Roman" w:cs="Times New Roman"/>
          <w:bCs/>
          <w:sz w:val="24"/>
          <w:szCs w:val="24"/>
        </w:rPr>
        <w:t>.2磋商小组将磋商文件的修改结果以书面形式通知参加磋商的供应商。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25</w:t>
      </w:r>
      <w:r>
        <w:rPr>
          <w:rFonts w:ascii="Times New Roman" w:hAnsi="Times New Roman" w:cs="Times New Roman"/>
          <w:bCs/>
          <w:sz w:val="24"/>
          <w:szCs w:val="24"/>
        </w:rPr>
        <w:t>.3供应商根据第一轮磋商情况和磋商文件修改书面通知，对原响应文件进行修正，并将修正文件签字（或盖章）后密封送交磋商小组。逾时不交的，视同放弃磋商。修正文件与响应文件同具法律效应。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25</w:t>
      </w:r>
      <w:r>
        <w:rPr>
          <w:rFonts w:ascii="Times New Roman" w:hAnsi="Times New Roman" w:cs="Times New Roman"/>
          <w:bCs/>
          <w:sz w:val="24"/>
          <w:szCs w:val="24"/>
        </w:rPr>
        <w:t>.4对无法详细描述需求，需要供应商提供设计或者解决方案的项目，磋商小组可以根据采购人对需求确认情况，进行多轮磋商，直至采购人代表最终确认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26</w:t>
      </w:r>
      <w:r>
        <w:rPr>
          <w:rFonts w:ascii="Times New Roman" w:hAnsi="Times New Roman" w:cs="Times New Roman"/>
          <w:bCs/>
          <w:sz w:val="24"/>
          <w:szCs w:val="24"/>
        </w:rPr>
        <w:t>. 第二轮磋商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26</w:t>
      </w:r>
      <w:r>
        <w:rPr>
          <w:rFonts w:ascii="Times New Roman" w:hAnsi="Times New Roman" w:cs="Times New Roman"/>
          <w:bCs/>
          <w:sz w:val="24"/>
          <w:szCs w:val="24"/>
        </w:rPr>
        <w:t>.1磋商小组就修正后的磋商文件与供应商分别进行磋商。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26</w:t>
      </w:r>
      <w:r>
        <w:rPr>
          <w:rFonts w:ascii="Times New Roman" w:hAnsi="Times New Roman" w:cs="Times New Roman"/>
          <w:bCs/>
          <w:sz w:val="24"/>
          <w:szCs w:val="24"/>
        </w:rPr>
        <w:t>.2第二轮磋商结束后，实质性响应磋商文件及变动后磋商文件要求的供应商超过或不足三家的，按照上一轮磋商程序办理，以此类推。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 最后报价</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27</w:t>
      </w:r>
      <w:r>
        <w:rPr>
          <w:rFonts w:ascii="Times New Roman" w:hAnsi="Times New Roman" w:cs="Times New Roman"/>
          <w:bCs/>
          <w:sz w:val="24"/>
          <w:szCs w:val="24"/>
        </w:rPr>
        <w:t>.5在提交最后报价之前，供应商可以根据磋商情况退出磋商。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28</w:t>
      </w:r>
      <w:r>
        <w:rPr>
          <w:rFonts w:ascii="Times New Roman" w:hAnsi="Times New Roman" w:cs="Times New Roman"/>
          <w:bCs/>
          <w:sz w:val="24"/>
          <w:szCs w:val="24"/>
        </w:rPr>
        <w:t>. 综合评议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28</w:t>
      </w:r>
      <w:r>
        <w:rPr>
          <w:rFonts w:ascii="Times New Roman" w:hAnsi="Times New Roman" w:cs="Times New Roman"/>
          <w:bCs/>
          <w:sz w:val="24"/>
          <w:szCs w:val="24"/>
        </w:rPr>
        <w:t>.1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28</w:t>
      </w:r>
      <w:r>
        <w:rPr>
          <w:rFonts w:ascii="Times New Roman" w:hAnsi="Times New Roman" w:cs="Times New Roman"/>
          <w:bCs/>
          <w:sz w:val="24"/>
          <w:szCs w:val="24"/>
        </w:rPr>
        <w:t>.2评审采用综合评分法，具体见“第四章评审办法及评审标准”。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29.4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31</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33</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34</w:t>
      </w:r>
      <w:r>
        <w:rPr>
          <w:rFonts w:ascii="Times New Roman" w:hAnsi="Times New Roman" w:cs="Times New Roman"/>
          <w:bCs/>
          <w:sz w:val="24"/>
          <w:szCs w:val="24"/>
        </w:rPr>
        <w:t>相关供应商对成交结果、磋商过程有询问或质疑的，可在公告期届满之日起七个工作日内，依据政府采购相关规定，</w:t>
      </w:r>
      <w:r>
        <w:rPr>
          <w:rFonts w:ascii="Times New Roman" w:hAnsi="Times New Roman" w:cs="Times New Roman"/>
          <w:bCs/>
          <w:color w:val="FF0000"/>
          <w:sz w:val="24"/>
          <w:szCs w:val="24"/>
        </w:rPr>
        <w:t>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提出询问或质疑，</w:t>
      </w:r>
      <w:r>
        <w:rPr>
          <w:rFonts w:hint="eastAsia" w:ascii="Times New Roman" w:hAnsi="Times New Roman" w:cs="Times New Roman"/>
          <w:bCs/>
          <w:color w:val="FF0000"/>
          <w:sz w:val="24"/>
          <w:szCs w:val="24"/>
        </w:rPr>
        <w:t>采购人或采购代理机构</w:t>
      </w:r>
      <w:r>
        <w:rPr>
          <w:rFonts w:ascii="Times New Roman" w:hAnsi="Times New Roman" w:cs="Times New Roman"/>
          <w:bCs/>
          <w:sz w:val="24"/>
          <w:szCs w:val="24"/>
        </w:rPr>
        <w:t>将按政府采购询问或质疑程序处理。质疑书应当包括下列主要内容：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34.1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34.</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34.</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34.</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34.</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eastAsia="黑体" w:cs="Times New Roman"/>
          <w:bCs/>
          <w:sz w:val="24"/>
          <w:szCs w:val="24"/>
        </w:rPr>
      </w:pPr>
      <w:r>
        <w:rPr>
          <w:rFonts w:hint="eastAsia" w:ascii="Times New Roman" w:hAnsi="Times New Roman" w:cs="Times New Roman"/>
          <w:sz w:val="24"/>
          <w:szCs w:val="24"/>
        </w:rPr>
        <w:t>34.</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35</w:t>
      </w:r>
      <w:r>
        <w:rPr>
          <w:rFonts w:ascii="Times New Roman" w:hAnsi="Times New Roman" w:cs="Times New Roman"/>
          <w:bCs/>
          <w:sz w:val="24"/>
          <w:szCs w:val="24"/>
        </w:rPr>
        <w:t>.成交供应商在收到成交通知书后，三十日内与采购人签订供货（服务）合同。</w:t>
      </w:r>
    </w:p>
    <w:p>
      <w:pPr>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36</w:t>
      </w:r>
      <w:r>
        <w:rPr>
          <w:rFonts w:ascii="Times New Roman" w:hAnsi="Times New Roman" w:cs="Times New Roman"/>
          <w:bCs/>
          <w:sz w:val="24"/>
          <w:szCs w:val="24"/>
        </w:rPr>
        <w:t>.提供勘察成果并通过</w:t>
      </w:r>
      <w:r>
        <w:rPr>
          <w:rFonts w:hint="eastAsia" w:ascii="Times New Roman" w:hAnsi="Times New Roman" w:cs="Times New Roman"/>
          <w:bCs/>
          <w:sz w:val="24"/>
          <w:szCs w:val="24"/>
        </w:rPr>
        <w:t>评审</w:t>
      </w:r>
      <w:r>
        <w:rPr>
          <w:rFonts w:ascii="Times New Roman" w:hAnsi="Times New Roman" w:cs="Times New Roman"/>
          <w:bCs/>
          <w:sz w:val="24"/>
          <w:szCs w:val="24"/>
        </w:rPr>
        <w:t>后</w:t>
      </w:r>
      <w:r>
        <w:rPr>
          <w:rFonts w:hint="eastAsia" w:ascii="Times New Roman" w:hAnsi="Times New Roman" w:cs="Times New Roman"/>
          <w:bCs/>
          <w:sz w:val="24"/>
          <w:szCs w:val="24"/>
        </w:rPr>
        <w:t>一次性支付合同价款。</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37</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numPr>
          <w:ilvl w:val="0"/>
          <w:numId w:val="2"/>
        </w:numPr>
        <w:spacing w:line="360" w:lineRule="auto"/>
        <w:jc w:val="center"/>
        <w:rPr>
          <w:rFonts w:ascii="Times New Roman" w:hAnsi="Times New Roman" w:cs="Times New Roman"/>
          <w:b/>
          <w:sz w:val="36"/>
          <w:szCs w:val="36"/>
        </w:rPr>
      </w:pPr>
      <w:r>
        <w:rPr>
          <w:rFonts w:ascii="Times New Roman" w:hAnsi="Times New Roman" w:cs="Times New Roman"/>
          <w:b/>
          <w:sz w:val="36"/>
          <w:szCs w:val="36"/>
          <w:lang w:val="hr-HR" w:bidi="ar-EG"/>
        </w:rPr>
        <w:t xml:space="preserve"> 采购</w:t>
      </w:r>
      <w:r>
        <w:rPr>
          <w:rFonts w:ascii="Times New Roman" w:hAnsi="Times New Roman" w:cs="Times New Roman"/>
          <w:b/>
          <w:sz w:val="36"/>
          <w:szCs w:val="36"/>
        </w:rPr>
        <w:t>货物</w:t>
      </w:r>
      <w:r>
        <w:rPr>
          <w:rFonts w:hint="eastAsia" w:ascii="Times New Roman" w:hAnsi="Times New Roman" w:cs="Times New Roman"/>
          <w:b/>
          <w:sz w:val="36"/>
          <w:szCs w:val="36"/>
        </w:rPr>
        <w:t>（服务）</w:t>
      </w:r>
      <w:r>
        <w:rPr>
          <w:rFonts w:ascii="Times New Roman" w:hAnsi="Times New Roman" w:cs="Times New Roman"/>
          <w:b/>
          <w:sz w:val="36"/>
          <w:szCs w:val="36"/>
        </w:rPr>
        <w:t>技术参数、规格及要求</w:t>
      </w:r>
    </w:p>
    <w:p>
      <w:pPr>
        <w:pStyle w:val="4"/>
        <w:rPr>
          <w:lang w:val="hr-HR"/>
        </w:rPr>
      </w:pPr>
    </w:p>
    <w:p>
      <w:pPr>
        <w:pStyle w:val="4"/>
        <w:rPr>
          <w:lang w:val="hr-HR"/>
        </w:rPr>
      </w:pPr>
    </w:p>
    <w:p>
      <w:pPr>
        <w:pStyle w:val="9"/>
        <w:adjustRightInd/>
        <w:snapToGrid/>
        <w:spacing w:line="500" w:lineRule="exact"/>
        <w:rPr>
          <w:rFonts w:ascii="Times New Roman" w:hAnsi="Times New Roman"/>
          <w:b/>
          <w:bCs/>
          <w:color w:val="000000" w:themeColor="text1"/>
          <w:sz w:val="24"/>
          <w:szCs w:val="24"/>
          <w:lang w:val="zh-CN"/>
        </w:rPr>
      </w:pPr>
      <w:r>
        <w:rPr>
          <w:rFonts w:hint="eastAsia" w:ascii="Times New Roman" w:hAnsi="Times New Roman"/>
          <w:b/>
          <w:bCs/>
          <w:color w:val="000000" w:themeColor="text1"/>
          <w:sz w:val="24"/>
          <w:szCs w:val="24"/>
          <w:lang w:val="zh-CN"/>
        </w:rPr>
        <w:t>一、项目概况</w:t>
      </w:r>
    </w:p>
    <w:p>
      <w:pPr>
        <w:pStyle w:val="2"/>
        <w:spacing w:line="360" w:lineRule="auto"/>
        <w:ind w:left="2080" w:hanging="2080" w:hangingChars="800"/>
        <w:rPr>
          <w:rFonts w:ascii="宋体" w:hAnsi="宋体"/>
          <w:lang w:val="zh-CN"/>
        </w:rPr>
      </w:pPr>
      <w:r>
        <w:rPr>
          <w:rFonts w:hint="eastAsia" w:ascii="宋体" w:hAnsi="宋体"/>
        </w:rPr>
        <w:t>（</w:t>
      </w:r>
      <w:r>
        <w:rPr>
          <w:rFonts w:hint="eastAsia" w:ascii="宋体" w:hAnsi="宋体"/>
          <w:lang w:val="zh-CN"/>
        </w:rPr>
        <w:t>一）项目名称：阳新县老城区雨污分流改造一期工程（截污干管）造价咨询项目</w:t>
      </w:r>
    </w:p>
    <w:p>
      <w:pPr>
        <w:pStyle w:val="2"/>
        <w:spacing w:line="360" w:lineRule="auto"/>
        <w:rPr>
          <w:rFonts w:ascii="宋体" w:hAnsi="宋体"/>
          <w:lang w:val="zh-CN"/>
        </w:rPr>
      </w:pPr>
      <w:r>
        <w:rPr>
          <w:rFonts w:hint="eastAsia" w:ascii="宋体" w:hAnsi="宋体"/>
          <w:lang w:val="zh-CN"/>
        </w:rPr>
        <w:t>（二）采购单位：阳新县住房和城乡建设局</w:t>
      </w:r>
    </w:p>
    <w:p>
      <w:pPr>
        <w:pStyle w:val="2"/>
        <w:spacing w:line="360" w:lineRule="auto"/>
        <w:ind w:left="2080" w:hanging="2080" w:hangingChars="800"/>
        <w:rPr>
          <w:rFonts w:ascii="宋体" w:hAnsi="宋体"/>
          <w:lang w:val="zh-CN"/>
        </w:rPr>
      </w:pPr>
      <w:r>
        <w:rPr>
          <w:rFonts w:hint="eastAsia" w:ascii="宋体" w:hAnsi="宋体"/>
          <w:lang w:val="zh-CN"/>
        </w:rPr>
        <w:t>（三）采购项目概况</w:t>
      </w:r>
    </w:p>
    <w:p>
      <w:pPr>
        <w:pStyle w:val="2"/>
        <w:spacing w:line="360" w:lineRule="auto"/>
        <w:ind w:left="2080" w:hanging="2080" w:hangingChars="800"/>
        <w:rPr>
          <w:rFonts w:ascii="宋体" w:hAnsi="宋体"/>
          <w:lang w:val="zh-CN"/>
        </w:rPr>
      </w:pPr>
      <w:r>
        <w:rPr>
          <w:rFonts w:hint="eastAsia" w:ascii="宋体" w:hAnsi="宋体"/>
          <w:lang w:val="zh-CN"/>
        </w:rPr>
        <w:t>1、项目采购内容：本项目工程预算咨询服务；</w:t>
      </w:r>
      <w:r>
        <w:rPr>
          <w:rFonts w:ascii="宋体" w:hAnsi="宋体"/>
          <w:lang w:val="zh-CN"/>
        </w:rPr>
        <w:t xml:space="preserve"> </w:t>
      </w:r>
    </w:p>
    <w:p>
      <w:pPr>
        <w:pStyle w:val="2"/>
        <w:spacing w:line="360" w:lineRule="auto"/>
        <w:ind w:left="2080" w:hanging="2080" w:hangingChars="800"/>
        <w:rPr>
          <w:rFonts w:ascii="宋体" w:hAnsi="宋体"/>
          <w:lang w:val="zh-CN"/>
        </w:rPr>
      </w:pPr>
      <w:r>
        <w:rPr>
          <w:rFonts w:hint="eastAsia" w:ascii="宋体" w:hAnsi="宋体"/>
          <w:lang w:val="zh-CN"/>
        </w:rPr>
        <w:t>2、采购预算：40万元整；</w:t>
      </w:r>
    </w:p>
    <w:p>
      <w:pPr>
        <w:pStyle w:val="2"/>
        <w:spacing w:line="360" w:lineRule="auto"/>
        <w:ind w:left="2080" w:hanging="2080" w:hangingChars="800"/>
      </w:pPr>
      <w:r>
        <w:rPr>
          <w:rFonts w:hint="eastAsia"/>
        </w:rPr>
        <w:t>3、项目概况</w:t>
      </w:r>
    </w:p>
    <w:p>
      <w:pPr>
        <w:pStyle w:val="2"/>
        <w:spacing w:line="360" w:lineRule="auto"/>
      </w:pPr>
      <w:r>
        <w:t>（1）截污干管</w:t>
      </w:r>
      <w:r>
        <w:br w:type="textWrapping"/>
      </w:r>
      <w:r>
        <w:t>西截污干管：北起东坡路、南至兴国大道，总长度5.99公里，压力管558m，配套建设14座雨水调蓄池。东截污干管：北起湖滨路，南至莲花湖大道，总长度1.18公里，压力管138m，配套建设3座雨水调蓄池。</w:t>
      </w:r>
      <w:r>
        <w:br w:type="textWrapping"/>
      </w:r>
      <w:r>
        <w:t>（2）污水提升泵站</w:t>
      </w:r>
      <w:r>
        <w:br w:type="textWrapping"/>
      </w:r>
      <w:r>
        <w:t>截污干管配套建设三座污水提升泵站，1#污水提升泵站规模46.70L/s，2#污水提升泵站规模182.16L/s，3#污水提升泵站规模34.85L/s。</w:t>
      </w:r>
      <w:r>
        <w:br w:type="textWrapping"/>
      </w:r>
      <w:r>
        <w:t>（3）恩波堤街合流管出口改造</w:t>
      </w:r>
      <w:r>
        <w:br w:type="textWrapping"/>
      </w:r>
      <w:r>
        <w:t>新建一处污水提升泵站，规模5L/s，提升污水至莲花湖大道西侧现状污水井，配套建设1座雨水调蓄池。</w:t>
      </w:r>
      <w:r>
        <w:br w:type="textWrapping"/>
      </w:r>
      <w:r>
        <w:t>（4）锦富路合流管出口改造</w:t>
      </w:r>
      <w:r>
        <w:br w:type="textWrapping"/>
      </w:r>
      <w:r>
        <w:t>封堵过街管涵排水出口，新建DN600mm污水管，长度187m，接入锦富路现状合流管。</w:t>
      </w:r>
      <w:r>
        <w:br w:type="textWrapping"/>
      </w:r>
      <w:r>
        <w:t>（5）湖滨路污水干管（俞家湾路至环湖西路）</w:t>
      </w:r>
      <w:r>
        <w:br w:type="textWrapping"/>
      </w:r>
      <w:r>
        <w:t>完善湖滨路污水管网系统，自白杨安置点污水提升泵站至环湖西路，新建DN600污水管，长度550m。</w:t>
      </w:r>
      <w:r>
        <w:br w:type="textWrapping"/>
      </w:r>
      <w:r>
        <w:t>（6）兴国大道（东坡路至图书馆）雨水管网</w:t>
      </w:r>
      <w:r>
        <w:br w:type="textWrapping"/>
      </w:r>
      <w:r>
        <w:t>在兴国大道东侧新增一条D1000雨水管，长度753m，与下游现状D1500雨水管相接。</w:t>
      </w:r>
      <w:r>
        <w:br w:type="textWrapping"/>
      </w:r>
      <w:r>
        <w:t>（7）兴国大道（桥头至污水处理厂）污水管</w:t>
      </w:r>
      <w:r>
        <w:br w:type="textWrapping"/>
      </w:r>
      <w:r>
        <w:t>由于该段近期要建设公园，为避免地面反复开挖，先预埋DN1200污水干管，长度640m，接至污水处理厂。</w:t>
      </w:r>
    </w:p>
    <w:p>
      <w:pPr>
        <w:spacing w:line="360" w:lineRule="auto"/>
        <w:rPr>
          <w:bCs/>
          <w:spacing w:val="10"/>
          <w:kern w:val="0"/>
          <w:sz w:val="24"/>
        </w:rPr>
      </w:pPr>
      <w:r>
        <w:rPr>
          <w:rFonts w:hint="eastAsia"/>
          <w:bCs/>
          <w:spacing w:val="10"/>
          <w:kern w:val="0"/>
          <w:sz w:val="24"/>
        </w:rPr>
        <w:t>4、服务内容：本项目预算咨询服务；（包括且不限于建设项目招标控制价及招标工程量清单编制及其他相关技术咨询服务）针对上述服务内容出具相应的咨询成果文件。</w:t>
      </w:r>
    </w:p>
    <w:p>
      <w:pPr>
        <w:spacing w:line="400" w:lineRule="exact"/>
        <w:rPr>
          <w:b/>
          <w:bCs/>
          <w:color w:val="000000" w:themeColor="text1"/>
          <w:sz w:val="24"/>
          <w:lang w:val="zh-CN"/>
        </w:rPr>
      </w:pPr>
      <w:r>
        <w:rPr>
          <w:rFonts w:hint="eastAsia"/>
          <w:b/>
          <w:bCs/>
          <w:color w:val="000000" w:themeColor="text1"/>
          <w:sz w:val="24"/>
          <w:lang w:val="zh-CN"/>
        </w:rPr>
        <w:t>二、商务要求</w:t>
      </w:r>
    </w:p>
    <w:p>
      <w:pPr>
        <w:pStyle w:val="2"/>
        <w:spacing w:line="360" w:lineRule="auto"/>
        <w:ind w:left="2080" w:hanging="2080" w:hangingChars="800"/>
      </w:pPr>
      <w:r>
        <w:rPr>
          <w:rFonts w:hint="eastAsia"/>
        </w:rPr>
        <w:t>1、</w:t>
      </w:r>
      <w:r>
        <w:t>周期要求</w:t>
      </w:r>
      <w:r>
        <w:rPr>
          <w:rFonts w:hint="eastAsia"/>
        </w:rPr>
        <w:t>：签订合同后21个日历天内完成咨询成果文件。</w:t>
      </w:r>
    </w:p>
    <w:p>
      <w:pPr>
        <w:pStyle w:val="2"/>
        <w:spacing w:line="360" w:lineRule="auto"/>
        <w:ind w:left="2080" w:hanging="2080" w:hangingChars="800"/>
      </w:pPr>
      <w:r>
        <w:rPr>
          <w:rFonts w:hint="eastAsia"/>
        </w:rPr>
        <w:t>2、质量标准：工程造价咨询成果文件质量标准应符合：2013版《建设工</w:t>
      </w:r>
    </w:p>
    <w:p>
      <w:pPr>
        <w:pStyle w:val="2"/>
        <w:spacing w:line="360" w:lineRule="auto"/>
        <w:ind w:left="2080" w:hanging="2080" w:hangingChars="800"/>
      </w:pPr>
      <w:r>
        <w:rPr>
          <w:rFonts w:hint="eastAsia"/>
        </w:rPr>
        <w:t>程工程量清单计价规范》</w:t>
      </w:r>
    </w:p>
    <w:p>
      <w:pPr>
        <w:spacing w:line="360" w:lineRule="auto"/>
        <w:rPr>
          <w:bCs/>
          <w:spacing w:val="10"/>
          <w:kern w:val="0"/>
          <w:sz w:val="24"/>
        </w:rPr>
      </w:pPr>
      <w:r>
        <w:rPr>
          <w:rFonts w:hint="eastAsia"/>
          <w:bCs/>
          <w:spacing w:val="10"/>
          <w:kern w:val="0"/>
          <w:sz w:val="24"/>
        </w:rPr>
        <w:t>3、报价要求：不得超过或等于拦标价。最终报价单中标明的价格在合同执行过程中是固定不变的，不得以任何理由予以变更。只允许有一个报价，任何有选择的报价将不予接受。供应商应根据服务要求进行报价。</w:t>
      </w:r>
    </w:p>
    <w:p>
      <w:pPr>
        <w:spacing w:line="360" w:lineRule="auto"/>
        <w:rPr>
          <w:bCs/>
          <w:spacing w:val="10"/>
          <w:kern w:val="0"/>
          <w:sz w:val="24"/>
        </w:rPr>
      </w:pPr>
      <w:r>
        <w:rPr>
          <w:rFonts w:hint="eastAsia"/>
          <w:bCs/>
          <w:spacing w:val="10"/>
          <w:kern w:val="0"/>
          <w:sz w:val="24"/>
        </w:rPr>
        <w:t>4、付款方式：咨询成果文件完成后一次性支付合同价款。</w:t>
      </w:r>
    </w:p>
    <w:p>
      <w:pPr>
        <w:pStyle w:val="2"/>
        <w:spacing w:line="360" w:lineRule="auto"/>
      </w:pPr>
    </w:p>
    <w:p>
      <w:pPr>
        <w:pStyle w:val="2"/>
        <w:spacing w:line="360" w:lineRule="auto"/>
        <w:rPr>
          <w:bCs w:val="0"/>
          <w:color w:val="FF0000"/>
          <w:spacing w:val="0"/>
          <w:kern w:val="2"/>
        </w:rPr>
      </w:pPr>
      <w:r>
        <w:rPr>
          <w:bCs w:val="0"/>
          <w:color w:val="FF0000"/>
          <w:spacing w:val="0"/>
          <w:kern w:val="2"/>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p>
      <w:pPr>
        <w:pStyle w:val="9"/>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9"/>
        <w:spacing w:line="500" w:lineRule="exact"/>
        <w:ind w:firstLine="480" w:firstLineChars="200"/>
        <w:rPr>
          <w:rFonts w:ascii="Times New Roman" w:hAnsi="Times New Roman"/>
          <w:color w:val="000000" w:themeColor="text1"/>
          <w:sz w:val="24"/>
          <w:szCs w:val="24"/>
        </w:rPr>
      </w:pPr>
      <w:r>
        <w:rPr>
          <w:rFonts w:hint="eastAsia" w:ascii="Times New Roman" w:hAnsi="Times New Roman"/>
          <w:color w:val="000000" w:themeColor="text1"/>
          <w:sz w:val="24"/>
          <w:szCs w:val="24"/>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lang w:val="zh-CN"/>
        </w:rPr>
      </w:pPr>
      <w:r>
        <w:rPr>
          <w:rFonts w:hint="eastAsia"/>
          <w:bCs/>
          <w:sz w:val="24"/>
          <w:lang w:val="zh-CN"/>
        </w:rPr>
        <w:t>本次评审采用综合评分法。即满分</w:t>
      </w:r>
      <w:r>
        <w:rPr>
          <w:bCs/>
          <w:sz w:val="24"/>
          <w:lang w:val="zh-CN"/>
        </w:rPr>
        <w:t>100</w:t>
      </w:r>
      <w:r>
        <w:rPr>
          <w:rFonts w:hint="eastAsia"/>
          <w:bCs/>
          <w:sz w:val="24"/>
          <w:lang w:val="zh-CN"/>
        </w:rPr>
        <w:t>分，其中商务服务占</w:t>
      </w:r>
      <w:r>
        <w:rPr>
          <w:rFonts w:hint="eastAsia"/>
          <w:bCs/>
          <w:sz w:val="24"/>
        </w:rPr>
        <w:t>25</w:t>
      </w:r>
      <w:r>
        <w:rPr>
          <w:rFonts w:hint="eastAsia"/>
          <w:bCs/>
          <w:sz w:val="24"/>
          <w:lang w:val="zh-CN"/>
        </w:rPr>
        <w:t>％，技术评议占</w:t>
      </w:r>
      <w:r>
        <w:rPr>
          <w:rFonts w:hint="eastAsia"/>
          <w:bCs/>
          <w:sz w:val="24"/>
        </w:rPr>
        <w:t>55</w:t>
      </w:r>
      <w:r>
        <w:rPr>
          <w:rFonts w:hint="eastAsia"/>
          <w:bCs/>
          <w:sz w:val="24"/>
          <w:lang w:val="zh-CN"/>
        </w:rPr>
        <w:t>％，报价占2</w:t>
      </w:r>
      <w:r>
        <w:rPr>
          <w:bCs/>
          <w:sz w:val="24"/>
          <w:lang w:val="zh-CN"/>
        </w:rPr>
        <w:t>0%</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lang w:val="zh-CN"/>
        </w:rPr>
      </w:pPr>
      <w:r>
        <w:rPr>
          <w:bCs/>
          <w:sz w:val="24"/>
          <w:lang w:val="zh-CN"/>
        </w:rPr>
        <w:t>1.</w:t>
      </w:r>
      <w:r>
        <w:rPr>
          <w:rFonts w:hint="eastAsia"/>
          <w:bCs/>
          <w:sz w:val="24"/>
          <w:lang w:val="zh-CN"/>
        </w:rPr>
        <w:t>资格性符合性检查表</w:t>
      </w:r>
    </w:p>
    <w:p>
      <w:pPr>
        <w:adjustRightInd w:val="0"/>
        <w:snapToGrid w:val="0"/>
        <w:spacing w:line="360" w:lineRule="auto"/>
        <w:ind w:firstLine="480" w:firstLineChars="200"/>
        <w:rPr>
          <w:bCs/>
          <w:sz w:val="24"/>
          <w:lang w:val="zh-CN"/>
        </w:rPr>
      </w:pPr>
      <w:r>
        <w:rPr>
          <w:rFonts w:hint="eastAsia"/>
          <w:bCs/>
          <w:sz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bCs/>
          <w:sz w:val="24"/>
          <w:lang w:val="zh-CN"/>
        </w:rPr>
      </w:pPr>
      <w:r>
        <w:rPr>
          <w:bCs/>
          <w:sz w:val="24"/>
          <w:lang w:val="zh-CN"/>
        </w:rPr>
        <w:t>2.</w:t>
      </w:r>
      <w:r>
        <w:rPr>
          <w:rFonts w:hint="eastAsia"/>
          <w:bCs/>
          <w:sz w:val="24"/>
          <w:lang w:val="zh-CN"/>
        </w:rPr>
        <w:t>商务服务评议（占</w:t>
      </w:r>
      <w:r>
        <w:rPr>
          <w:rFonts w:hint="eastAsia"/>
          <w:bCs/>
          <w:sz w:val="24"/>
        </w:rPr>
        <w:t>25</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磋商小组依据“商务服务评分表”中的分值及标准进行评分。</w:t>
      </w:r>
    </w:p>
    <w:p>
      <w:pPr>
        <w:adjustRightInd w:val="0"/>
        <w:snapToGrid w:val="0"/>
        <w:spacing w:line="360" w:lineRule="auto"/>
        <w:rPr>
          <w:bCs/>
          <w:sz w:val="24"/>
          <w:lang w:val="zh-CN"/>
        </w:rPr>
      </w:pPr>
      <w:r>
        <w:rPr>
          <w:bCs/>
          <w:sz w:val="24"/>
          <w:lang w:val="zh-CN"/>
        </w:rPr>
        <w:t>3.</w:t>
      </w:r>
      <w:r>
        <w:rPr>
          <w:rFonts w:hint="eastAsia"/>
          <w:bCs/>
          <w:sz w:val="24"/>
          <w:lang w:val="zh-CN"/>
        </w:rPr>
        <w:t>技术评议（占</w:t>
      </w:r>
      <w:r>
        <w:rPr>
          <w:rFonts w:hint="eastAsia"/>
          <w:bCs/>
          <w:sz w:val="24"/>
        </w:rPr>
        <w:t>55</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磋商小组依据“服务评分表”中的分值及标准进行评分。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rPr>
        <w:t>2</w:t>
      </w:r>
      <w:r>
        <w:rPr>
          <w:bCs/>
          <w:sz w:val="24"/>
          <w:lang w:val="zh-CN"/>
        </w:rPr>
        <w:t>0%</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最后磋商报价）×2</w:t>
      </w:r>
      <w:r>
        <w:rPr>
          <w:bCs/>
          <w:sz w:val="24"/>
          <w:lang w:val="zh-CN"/>
        </w:rPr>
        <w:t>0%</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adjustRightInd w:val="0"/>
        <w:snapToGrid w:val="0"/>
        <w:spacing w:line="360" w:lineRule="auto"/>
        <w:jc w:val="left"/>
        <w:outlineLvl w:val="0"/>
        <w:rPr>
          <w:sz w:val="32"/>
          <w:szCs w:val="32"/>
        </w:rPr>
      </w:pPr>
      <w:r>
        <w:rPr>
          <w:rFonts w:hint="eastAsia"/>
          <w:b/>
          <w:sz w:val="32"/>
          <w:szCs w:val="36"/>
        </w:rPr>
        <w:t xml:space="preserve">            </w:t>
      </w:r>
      <w:r>
        <w:rPr>
          <w:rFonts w:hint="eastAsia"/>
          <w:sz w:val="32"/>
          <w:szCs w:val="32"/>
        </w:rPr>
        <w:t xml:space="preserve">   </w:t>
      </w:r>
    </w:p>
    <w:p>
      <w:pPr>
        <w:adjustRightInd w:val="0"/>
        <w:snapToGrid w:val="0"/>
        <w:spacing w:line="360" w:lineRule="auto"/>
        <w:jc w:val="left"/>
        <w:outlineLvl w:val="0"/>
        <w:rPr>
          <w:b/>
          <w:sz w:val="32"/>
          <w:szCs w:val="32"/>
        </w:rPr>
      </w:pPr>
      <w:r>
        <w:rPr>
          <w:rFonts w:hint="eastAsia"/>
          <w:sz w:val="32"/>
          <w:szCs w:val="32"/>
        </w:rPr>
        <w:t xml:space="preserve">   </w:t>
      </w:r>
      <w:r>
        <w:rPr>
          <w:rFonts w:hint="eastAsia"/>
          <w:b/>
          <w:sz w:val="32"/>
          <w:szCs w:val="32"/>
        </w:rPr>
        <w:t xml:space="preserve">   </w:t>
      </w:r>
      <w:r>
        <w:rPr>
          <w:b/>
          <w:sz w:val="32"/>
          <w:szCs w:val="32"/>
        </w:rPr>
        <w:t>评分标</w:t>
      </w:r>
      <w:r>
        <w:rPr>
          <w:rFonts w:hint="eastAsia"/>
          <w:b/>
          <w:sz w:val="32"/>
          <w:szCs w:val="32"/>
        </w:rPr>
        <w:t>准</w:t>
      </w:r>
    </w:p>
    <w:tbl>
      <w:tblPr>
        <w:tblStyle w:val="12"/>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595"/>
        <w:gridCol w:w="982"/>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08" w:type="dxa"/>
            <w:noWrap/>
            <w:vAlign w:val="center"/>
          </w:tcPr>
          <w:p>
            <w:pPr>
              <w:spacing w:line="360" w:lineRule="auto"/>
              <w:jc w:val="center"/>
            </w:pPr>
            <w:r>
              <w:rPr>
                <w:rFonts w:hint="eastAsia" w:ascii="宋体" w:hAnsi="宋体"/>
                <w:b/>
                <w:bCs/>
                <w:sz w:val="24"/>
              </w:rPr>
              <w:t>评分总项</w:t>
            </w:r>
          </w:p>
        </w:tc>
        <w:tc>
          <w:tcPr>
            <w:tcW w:w="1595" w:type="dxa"/>
            <w:noWrap/>
            <w:vAlign w:val="center"/>
          </w:tcPr>
          <w:p>
            <w:pPr>
              <w:spacing w:line="360" w:lineRule="auto"/>
              <w:jc w:val="center"/>
              <w:rPr>
                <w:rFonts w:ascii="宋体" w:hAnsi="宋体"/>
                <w:b/>
                <w:bCs/>
                <w:sz w:val="24"/>
              </w:rPr>
            </w:pPr>
            <w:r>
              <w:rPr>
                <w:rFonts w:hint="eastAsia" w:ascii="宋体" w:hAnsi="宋体"/>
                <w:b/>
                <w:bCs/>
                <w:sz w:val="24"/>
              </w:rPr>
              <w:t>评分子项</w:t>
            </w:r>
          </w:p>
        </w:tc>
        <w:tc>
          <w:tcPr>
            <w:tcW w:w="982" w:type="dxa"/>
            <w:noWrap/>
            <w:vAlign w:val="center"/>
          </w:tcPr>
          <w:p>
            <w:pPr>
              <w:spacing w:line="360" w:lineRule="auto"/>
              <w:jc w:val="center"/>
              <w:rPr>
                <w:rFonts w:ascii="宋体" w:hAnsi="宋体"/>
                <w:b/>
                <w:bCs/>
                <w:sz w:val="24"/>
              </w:rPr>
            </w:pPr>
            <w:r>
              <w:rPr>
                <w:rFonts w:hint="eastAsia" w:ascii="宋体" w:hAnsi="宋体"/>
                <w:b/>
                <w:bCs/>
                <w:sz w:val="24"/>
              </w:rPr>
              <w:t>分值</w:t>
            </w:r>
          </w:p>
        </w:tc>
        <w:tc>
          <w:tcPr>
            <w:tcW w:w="4993" w:type="dxa"/>
            <w:noWrap/>
            <w:vAlign w:val="center"/>
          </w:tcPr>
          <w:p>
            <w:pPr>
              <w:spacing w:line="360" w:lineRule="auto"/>
              <w:jc w:val="center"/>
              <w:rPr>
                <w:rFonts w:ascii="宋体" w:hAnsi="宋体"/>
                <w:b/>
                <w:bCs/>
                <w:sz w:val="24"/>
              </w:rPr>
            </w:pPr>
            <w:r>
              <w:rPr>
                <w:rFonts w:hint="eastAsia" w:ascii="宋体" w:hAnsi="宋体"/>
                <w:b/>
                <w:bCs/>
                <w:sz w:val="24"/>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608" w:type="dxa"/>
            <w:noWrap/>
          </w:tcPr>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r>
              <w:rPr>
                <w:rFonts w:hint="eastAsia"/>
                <w:bCs w:val="0"/>
                <w:color w:val="000000"/>
                <w:spacing w:val="0"/>
                <w:kern w:val="2"/>
              </w:rPr>
              <w:t>报价</w:t>
            </w:r>
          </w:p>
          <w:p>
            <w:pPr>
              <w:pStyle w:val="2"/>
              <w:jc w:val="center"/>
              <w:rPr>
                <w:bCs w:val="0"/>
                <w:color w:val="000000"/>
                <w:spacing w:val="0"/>
                <w:kern w:val="2"/>
              </w:rPr>
            </w:pPr>
            <w:r>
              <w:rPr>
                <w:rFonts w:hint="eastAsia"/>
                <w:bCs w:val="0"/>
                <w:color w:val="000000"/>
                <w:spacing w:val="0"/>
                <w:kern w:val="2"/>
              </w:rPr>
              <w:t>（20分）</w:t>
            </w:r>
          </w:p>
        </w:tc>
        <w:tc>
          <w:tcPr>
            <w:tcW w:w="1595" w:type="dxa"/>
            <w:noWrap/>
          </w:tcPr>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r>
              <w:rPr>
                <w:rFonts w:hint="eastAsia"/>
                <w:bCs w:val="0"/>
                <w:color w:val="000000"/>
                <w:spacing w:val="0"/>
                <w:kern w:val="2"/>
              </w:rPr>
              <w:t>报价得分</w:t>
            </w:r>
          </w:p>
        </w:tc>
        <w:tc>
          <w:tcPr>
            <w:tcW w:w="982" w:type="dxa"/>
            <w:noWrap/>
            <w:vAlign w:val="center"/>
          </w:tcPr>
          <w:p>
            <w:pPr>
              <w:pStyle w:val="2"/>
              <w:spacing w:line="360" w:lineRule="auto"/>
              <w:jc w:val="center"/>
              <w:rPr>
                <w:bCs w:val="0"/>
                <w:color w:val="000000"/>
                <w:spacing w:val="0"/>
                <w:kern w:val="2"/>
              </w:rPr>
            </w:pPr>
            <w:r>
              <w:rPr>
                <w:rFonts w:hint="eastAsia"/>
                <w:bCs w:val="0"/>
                <w:color w:val="000000"/>
                <w:spacing w:val="0"/>
                <w:kern w:val="2"/>
              </w:rPr>
              <w:t>20</w:t>
            </w:r>
          </w:p>
        </w:tc>
        <w:tc>
          <w:tcPr>
            <w:tcW w:w="4993" w:type="dxa"/>
            <w:noWrap/>
          </w:tcPr>
          <w:p>
            <w:pPr>
              <w:pStyle w:val="2"/>
              <w:spacing w:line="276" w:lineRule="auto"/>
              <w:rPr>
                <w:bCs w:val="0"/>
                <w:color w:val="000000"/>
                <w:spacing w:val="0"/>
                <w:kern w:val="2"/>
              </w:rPr>
            </w:pPr>
            <w:r>
              <w:rPr>
                <w:rFonts w:hint="eastAsia"/>
                <w:bCs w:val="0"/>
                <w:color w:val="000000"/>
                <w:spacing w:val="0"/>
                <w:kern w:val="2"/>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价格分。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08" w:type="dxa"/>
            <w:noWrap/>
            <w:vAlign w:val="center"/>
          </w:tcPr>
          <w:p>
            <w:pPr>
              <w:pStyle w:val="2"/>
              <w:jc w:val="center"/>
              <w:rPr>
                <w:bCs w:val="0"/>
                <w:color w:val="000000"/>
                <w:spacing w:val="0"/>
                <w:kern w:val="2"/>
              </w:rPr>
            </w:pPr>
            <w:r>
              <w:rPr>
                <w:rFonts w:hint="eastAsia"/>
                <w:bCs w:val="0"/>
                <w:color w:val="000000"/>
                <w:spacing w:val="0"/>
                <w:kern w:val="2"/>
              </w:rPr>
              <w:t>技术部分</w:t>
            </w:r>
          </w:p>
          <w:p>
            <w:pPr>
              <w:pStyle w:val="2"/>
              <w:jc w:val="center"/>
              <w:rPr>
                <w:bCs w:val="0"/>
                <w:color w:val="000000"/>
                <w:spacing w:val="0"/>
                <w:kern w:val="2"/>
              </w:rPr>
            </w:pPr>
            <w:r>
              <w:rPr>
                <w:rFonts w:hint="eastAsia"/>
                <w:bCs w:val="0"/>
                <w:color w:val="000000"/>
                <w:spacing w:val="0"/>
                <w:kern w:val="2"/>
              </w:rPr>
              <w:t>（55分）</w:t>
            </w:r>
          </w:p>
        </w:tc>
        <w:tc>
          <w:tcPr>
            <w:tcW w:w="1595" w:type="dxa"/>
            <w:noWrap/>
            <w:vAlign w:val="center"/>
          </w:tcPr>
          <w:p>
            <w:pPr>
              <w:autoSpaceDE w:val="0"/>
              <w:autoSpaceDN w:val="0"/>
              <w:adjustRightInd w:val="0"/>
              <w:ind w:right="-20"/>
              <w:jc w:val="center"/>
              <w:rPr>
                <w:color w:val="000000"/>
                <w:sz w:val="24"/>
              </w:rPr>
            </w:pPr>
            <w:r>
              <w:rPr>
                <w:rFonts w:hint="eastAsia"/>
                <w:color w:val="000000"/>
                <w:sz w:val="24"/>
              </w:rPr>
              <w:t>造价咨询</w:t>
            </w:r>
          </w:p>
          <w:p>
            <w:pPr>
              <w:autoSpaceDE w:val="0"/>
              <w:autoSpaceDN w:val="0"/>
              <w:adjustRightInd w:val="0"/>
              <w:ind w:right="-20"/>
              <w:jc w:val="center"/>
              <w:rPr>
                <w:color w:val="000000"/>
                <w:sz w:val="24"/>
              </w:rPr>
            </w:pPr>
            <w:r>
              <w:rPr>
                <w:rFonts w:hint="eastAsia"/>
                <w:color w:val="000000"/>
                <w:sz w:val="24"/>
              </w:rPr>
              <w:t>方案</w:t>
            </w:r>
          </w:p>
        </w:tc>
        <w:tc>
          <w:tcPr>
            <w:tcW w:w="982" w:type="dxa"/>
            <w:noWrap/>
            <w:vAlign w:val="center"/>
          </w:tcPr>
          <w:p>
            <w:pPr>
              <w:tabs>
                <w:tab w:val="left" w:pos="460"/>
              </w:tabs>
              <w:autoSpaceDE w:val="0"/>
              <w:autoSpaceDN w:val="0"/>
              <w:adjustRightInd w:val="0"/>
              <w:ind w:right="-20"/>
              <w:jc w:val="center"/>
              <w:rPr>
                <w:color w:val="000000"/>
                <w:sz w:val="24"/>
              </w:rPr>
            </w:pPr>
            <w:r>
              <w:rPr>
                <w:rFonts w:hint="eastAsia"/>
                <w:color w:val="000000"/>
                <w:sz w:val="24"/>
              </w:rPr>
              <w:t>55</w:t>
            </w:r>
          </w:p>
        </w:tc>
        <w:tc>
          <w:tcPr>
            <w:tcW w:w="4993" w:type="dxa"/>
            <w:noWrap/>
            <w:vAlign w:val="center"/>
          </w:tcPr>
          <w:p>
            <w:pPr>
              <w:snapToGrid w:val="0"/>
              <w:spacing w:line="276" w:lineRule="auto"/>
              <w:rPr>
                <w:sz w:val="24"/>
              </w:rPr>
            </w:pPr>
            <w:r>
              <w:rPr>
                <w:rFonts w:hint="eastAsia"/>
                <w:sz w:val="24"/>
              </w:rPr>
              <w:t>招标人根据本项目的实际情况，针对投标人所提供的工作方案，包括：程序、质量控制、资料收集、信息反馈、沟通协调、进度保证、惩罚措施、服务承诺等。</w:t>
            </w:r>
          </w:p>
          <w:p>
            <w:pPr>
              <w:pStyle w:val="3"/>
              <w:spacing w:line="276" w:lineRule="auto"/>
              <w:ind w:firstLine="0"/>
              <w:rPr>
                <w:sz w:val="24"/>
                <w:szCs w:val="24"/>
              </w:rPr>
            </w:pPr>
            <w:r>
              <w:rPr>
                <w:rFonts w:hint="eastAsia"/>
                <w:sz w:val="24"/>
                <w:szCs w:val="24"/>
              </w:rPr>
              <w:t>①程序：对工程造价咨询工作依据及程序；科学、合理、针对性强得6-8分；合理、可行得3-5分；欠合理、基本可行得0-2分，缺项不得分；</w:t>
            </w:r>
          </w:p>
          <w:p>
            <w:pPr>
              <w:pStyle w:val="3"/>
              <w:spacing w:line="276" w:lineRule="auto"/>
              <w:ind w:firstLine="0"/>
              <w:rPr>
                <w:sz w:val="24"/>
                <w:szCs w:val="24"/>
              </w:rPr>
            </w:pPr>
            <w:r>
              <w:rPr>
                <w:rFonts w:hint="eastAsia"/>
                <w:sz w:val="24"/>
                <w:szCs w:val="24"/>
              </w:rPr>
              <w:t>②质量控制：对工程造价咨询工作的质量控制体系、质量控制措施、质量控制目标、质量控制承诺；科学、合理、针对性强得6-8分；合理、可行得3-5分；欠合理、基本可行得0-2分，缺项不得分；</w:t>
            </w:r>
          </w:p>
          <w:p>
            <w:pPr>
              <w:pStyle w:val="3"/>
              <w:spacing w:line="276" w:lineRule="auto"/>
              <w:ind w:firstLine="0"/>
              <w:rPr>
                <w:sz w:val="24"/>
                <w:szCs w:val="24"/>
              </w:rPr>
            </w:pPr>
            <w:r>
              <w:rPr>
                <w:rFonts w:hint="eastAsia"/>
                <w:sz w:val="24"/>
                <w:szCs w:val="24"/>
              </w:rPr>
              <w:t>③资料收集：对资料的收集、整理、分类、保管；科学、合理、针对性强得6-8分；合理、可行得3-5分；欠合理、基本可行得0-2分，缺项不得分；</w:t>
            </w:r>
          </w:p>
          <w:p>
            <w:pPr>
              <w:snapToGrid w:val="0"/>
              <w:spacing w:line="276" w:lineRule="auto"/>
              <w:rPr>
                <w:sz w:val="24"/>
              </w:rPr>
            </w:pPr>
            <w:r>
              <w:rPr>
                <w:rFonts w:hint="eastAsia"/>
                <w:sz w:val="24"/>
              </w:rPr>
              <w:t>④沟通协调和信息反馈：对沟通协调的工作任务、沟通协调及信息反馈的工作方法、内外部沟通协调和信息反馈的措施；科学、合理、针对性强得6-8分；合理、可行得3-5分；欠合理、基本可行得0-2分，缺项不得分；缺项不得分；</w:t>
            </w:r>
          </w:p>
          <w:p>
            <w:pPr>
              <w:snapToGrid w:val="0"/>
              <w:spacing w:line="276" w:lineRule="auto"/>
              <w:rPr>
                <w:sz w:val="24"/>
              </w:rPr>
            </w:pPr>
            <w:r>
              <w:rPr>
                <w:rFonts w:hint="eastAsia"/>
                <w:sz w:val="24"/>
              </w:rPr>
              <w:t>⑤进度保证：科学、合理、针对性强得6-8分；合理、可行得3-5分；欠合理、基本可行得0-2分，缺项不得分；</w:t>
            </w:r>
          </w:p>
          <w:p>
            <w:pPr>
              <w:snapToGrid w:val="0"/>
              <w:spacing w:line="276" w:lineRule="auto"/>
              <w:rPr>
                <w:sz w:val="24"/>
              </w:rPr>
            </w:pPr>
            <w:r>
              <w:rPr>
                <w:rFonts w:hint="eastAsia"/>
                <w:sz w:val="24"/>
              </w:rPr>
              <w:t>⑥惩罚措施：科学、合理、针对性强得6-8分；合理、可行得3-5分；欠合理、基本可行得0-2分，缺项不得分；</w:t>
            </w:r>
          </w:p>
          <w:p>
            <w:pPr>
              <w:autoSpaceDE w:val="0"/>
              <w:autoSpaceDN w:val="0"/>
              <w:adjustRightInd w:val="0"/>
              <w:spacing w:line="276" w:lineRule="auto"/>
              <w:ind w:right="-20"/>
              <w:jc w:val="left"/>
              <w:rPr>
                <w:color w:val="000000"/>
                <w:sz w:val="24"/>
              </w:rPr>
            </w:pPr>
            <w:r>
              <w:rPr>
                <w:rFonts w:hint="eastAsia"/>
                <w:sz w:val="24"/>
              </w:rPr>
              <w:t>⑦服务承诺：对人员配备、质量保证、保密承诺、履约承诺、响应时间、职业道德承诺、纪律承诺、违约承诺、廉洁自律承诺及内控方案、处罚措施；科学、合理、针对性强得6-7分；合理、可行得3-5分；欠合理、基本可行得0-2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608" w:type="dxa"/>
            <w:vMerge w:val="restart"/>
            <w:tcBorders>
              <w:top w:val="single" w:color="auto" w:sz="4" w:space="0"/>
              <w:left w:val="single" w:color="auto" w:sz="4" w:space="0"/>
              <w:right w:val="single" w:color="auto" w:sz="4" w:space="0"/>
            </w:tcBorders>
            <w:noWrap/>
            <w:vAlign w:val="center"/>
          </w:tcPr>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p>
          <w:p>
            <w:pPr>
              <w:pStyle w:val="2"/>
              <w:jc w:val="center"/>
              <w:rPr>
                <w:bCs w:val="0"/>
                <w:color w:val="000000"/>
                <w:spacing w:val="0"/>
                <w:kern w:val="2"/>
              </w:rPr>
            </w:pPr>
            <w:r>
              <w:rPr>
                <w:rFonts w:hint="eastAsia"/>
                <w:bCs w:val="0"/>
                <w:color w:val="000000"/>
                <w:spacing w:val="0"/>
                <w:kern w:val="2"/>
              </w:rPr>
              <w:t>商务部分</w:t>
            </w:r>
          </w:p>
          <w:p>
            <w:pPr>
              <w:pStyle w:val="2"/>
              <w:jc w:val="center"/>
              <w:rPr>
                <w:bCs w:val="0"/>
                <w:color w:val="000000"/>
                <w:spacing w:val="0"/>
                <w:kern w:val="2"/>
              </w:rPr>
            </w:pPr>
            <w:r>
              <w:rPr>
                <w:rFonts w:hint="eastAsia"/>
                <w:bCs w:val="0"/>
                <w:color w:val="000000"/>
                <w:spacing w:val="0"/>
                <w:kern w:val="2"/>
              </w:rPr>
              <w:t>（25分）</w:t>
            </w:r>
          </w:p>
          <w:p>
            <w:pPr>
              <w:pStyle w:val="2"/>
              <w:jc w:val="center"/>
              <w:rPr>
                <w:bCs w:val="0"/>
                <w:color w:val="000000"/>
                <w:spacing w:val="0"/>
                <w:kern w:val="2"/>
              </w:rPr>
            </w:pPr>
          </w:p>
        </w:tc>
        <w:tc>
          <w:tcPr>
            <w:tcW w:w="1595" w:type="dxa"/>
            <w:tcBorders>
              <w:top w:val="single" w:color="auto" w:sz="4" w:space="0"/>
              <w:left w:val="single" w:color="auto" w:sz="4" w:space="0"/>
              <w:right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项目负责人</w:t>
            </w:r>
          </w:p>
        </w:tc>
        <w:tc>
          <w:tcPr>
            <w:tcW w:w="982" w:type="dxa"/>
            <w:tcBorders>
              <w:top w:val="single" w:color="auto" w:sz="4" w:space="0"/>
              <w:left w:val="single" w:color="auto" w:sz="4" w:space="0"/>
              <w:bottom w:val="single" w:color="auto" w:sz="4" w:space="0"/>
              <w:right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3</w:t>
            </w:r>
          </w:p>
        </w:tc>
        <w:tc>
          <w:tcPr>
            <w:tcW w:w="499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color w:val="000000" w:themeColor="text1"/>
                <w:spacing w:val="10"/>
                <w:kern w:val="0"/>
                <w:sz w:val="24"/>
                <w:szCs w:val="21"/>
              </w:rPr>
            </w:pPr>
            <w:r>
              <w:rPr>
                <w:rFonts w:hint="eastAsia" w:ascii="宋体" w:hAnsi="宋体" w:cs="宋体"/>
                <w:bCs/>
                <w:color w:val="000000" w:themeColor="text1"/>
                <w:spacing w:val="10"/>
                <w:kern w:val="0"/>
                <w:sz w:val="24"/>
                <w:szCs w:val="21"/>
              </w:rPr>
              <w:t>具有10年及以上造价师执业资格的得3分；具有8年及以上造价师执业资格的得2分；（以注册证书初始注册时间为准）否则不得分（提供相关真彩扫描件并加盖公章）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608" w:type="dxa"/>
            <w:vMerge w:val="continue"/>
            <w:tcBorders>
              <w:left w:val="single" w:color="auto" w:sz="4" w:space="0"/>
              <w:right w:val="single" w:color="auto" w:sz="4" w:space="0"/>
            </w:tcBorders>
            <w:noWrap/>
          </w:tcPr>
          <w:p>
            <w:pPr>
              <w:pStyle w:val="2"/>
              <w:jc w:val="both"/>
              <w:rPr>
                <w:bCs w:val="0"/>
                <w:color w:val="000000"/>
                <w:spacing w:val="0"/>
                <w:kern w:val="2"/>
              </w:rPr>
            </w:pPr>
          </w:p>
        </w:tc>
        <w:tc>
          <w:tcPr>
            <w:tcW w:w="1595" w:type="dxa"/>
            <w:tcBorders>
              <w:top w:val="single" w:color="auto" w:sz="4" w:space="0"/>
              <w:left w:val="single" w:color="auto" w:sz="4" w:space="0"/>
              <w:bottom w:val="single" w:color="auto" w:sz="4" w:space="0"/>
              <w:right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项目人员</w:t>
            </w:r>
          </w:p>
        </w:tc>
        <w:tc>
          <w:tcPr>
            <w:tcW w:w="982" w:type="dxa"/>
            <w:tcBorders>
              <w:top w:val="single" w:color="auto" w:sz="4" w:space="0"/>
              <w:left w:val="single" w:color="auto" w:sz="4" w:space="0"/>
              <w:bottom w:val="single" w:color="auto" w:sz="4" w:space="0"/>
              <w:right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6</w:t>
            </w:r>
          </w:p>
        </w:tc>
        <w:tc>
          <w:tcPr>
            <w:tcW w:w="4993"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宋体" w:hAnsi="宋体" w:cs="宋体"/>
                <w:bCs/>
                <w:color w:val="000000" w:themeColor="text1"/>
                <w:spacing w:val="10"/>
                <w:kern w:val="0"/>
                <w:sz w:val="24"/>
                <w:szCs w:val="21"/>
              </w:rPr>
            </w:pPr>
            <w:r>
              <w:rPr>
                <w:rFonts w:hint="eastAsia" w:ascii="宋体" w:hAnsi="宋体" w:cs="宋体"/>
                <w:bCs/>
                <w:color w:val="000000" w:themeColor="text1"/>
                <w:spacing w:val="10"/>
                <w:kern w:val="0"/>
                <w:sz w:val="24"/>
                <w:szCs w:val="21"/>
              </w:rPr>
              <w:t>拟派的项目成员（除项目负责人）每增加一名注册造价工程师，加2分，最多加6分；</w:t>
            </w:r>
          </w:p>
          <w:p>
            <w:pPr>
              <w:snapToGrid w:val="0"/>
              <w:spacing w:line="276" w:lineRule="auto"/>
              <w:ind w:left="260" w:hanging="260" w:hangingChars="100"/>
              <w:jc w:val="left"/>
              <w:rPr>
                <w:rFonts w:ascii="宋体" w:hAnsi="宋体" w:cs="宋体"/>
                <w:bCs/>
                <w:color w:val="000000" w:themeColor="text1"/>
                <w:spacing w:val="10"/>
                <w:kern w:val="0"/>
                <w:sz w:val="24"/>
                <w:szCs w:val="21"/>
              </w:rPr>
            </w:pPr>
            <w:r>
              <w:rPr>
                <w:rFonts w:hint="eastAsia" w:ascii="宋体" w:hAnsi="宋体" w:cs="宋体"/>
                <w:bCs/>
                <w:color w:val="000000" w:themeColor="text1"/>
                <w:spacing w:val="10"/>
                <w:kern w:val="0"/>
                <w:sz w:val="24"/>
                <w:szCs w:val="21"/>
              </w:rPr>
              <w:t>[拟派项目成员须提供人员相关证件及近三个月在本单位缴纳的社保发票及相关证明材料；（退休人员可提供退休证）] （提供相关真彩扫描件并加盖公章）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08" w:type="dxa"/>
            <w:vMerge w:val="continue"/>
            <w:tcBorders>
              <w:left w:val="single" w:color="auto" w:sz="4" w:space="0"/>
              <w:right w:val="single" w:color="auto" w:sz="4" w:space="0"/>
            </w:tcBorders>
            <w:noWrap/>
          </w:tcPr>
          <w:p>
            <w:pPr>
              <w:pStyle w:val="2"/>
              <w:jc w:val="center"/>
              <w:rPr>
                <w:bCs w:val="0"/>
                <w:color w:val="000000"/>
                <w:spacing w:val="0"/>
                <w:kern w:val="2"/>
              </w:rPr>
            </w:pPr>
          </w:p>
        </w:tc>
        <w:tc>
          <w:tcPr>
            <w:tcW w:w="1595" w:type="dxa"/>
            <w:tcBorders>
              <w:top w:val="single" w:color="auto" w:sz="4" w:space="0"/>
              <w:bottom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企业业绩</w:t>
            </w:r>
          </w:p>
        </w:tc>
        <w:tc>
          <w:tcPr>
            <w:tcW w:w="982" w:type="dxa"/>
            <w:tcBorders>
              <w:top w:val="single" w:color="auto" w:sz="4" w:space="0"/>
              <w:bottom w:val="single" w:color="auto" w:sz="4" w:space="0"/>
            </w:tcBorders>
            <w:noWrap/>
            <w:vAlign w:val="center"/>
          </w:tcPr>
          <w:p>
            <w:pPr>
              <w:pStyle w:val="2"/>
              <w:jc w:val="center"/>
              <w:rPr>
                <w:bCs w:val="0"/>
                <w:color w:val="000000"/>
                <w:spacing w:val="0"/>
                <w:kern w:val="2"/>
              </w:rPr>
            </w:pPr>
            <w:r>
              <w:rPr>
                <w:rFonts w:hint="eastAsia"/>
                <w:bCs w:val="0"/>
                <w:color w:val="000000"/>
                <w:spacing w:val="0"/>
                <w:kern w:val="2"/>
              </w:rPr>
              <w:t>8</w:t>
            </w:r>
          </w:p>
        </w:tc>
        <w:tc>
          <w:tcPr>
            <w:tcW w:w="4993" w:type="dxa"/>
            <w:tcBorders>
              <w:top w:val="single" w:color="auto" w:sz="4" w:space="0"/>
              <w:bottom w:val="single" w:color="auto" w:sz="4" w:space="0"/>
            </w:tcBorders>
            <w:noWrap/>
          </w:tcPr>
          <w:p>
            <w:pPr>
              <w:pStyle w:val="2"/>
              <w:spacing w:line="276" w:lineRule="auto"/>
              <w:jc w:val="both"/>
              <w:rPr>
                <w:bCs w:val="0"/>
                <w:color w:val="000000"/>
                <w:spacing w:val="0"/>
                <w:kern w:val="2"/>
              </w:rPr>
            </w:pPr>
            <w:r>
              <w:rPr>
                <w:rFonts w:hint="eastAsia" w:ascii="宋体" w:hAnsi="宋体" w:cs="宋体"/>
                <w:color w:val="000000" w:themeColor="text1"/>
                <w:szCs w:val="21"/>
              </w:rPr>
              <w:t>自投标截止日期前推五年以来承担过一个造价咨询合同金额40万元及以上类似业绩的得2分，满分8分。需提供合同或中标通知书，不提供的不得分。（</w:t>
            </w:r>
            <w:r>
              <w:rPr>
                <w:rFonts w:hint="eastAsia"/>
                <w:color w:val="000000"/>
              </w:rPr>
              <w:t>提供相关真彩扫描件并加盖公章）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608" w:type="dxa"/>
            <w:vMerge w:val="continue"/>
            <w:tcBorders>
              <w:left w:val="single" w:color="auto" w:sz="4" w:space="0"/>
              <w:right w:val="single" w:color="auto" w:sz="4" w:space="0"/>
            </w:tcBorders>
            <w:noWrap/>
          </w:tcPr>
          <w:p>
            <w:pPr>
              <w:pStyle w:val="2"/>
              <w:jc w:val="center"/>
              <w:rPr>
                <w:bCs w:val="0"/>
                <w:color w:val="000000"/>
                <w:spacing w:val="0"/>
                <w:kern w:val="2"/>
              </w:rPr>
            </w:pPr>
          </w:p>
        </w:tc>
        <w:tc>
          <w:tcPr>
            <w:tcW w:w="1595" w:type="dxa"/>
            <w:tcBorders>
              <w:top w:val="single" w:color="auto" w:sz="4" w:space="0"/>
              <w:bottom w:val="single" w:color="auto" w:sz="4" w:space="0"/>
            </w:tcBorders>
            <w:noWrap/>
            <w:vAlign w:val="center"/>
          </w:tcPr>
          <w:p>
            <w:pPr>
              <w:widowControl/>
              <w:jc w:val="center"/>
              <w:rPr>
                <w:color w:val="000000"/>
                <w:sz w:val="24"/>
              </w:rPr>
            </w:pPr>
            <w:r>
              <w:rPr>
                <w:rFonts w:hint="eastAsia"/>
                <w:color w:val="000000"/>
                <w:sz w:val="24"/>
              </w:rPr>
              <w:t>本地化</w:t>
            </w:r>
          </w:p>
          <w:p>
            <w:pPr>
              <w:widowControl/>
              <w:jc w:val="center"/>
              <w:rPr>
                <w:color w:val="000000"/>
                <w:sz w:val="24"/>
              </w:rPr>
            </w:pPr>
            <w:r>
              <w:rPr>
                <w:rFonts w:hint="eastAsia"/>
                <w:color w:val="000000"/>
                <w:sz w:val="24"/>
              </w:rPr>
              <w:t>服务</w:t>
            </w:r>
          </w:p>
        </w:tc>
        <w:tc>
          <w:tcPr>
            <w:tcW w:w="982" w:type="dxa"/>
            <w:tcBorders>
              <w:top w:val="single" w:color="auto" w:sz="4" w:space="0"/>
              <w:bottom w:val="single" w:color="auto" w:sz="4" w:space="0"/>
            </w:tcBorders>
            <w:noWrap/>
            <w:vAlign w:val="center"/>
          </w:tcPr>
          <w:p>
            <w:pPr>
              <w:widowControl/>
              <w:jc w:val="center"/>
              <w:rPr>
                <w:color w:val="000000"/>
                <w:sz w:val="24"/>
              </w:rPr>
            </w:pPr>
            <w:r>
              <w:rPr>
                <w:rFonts w:hint="eastAsia"/>
                <w:color w:val="000000"/>
                <w:sz w:val="24"/>
              </w:rPr>
              <w:t>4</w:t>
            </w:r>
          </w:p>
        </w:tc>
        <w:tc>
          <w:tcPr>
            <w:tcW w:w="4993" w:type="dxa"/>
            <w:tcBorders>
              <w:top w:val="single" w:color="auto" w:sz="4" w:space="0"/>
              <w:bottom w:val="single" w:color="auto" w:sz="4" w:space="0"/>
            </w:tcBorders>
            <w:noWrap/>
            <w:vAlign w:val="center"/>
          </w:tcPr>
          <w:p>
            <w:pPr>
              <w:spacing w:line="276" w:lineRule="auto"/>
              <w:rPr>
                <w:color w:val="000000"/>
                <w:sz w:val="24"/>
              </w:rPr>
            </w:pPr>
            <w:r>
              <w:rPr>
                <w:rFonts w:hint="eastAsia"/>
                <w:color w:val="000000"/>
                <w:sz w:val="24"/>
              </w:rPr>
              <w:t>提供完善的本地化服务，在本地有办公场所（提供相关真彩扫描证明），售后服务机构提供完善的联系方式等得4分，否则不得分。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608" w:type="dxa"/>
            <w:vMerge w:val="continue"/>
            <w:tcBorders>
              <w:left w:val="single" w:color="auto" w:sz="4" w:space="0"/>
              <w:right w:val="single" w:color="auto" w:sz="4" w:space="0"/>
            </w:tcBorders>
            <w:noWrap/>
          </w:tcPr>
          <w:p>
            <w:pPr>
              <w:pStyle w:val="2"/>
              <w:jc w:val="center"/>
              <w:rPr>
                <w:bCs w:val="0"/>
                <w:color w:val="000000"/>
                <w:spacing w:val="0"/>
                <w:kern w:val="2"/>
              </w:rPr>
            </w:pPr>
          </w:p>
        </w:tc>
        <w:tc>
          <w:tcPr>
            <w:tcW w:w="1595" w:type="dxa"/>
            <w:tcBorders>
              <w:top w:val="single" w:color="auto" w:sz="4" w:space="0"/>
              <w:bottom w:val="single" w:color="auto" w:sz="4" w:space="0"/>
            </w:tcBorders>
            <w:noWrap/>
            <w:vAlign w:val="center"/>
          </w:tcPr>
          <w:p>
            <w:pPr>
              <w:widowControl/>
              <w:jc w:val="center"/>
              <w:rPr>
                <w:color w:val="000000"/>
                <w:sz w:val="24"/>
              </w:rPr>
            </w:pPr>
            <w:r>
              <w:rPr>
                <w:rFonts w:hint="eastAsia"/>
                <w:color w:val="000000"/>
                <w:sz w:val="24"/>
              </w:rPr>
              <w:t>磋商响应文件的完整性</w:t>
            </w:r>
          </w:p>
        </w:tc>
        <w:tc>
          <w:tcPr>
            <w:tcW w:w="982" w:type="dxa"/>
            <w:tcBorders>
              <w:top w:val="single" w:color="auto" w:sz="4" w:space="0"/>
              <w:bottom w:val="single" w:color="auto" w:sz="4" w:space="0"/>
            </w:tcBorders>
            <w:noWrap/>
            <w:vAlign w:val="center"/>
          </w:tcPr>
          <w:p>
            <w:pPr>
              <w:widowControl/>
              <w:jc w:val="center"/>
              <w:rPr>
                <w:color w:val="000000"/>
                <w:sz w:val="24"/>
              </w:rPr>
            </w:pPr>
            <w:r>
              <w:rPr>
                <w:rFonts w:hint="eastAsia"/>
                <w:color w:val="000000"/>
                <w:sz w:val="24"/>
              </w:rPr>
              <w:t>4</w:t>
            </w:r>
          </w:p>
        </w:tc>
        <w:tc>
          <w:tcPr>
            <w:tcW w:w="4993" w:type="dxa"/>
            <w:tcBorders>
              <w:top w:val="single" w:color="auto" w:sz="4" w:space="0"/>
              <w:bottom w:val="single" w:color="auto" w:sz="4" w:space="0"/>
            </w:tcBorders>
            <w:noWrap/>
          </w:tcPr>
          <w:p>
            <w:pPr>
              <w:widowControl/>
              <w:spacing w:line="276" w:lineRule="auto"/>
              <w:rPr>
                <w:color w:val="000000"/>
                <w:sz w:val="24"/>
              </w:rPr>
            </w:pPr>
            <w:r>
              <w:rPr>
                <w:rFonts w:hint="eastAsia"/>
                <w:color w:val="000000"/>
                <w:sz w:val="24"/>
              </w:rPr>
              <w:t>根据供应商响应文件编制水平及内容完整性（编制水平差的表现包括但不限于：编排杂乱无序、叙述答非所问、资料残缺不全、资料模糊不清、前后不一致等）合理可行的得4分；编制欠合理，基本可行1-2分；编制不可行0分。</w:t>
            </w:r>
          </w:p>
        </w:tc>
      </w:tr>
    </w:tbl>
    <w:p>
      <w:pPr>
        <w:widowControl/>
        <w:jc w:val="left"/>
        <w:rPr>
          <w:bCs/>
          <w:sz w:val="24"/>
          <w:lang w:val="zh-CN"/>
        </w:rPr>
      </w:pPr>
      <w:r>
        <w:rPr>
          <w:rFonts w:hint="eastAsia"/>
          <w:sz w:val="24"/>
          <w:lang w:val="zh-CN"/>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pStyle w:val="2"/>
        <w:jc w:val="center"/>
      </w:pPr>
      <w:r>
        <w:rPr>
          <w:rFonts w:hint="eastAsia" w:ascii="宋体" w:hAnsi="宋体"/>
          <w:b/>
          <w:color w:val="000000"/>
        </w:rPr>
        <w:br w:type="page"/>
      </w:r>
      <w:r>
        <w:rPr>
          <w:rFonts w:ascii="Times New Roman" w:hAnsi="Times New Roman" w:cs="Times New Roman"/>
          <w:b/>
          <w:sz w:val="32"/>
          <w:szCs w:val="32"/>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r>
        <w:br w:type="page"/>
      </w:r>
    </w:p>
    <w:p>
      <w:pPr>
        <w:spacing w:line="500" w:lineRule="exact"/>
        <w:ind w:firstLine="540"/>
        <w:jc w:val="center"/>
        <w:rPr>
          <w:b/>
          <w:sz w:val="36"/>
          <w:szCs w:val="36"/>
        </w:rPr>
      </w:pPr>
      <w:r>
        <w:rPr>
          <w:rFonts w:hint="eastAsia" w:ascii="宋体" w:hAnsi="宋体" w:eastAsia="宋体" w:cs="宋体"/>
          <w:b/>
          <w:sz w:val="36"/>
          <w:szCs w:val="36"/>
        </w:rPr>
        <w:t>合同书</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项目名称：</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合同编号：</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签订日期：</w:t>
      </w:r>
    </w:p>
    <w:p>
      <w:pPr>
        <w:autoSpaceDE w:val="0"/>
        <w:autoSpaceDN w:val="0"/>
        <w:adjustRightInd w:val="0"/>
        <w:spacing w:line="500" w:lineRule="exact"/>
        <w:ind w:firstLine="480" w:firstLineChars="200"/>
        <w:rPr>
          <w:sz w:val="24"/>
        </w:rPr>
      </w:pPr>
      <w:r>
        <w:rPr>
          <w:rFonts w:hint="eastAsia" w:ascii="宋体" w:hAnsi="宋体" w:eastAsia="宋体" w:cs="宋体"/>
          <w:sz w:val="24"/>
        </w:rPr>
        <w:t>签订合同地点：</w:t>
      </w:r>
    </w:p>
    <w:p>
      <w:pPr>
        <w:spacing w:line="500" w:lineRule="exact"/>
        <w:ind w:firstLine="480" w:firstLineChars="200"/>
        <w:rPr>
          <w:sz w:val="24"/>
        </w:rPr>
      </w:pPr>
      <w:r>
        <w:rPr>
          <w:rFonts w:hint="eastAsia" w:ascii="宋体" w:hAnsi="宋体" w:eastAsia="宋体" w:cs="宋体"/>
          <w:sz w:val="24"/>
        </w:rPr>
        <w:t>本合同由（以下简称</w:t>
      </w:r>
      <w:r>
        <w:rPr>
          <w:sz w:val="24"/>
        </w:rPr>
        <w:t>“</w:t>
      </w:r>
      <w:r>
        <w:rPr>
          <w:rFonts w:hint="eastAsia" w:ascii="宋体" w:hAnsi="宋体" w:eastAsia="宋体" w:cs="宋体"/>
          <w:sz w:val="24"/>
        </w:rPr>
        <w:t>需方</w:t>
      </w:r>
      <w:r>
        <w:rPr>
          <w:sz w:val="24"/>
        </w:rPr>
        <w:t>”</w:t>
      </w:r>
      <w:r>
        <w:rPr>
          <w:rFonts w:hint="eastAsia" w:ascii="宋体" w:hAnsi="宋体" w:eastAsia="宋体" w:cs="宋体"/>
          <w:sz w:val="24"/>
        </w:rPr>
        <w:t>）与（以下简称</w:t>
      </w:r>
      <w:r>
        <w:rPr>
          <w:sz w:val="24"/>
        </w:rPr>
        <w:t>“</w:t>
      </w:r>
      <w:r>
        <w:rPr>
          <w:rFonts w:hint="eastAsia" w:ascii="宋体" w:hAnsi="宋体" w:eastAsia="宋体" w:cs="宋体"/>
          <w:sz w:val="24"/>
        </w:rPr>
        <w:t>供方</w:t>
      </w:r>
      <w:r>
        <w:rPr>
          <w:sz w:val="24"/>
        </w:rPr>
        <w:t>”</w:t>
      </w:r>
      <w:r>
        <w:rPr>
          <w:rFonts w:hint="eastAsia" w:ascii="宋体" w:hAnsi="宋体" w:eastAsia="宋体" w:cs="宋体"/>
          <w:sz w:val="24"/>
        </w:rPr>
        <w:t>）签订。</w:t>
      </w:r>
    </w:p>
    <w:p>
      <w:pPr>
        <w:autoSpaceDE w:val="0"/>
        <w:autoSpaceDN w:val="0"/>
        <w:adjustRightInd w:val="0"/>
        <w:spacing w:line="500" w:lineRule="exact"/>
        <w:ind w:firstLine="480" w:firstLineChars="200"/>
        <w:rPr>
          <w:sz w:val="24"/>
        </w:rPr>
      </w:pPr>
      <w:r>
        <w:rPr>
          <w:rFonts w:hint="eastAsia" w:ascii="宋体" w:hAnsi="宋体" w:eastAsia="宋体" w:cs="宋体"/>
          <w:sz w:val="24"/>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sz w:val="24"/>
        </w:rPr>
      </w:pPr>
      <w:r>
        <w:rPr>
          <w:rFonts w:ascii="宋体" w:hAnsi="宋体" w:eastAsia="宋体"/>
          <w:sz w:val="24"/>
        </w:rPr>
        <w:t>经双方协商，同意按下列条文执行：</w:t>
      </w:r>
    </w:p>
    <w:p>
      <w:pPr>
        <w:autoSpaceDE w:val="0"/>
        <w:autoSpaceDN w:val="0"/>
        <w:adjustRightInd w:val="0"/>
        <w:spacing w:line="500" w:lineRule="exact"/>
        <w:ind w:firstLine="470" w:firstLineChars="196"/>
        <w:rPr>
          <w:sz w:val="24"/>
        </w:rPr>
      </w:pPr>
      <w:r>
        <w:rPr>
          <w:sz w:val="24"/>
        </w:rPr>
        <w:t>1.</w:t>
      </w:r>
      <w:r>
        <w:rPr>
          <w:rFonts w:hint="eastAsia" w:ascii="宋体" w:hAnsi="宋体" w:eastAsia="宋体" w:cs="宋体"/>
          <w:sz w:val="24"/>
        </w:rPr>
        <w:t>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sz w:val="24"/>
        </w:rPr>
      </w:pPr>
      <w:r>
        <w:rPr>
          <w:sz w:val="24"/>
        </w:rPr>
        <w:t>2.</w:t>
      </w:r>
      <w:r>
        <w:rPr>
          <w:rFonts w:hint="eastAsia" w:ascii="宋体" w:hAnsi="宋体" w:eastAsia="宋体" w:cs="宋体"/>
          <w:sz w:val="24"/>
        </w:rPr>
        <w:t>需方保证按合同条款规定的时间和方式付给供方到期应付的金额，并承担应负的责任和义务。</w:t>
      </w:r>
    </w:p>
    <w:p>
      <w:pPr>
        <w:autoSpaceDE w:val="0"/>
        <w:autoSpaceDN w:val="0"/>
        <w:adjustRightInd w:val="0"/>
        <w:spacing w:line="500" w:lineRule="exact"/>
        <w:ind w:firstLine="470" w:firstLineChars="196"/>
        <w:rPr>
          <w:sz w:val="24"/>
        </w:rPr>
      </w:pPr>
      <w:r>
        <w:rPr>
          <w:sz w:val="24"/>
        </w:rPr>
        <w:t>3.</w:t>
      </w:r>
      <w:r>
        <w:rPr>
          <w:rFonts w:hint="eastAsia" w:ascii="宋体" w:hAnsi="宋体" w:eastAsia="宋体" w:cs="宋体"/>
          <w:sz w:val="24"/>
        </w:rPr>
        <w:t>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sz w:val="24"/>
        </w:rPr>
      </w:pPr>
      <w:r>
        <w:rPr>
          <w:sz w:val="24"/>
        </w:rPr>
        <w:t>4.</w:t>
      </w:r>
      <w:r>
        <w:rPr>
          <w:rFonts w:hint="eastAsia" w:ascii="宋体" w:hAnsi="宋体" w:eastAsia="宋体" w:cs="宋体"/>
          <w:sz w:val="24"/>
        </w:rPr>
        <w:t>合同文件</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下列文件为本合同不可分割的部分：</w:t>
      </w:r>
    </w:p>
    <w:p>
      <w:pPr>
        <w:autoSpaceDE w:val="0"/>
        <w:autoSpaceDN w:val="0"/>
        <w:adjustRightInd w:val="0"/>
        <w:spacing w:line="500" w:lineRule="exact"/>
        <w:ind w:firstLine="480" w:firstLineChars="200"/>
        <w:jc w:val="left"/>
        <w:rPr>
          <w:sz w:val="24"/>
        </w:rPr>
      </w:pPr>
      <w:r>
        <w:rPr>
          <w:sz w:val="24"/>
        </w:rPr>
        <w:t>4.1</w:t>
      </w:r>
      <w:r>
        <w:rPr>
          <w:rFonts w:hint="eastAsia" w:ascii="宋体" w:hAnsi="宋体" w:eastAsia="宋体" w:cs="宋体"/>
          <w:sz w:val="24"/>
        </w:rPr>
        <w:t>谈判文件</w:t>
      </w:r>
      <w:r>
        <w:rPr>
          <w:sz w:val="24"/>
        </w:rPr>
        <w:t>(</w:t>
      </w:r>
      <w:r>
        <w:rPr>
          <w:rFonts w:hint="eastAsia" w:ascii="宋体" w:hAnsi="宋体" w:eastAsia="宋体" w:cs="宋体"/>
          <w:sz w:val="24"/>
        </w:rPr>
        <w:t>编号：　　　　</w:t>
      </w:r>
      <w:r>
        <w:rPr>
          <w:sz w:val="24"/>
        </w:rPr>
        <w:t>)</w:t>
      </w:r>
      <w:r>
        <w:rPr>
          <w:rFonts w:hint="eastAsia" w:ascii="宋体" w:hAnsi="宋体" w:eastAsia="宋体" w:cs="宋体"/>
          <w:sz w:val="24"/>
        </w:rPr>
        <w:t>；</w:t>
      </w:r>
    </w:p>
    <w:p>
      <w:pPr>
        <w:autoSpaceDE w:val="0"/>
        <w:autoSpaceDN w:val="0"/>
        <w:adjustRightInd w:val="0"/>
        <w:spacing w:line="500" w:lineRule="exact"/>
        <w:ind w:firstLine="480" w:firstLineChars="200"/>
        <w:jc w:val="left"/>
        <w:rPr>
          <w:sz w:val="24"/>
        </w:rPr>
      </w:pPr>
      <w:r>
        <w:rPr>
          <w:sz w:val="24"/>
        </w:rPr>
        <w:t>4.2</w:t>
      </w:r>
      <w:r>
        <w:rPr>
          <w:rFonts w:hint="eastAsia" w:ascii="宋体" w:hAnsi="宋体" w:eastAsia="宋体" w:cs="宋体"/>
          <w:sz w:val="24"/>
        </w:rPr>
        <w:t>供方成交的响应文件（副本）；</w:t>
      </w:r>
    </w:p>
    <w:p>
      <w:pPr>
        <w:autoSpaceDE w:val="0"/>
        <w:autoSpaceDN w:val="0"/>
        <w:adjustRightInd w:val="0"/>
        <w:spacing w:line="500" w:lineRule="exact"/>
        <w:ind w:firstLine="480" w:firstLineChars="200"/>
        <w:jc w:val="left"/>
        <w:rPr>
          <w:sz w:val="24"/>
        </w:rPr>
      </w:pPr>
      <w:r>
        <w:rPr>
          <w:sz w:val="24"/>
        </w:rPr>
        <w:t>4.3</w:t>
      </w:r>
      <w:r>
        <w:rPr>
          <w:rFonts w:hint="eastAsia" w:ascii="宋体" w:hAnsi="宋体" w:eastAsia="宋体" w:cs="宋体"/>
          <w:sz w:val="24"/>
        </w:rPr>
        <w:t>合同书；</w:t>
      </w:r>
    </w:p>
    <w:p>
      <w:pPr>
        <w:autoSpaceDE w:val="0"/>
        <w:autoSpaceDN w:val="0"/>
        <w:adjustRightInd w:val="0"/>
        <w:spacing w:line="500" w:lineRule="exact"/>
        <w:ind w:firstLine="480" w:firstLineChars="200"/>
        <w:rPr>
          <w:sz w:val="24"/>
        </w:rPr>
      </w:pPr>
      <w:r>
        <w:rPr>
          <w:sz w:val="24"/>
        </w:rPr>
        <w:t>4.4</w:t>
      </w:r>
      <w:r>
        <w:rPr>
          <w:rFonts w:hint="eastAsia" w:ascii="宋体" w:hAnsi="宋体" w:eastAsia="宋体" w:cs="宋体"/>
          <w:sz w:val="24"/>
        </w:rPr>
        <w:t>合同条款；</w:t>
      </w:r>
    </w:p>
    <w:p>
      <w:pPr>
        <w:autoSpaceDE w:val="0"/>
        <w:autoSpaceDN w:val="0"/>
        <w:adjustRightInd w:val="0"/>
        <w:spacing w:line="500" w:lineRule="exact"/>
        <w:ind w:firstLine="480" w:firstLineChars="200"/>
        <w:rPr>
          <w:sz w:val="24"/>
        </w:rPr>
      </w:pPr>
      <w:r>
        <w:rPr>
          <w:sz w:val="24"/>
        </w:rPr>
        <w:t>4.5</w:t>
      </w:r>
      <w:r>
        <w:rPr>
          <w:rFonts w:hint="eastAsia" w:ascii="宋体" w:hAnsi="宋体" w:eastAsia="宋体" w:cs="宋体"/>
          <w:sz w:val="24"/>
        </w:rPr>
        <w:t>（集中采购机构名称）发出的成交通知书；</w:t>
      </w:r>
    </w:p>
    <w:p>
      <w:pPr>
        <w:autoSpaceDE w:val="0"/>
        <w:autoSpaceDN w:val="0"/>
        <w:adjustRightInd w:val="0"/>
        <w:spacing w:line="500" w:lineRule="exact"/>
        <w:ind w:firstLine="480" w:firstLineChars="200"/>
        <w:rPr>
          <w:sz w:val="24"/>
        </w:rPr>
      </w:pPr>
      <w:r>
        <w:rPr>
          <w:sz w:val="24"/>
        </w:rPr>
        <w:t>4.6</w:t>
      </w:r>
      <w:r>
        <w:rPr>
          <w:rFonts w:hint="eastAsia" w:ascii="宋体" w:hAnsi="宋体" w:eastAsia="宋体" w:cs="宋体"/>
          <w:sz w:val="24"/>
        </w:rPr>
        <w:t>在商洽本合同时，双方澄清、确认并共同签字的补充文件、技术协议。</w:t>
      </w:r>
    </w:p>
    <w:p>
      <w:pPr>
        <w:autoSpaceDE w:val="0"/>
        <w:autoSpaceDN w:val="0"/>
        <w:adjustRightInd w:val="0"/>
        <w:spacing w:line="500" w:lineRule="exact"/>
        <w:ind w:firstLine="480" w:firstLineChars="200"/>
        <w:jc w:val="left"/>
        <w:rPr>
          <w:sz w:val="24"/>
        </w:rPr>
      </w:pPr>
      <w:r>
        <w:rPr>
          <w:sz w:val="24"/>
        </w:rPr>
        <w:t>5.</w:t>
      </w:r>
      <w:r>
        <w:rPr>
          <w:rFonts w:hint="eastAsia" w:ascii="宋体" w:hAnsi="宋体" w:eastAsia="宋体" w:cs="宋体"/>
          <w:sz w:val="24"/>
        </w:rPr>
        <w:t>合同范围和条件</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本合同的范围和条件应与上述规定的合同文件内容相一致。</w:t>
      </w:r>
    </w:p>
    <w:p>
      <w:pPr>
        <w:autoSpaceDE w:val="0"/>
        <w:autoSpaceDN w:val="0"/>
        <w:adjustRightInd w:val="0"/>
        <w:spacing w:line="500" w:lineRule="exact"/>
        <w:ind w:firstLine="480" w:firstLineChars="200"/>
        <w:rPr>
          <w:sz w:val="24"/>
        </w:rPr>
      </w:pPr>
      <w:r>
        <w:rPr>
          <w:sz w:val="24"/>
        </w:rPr>
        <w:t>6.</w:t>
      </w:r>
      <w:r>
        <w:rPr>
          <w:rFonts w:hint="eastAsia" w:ascii="宋体" w:hAnsi="宋体" w:eastAsia="宋体" w:cs="宋体"/>
          <w:sz w:val="24"/>
        </w:rPr>
        <w:t>货物（服务）及数量</w:t>
      </w:r>
    </w:p>
    <w:p>
      <w:pPr>
        <w:spacing w:line="500" w:lineRule="exact"/>
        <w:ind w:firstLine="480" w:firstLineChars="200"/>
        <w:rPr>
          <w:sz w:val="24"/>
        </w:rPr>
      </w:pPr>
      <w:r>
        <w:rPr>
          <w:rFonts w:hint="eastAsia" w:ascii="宋体" w:hAnsi="宋体" w:eastAsia="宋体" w:cs="宋体"/>
          <w:sz w:val="24"/>
        </w:rPr>
        <w:t>本合同所提供的货物（服务）及数量详见谈判文件的要求及供方响应文件中的承诺。</w:t>
      </w:r>
    </w:p>
    <w:p>
      <w:pPr>
        <w:autoSpaceDE w:val="0"/>
        <w:autoSpaceDN w:val="0"/>
        <w:adjustRightInd w:val="0"/>
        <w:spacing w:line="500" w:lineRule="exact"/>
        <w:ind w:firstLine="480" w:firstLineChars="200"/>
        <w:rPr>
          <w:sz w:val="24"/>
        </w:rPr>
      </w:pPr>
      <w:r>
        <w:rPr>
          <w:sz w:val="24"/>
        </w:rPr>
        <w:t>7.</w:t>
      </w:r>
      <w:r>
        <w:rPr>
          <w:rFonts w:hint="eastAsia" w:ascii="宋体" w:hAnsi="宋体" w:eastAsia="宋体" w:cs="宋体"/>
          <w:sz w:val="24"/>
        </w:rPr>
        <w:t>付款方式</w:t>
      </w:r>
    </w:p>
    <w:p>
      <w:pPr>
        <w:autoSpaceDE w:val="0"/>
        <w:autoSpaceDN w:val="0"/>
        <w:adjustRightInd w:val="0"/>
        <w:spacing w:line="500" w:lineRule="exact"/>
        <w:ind w:firstLine="480" w:firstLineChars="200"/>
        <w:rPr>
          <w:sz w:val="24"/>
        </w:rPr>
      </w:pPr>
      <w:r>
        <w:rPr>
          <w:rFonts w:hint="eastAsia" w:ascii="宋体" w:hAnsi="宋体" w:eastAsia="宋体" w:cs="宋体"/>
          <w:sz w:val="24"/>
        </w:rPr>
        <w:t>本合同的付款条件在谈判文件中有明确规定。</w:t>
      </w:r>
    </w:p>
    <w:p>
      <w:pPr>
        <w:autoSpaceDE w:val="0"/>
        <w:autoSpaceDN w:val="0"/>
        <w:adjustRightInd w:val="0"/>
        <w:spacing w:line="500" w:lineRule="exact"/>
        <w:ind w:firstLine="480" w:firstLineChars="200"/>
        <w:rPr>
          <w:sz w:val="24"/>
        </w:rPr>
      </w:pPr>
      <w:r>
        <w:rPr>
          <w:sz w:val="24"/>
        </w:rPr>
        <w:t>8.</w:t>
      </w:r>
      <w:r>
        <w:rPr>
          <w:rFonts w:hint="eastAsia" w:ascii="宋体" w:hAnsi="宋体" w:eastAsia="宋体" w:cs="宋体"/>
          <w:sz w:val="24"/>
        </w:rPr>
        <w:t>合同金额</w:t>
      </w:r>
    </w:p>
    <w:p>
      <w:pPr>
        <w:autoSpaceDE w:val="0"/>
        <w:autoSpaceDN w:val="0"/>
        <w:adjustRightInd w:val="0"/>
        <w:spacing w:line="500" w:lineRule="exact"/>
        <w:ind w:firstLine="480" w:firstLineChars="200"/>
        <w:rPr>
          <w:sz w:val="24"/>
        </w:rPr>
      </w:pPr>
      <w:r>
        <w:rPr>
          <w:rFonts w:hint="eastAsia" w:ascii="宋体" w:hAnsi="宋体" w:eastAsia="宋体" w:cs="宋体"/>
          <w:sz w:val="24"/>
        </w:rPr>
        <w:t>合同总金额：人民币</w:t>
      </w:r>
    </w:p>
    <w:p>
      <w:pPr>
        <w:autoSpaceDE w:val="0"/>
        <w:autoSpaceDN w:val="0"/>
        <w:adjustRightInd w:val="0"/>
        <w:spacing w:line="500" w:lineRule="exact"/>
        <w:ind w:firstLine="480" w:firstLineChars="200"/>
        <w:jc w:val="left"/>
        <w:rPr>
          <w:sz w:val="24"/>
        </w:rPr>
      </w:pPr>
      <w:r>
        <w:rPr>
          <w:sz w:val="24"/>
        </w:rPr>
        <w:t>9.</w:t>
      </w:r>
      <w:r>
        <w:rPr>
          <w:rFonts w:hint="eastAsia" w:ascii="宋体" w:hAnsi="宋体" w:eastAsia="宋体" w:cs="宋体"/>
          <w:sz w:val="24"/>
        </w:rPr>
        <w:t>实施时间和地点</w:t>
      </w:r>
    </w:p>
    <w:p>
      <w:pPr>
        <w:autoSpaceDE w:val="0"/>
        <w:autoSpaceDN w:val="0"/>
        <w:adjustRightInd w:val="0"/>
        <w:spacing w:line="500" w:lineRule="exact"/>
        <w:ind w:firstLine="480" w:firstLineChars="200"/>
        <w:rPr>
          <w:sz w:val="24"/>
        </w:rPr>
      </w:pPr>
      <w:r>
        <w:rPr>
          <w:rFonts w:hint="eastAsia" w:ascii="宋体" w:hAnsi="宋体" w:eastAsia="宋体" w:cs="宋体"/>
          <w:sz w:val="24"/>
        </w:rPr>
        <w:t>本合同中货物（服务）的实施时间、地点在谈判文件中有明确规定。</w:t>
      </w:r>
    </w:p>
    <w:p>
      <w:pPr>
        <w:autoSpaceDE w:val="0"/>
        <w:autoSpaceDN w:val="0"/>
        <w:adjustRightInd w:val="0"/>
        <w:spacing w:line="500" w:lineRule="exact"/>
        <w:ind w:firstLine="480" w:firstLineChars="200"/>
        <w:rPr>
          <w:sz w:val="24"/>
        </w:rPr>
      </w:pPr>
      <w:r>
        <w:rPr>
          <w:sz w:val="24"/>
        </w:rPr>
        <w:t>10.</w:t>
      </w:r>
      <w:r>
        <w:rPr>
          <w:rFonts w:hint="eastAsia" w:ascii="宋体" w:hAnsi="宋体" w:eastAsia="宋体" w:cs="宋体"/>
          <w:sz w:val="24"/>
        </w:rPr>
        <w:t>合同生效</w:t>
      </w:r>
    </w:p>
    <w:p>
      <w:pPr>
        <w:autoSpaceDE w:val="0"/>
        <w:autoSpaceDN w:val="0"/>
        <w:adjustRightInd w:val="0"/>
        <w:spacing w:line="500" w:lineRule="exact"/>
        <w:ind w:firstLine="480" w:firstLineChars="200"/>
        <w:rPr>
          <w:sz w:val="24"/>
        </w:rPr>
      </w:pPr>
      <w:r>
        <w:rPr>
          <w:rFonts w:hint="eastAsia" w:ascii="宋体" w:hAnsi="宋体" w:eastAsia="宋体" w:cs="宋体"/>
          <w:sz w:val="24"/>
        </w:rPr>
        <w:t>本合同经供、需双方授权代表签字和加盖公章（或合同专用章）后生效。</w:t>
      </w:r>
    </w:p>
    <w:p>
      <w:pPr>
        <w:autoSpaceDE w:val="0"/>
        <w:autoSpaceDN w:val="0"/>
        <w:adjustRightInd w:val="0"/>
        <w:spacing w:line="500" w:lineRule="exact"/>
        <w:ind w:firstLine="480" w:firstLineChars="200"/>
        <w:jc w:val="left"/>
        <w:rPr>
          <w:sz w:val="24"/>
        </w:rPr>
      </w:pPr>
      <w:r>
        <w:rPr>
          <w:sz w:val="24"/>
        </w:rPr>
        <w:t>11.</w:t>
      </w:r>
      <w:r>
        <w:rPr>
          <w:rFonts w:hint="eastAsia" w:ascii="宋体" w:hAnsi="宋体" w:eastAsia="宋体" w:cs="宋体"/>
          <w:sz w:val="24"/>
        </w:rPr>
        <w:t>合同的份数</w:t>
      </w:r>
    </w:p>
    <w:p>
      <w:pPr>
        <w:autoSpaceDE w:val="0"/>
        <w:autoSpaceDN w:val="0"/>
        <w:adjustRightInd w:val="0"/>
        <w:spacing w:line="500" w:lineRule="exact"/>
        <w:ind w:firstLine="480" w:firstLineChars="200"/>
        <w:jc w:val="left"/>
        <w:rPr>
          <w:sz w:val="24"/>
        </w:rPr>
      </w:pPr>
      <w:r>
        <w:rPr>
          <w:rFonts w:hint="eastAsia" w:ascii="宋体" w:hAnsi="宋体" w:eastAsia="宋体" w:cs="宋体"/>
          <w:sz w:val="24"/>
        </w:rPr>
        <w:t>本合同正本一式　　份，需方执　　份，供方执　　份；副本一式　　份，需方执　　份，供方执　　份，</w:t>
      </w:r>
      <w:r>
        <w:rPr>
          <w:rFonts w:hint="eastAsia" w:ascii="宋体" w:hAnsi="宋体" w:eastAsia="宋体" w:cs="宋体"/>
          <w:color w:val="FF0000"/>
          <w:sz w:val="24"/>
        </w:rPr>
        <w:t>阳新县政府采购办公室、阳新县公共资源交易监督管理局各壹份备案</w:t>
      </w:r>
      <w:r>
        <w:rPr>
          <w:rFonts w:hint="eastAsia" w:ascii="宋体" w:hAnsi="宋体" w:eastAsia="宋体" w:cs="宋体"/>
          <w:sz w:val="24"/>
        </w:rPr>
        <w:t>。</w:t>
      </w:r>
    </w:p>
    <w:p>
      <w:pPr>
        <w:tabs>
          <w:tab w:val="left" w:pos="4860"/>
        </w:tabs>
        <w:autoSpaceDE w:val="0"/>
        <w:autoSpaceDN w:val="0"/>
        <w:adjustRightInd w:val="0"/>
        <w:spacing w:line="500" w:lineRule="exact"/>
        <w:ind w:firstLine="480" w:firstLineChars="200"/>
        <w:jc w:val="left"/>
        <w:rPr>
          <w:sz w:val="24"/>
        </w:rPr>
      </w:pP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需　　方：</w:t>
      </w:r>
      <w:r>
        <w:rPr>
          <w:sz w:val="24"/>
        </w:rPr>
        <w:tab/>
      </w:r>
      <w:r>
        <w:rPr>
          <w:rFonts w:hint="eastAsia" w:ascii="宋体" w:hAnsi="宋体" w:eastAsia="宋体" w:cs="宋体"/>
          <w:sz w:val="24"/>
        </w:rPr>
        <w:t>供　　方：</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单位名称（盖章）：</w:t>
      </w:r>
      <w:r>
        <w:rPr>
          <w:sz w:val="24"/>
        </w:rPr>
        <w:tab/>
      </w:r>
      <w:r>
        <w:rPr>
          <w:rFonts w:hint="eastAsia" w:ascii="宋体" w:hAnsi="宋体" w:eastAsia="宋体" w:cs="宋体"/>
          <w:sz w:val="24"/>
        </w:rPr>
        <w:t>单位名称（盖章）：</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单位地址：</w:t>
      </w:r>
      <w:r>
        <w:rPr>
          <w:sz w:val="24"/>
        </w:rPr>
        <w:tab/>
      </w:r>
      <w:r>
        <w:rPr>
          <w:rFonts w:hint="eastAsia" w:ascii="宋体" w:hAnsi="宋体" w:eastAsia="宋体" w:cs="宋体"/>
          <w:sz w:val="24"/>
        </w:rPr>
        <w:t>单位地址：</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法人（负责人）代表授权人</w:t>
      </w:r>
      <w:r>
        <w:rPr>
          <w:sz w:val="24"/>
        </w:rPr>
        <w:t>(</w:t>
      </w:r>
      <w:r>
        <w:rPr>
          <w:rFonts w:hint="eastAsia" w:ascii="宋体" w:hAnsi="宋体" w:eastAsia="宋体" w:cs="宋体"/>
          <w:sz w:val="24"/>
        </w:rPr>
        <w:t>签字</w:t>
      </w:r>
      <w:r>
        <w:rPr>
          <w:sz w:val="24"/>
        </w:rPr>
        <w:t>)</w:t>
      </w:r>
      <w:r>
        <w:rPr>
          <w:rFonts w:hint="eastAsia" w:ascii="宋体" w:hAnsi="宋体" w:eastAsia="宋体" w:cs="宋体"/>
          <w:sz w:val="24"/>
        </w:rPr>
        <w:t>：</w:t>
      </w:r>
      <w:r>
        <w:rPr>
          <w:sz w:val="24"/>
        </w:rPr>
        <w:tab/>
      </w:r>
      <w:r>
        <w:rPr>
          <w:rFonts w:hint="eastAsia" w:ascii="宋体" w:hAnsi="宋体" w:eastAsia="宋体" w:cs="宋体"/>
          <w:sz w:val="24"/>
        </w:rPr>
        <w:t>法人（负责人）代表授权人</w:t>
      </w:r>
      <w:r>
        <w:rPr>
          <w:sz w:val="24"/>
        </w:rPr>
        <w:t>(</w:t>
      </w:r>
      <w:r>
        <w:rPr>
          <w:rFonts w:hint="eastAsia" w:ascii="宋体" w:hAnsi="宋体" w:eastAsia="宋体" w:cs="宋体"/>
          <w:sz w:val="24"/>
        </w:rPr>
        <w:t>签字</w:t>
      </w:r>
      <w:r>
        <w:rPr>
          <w:sz w:val="24"/>
        </w:rPr>
        <w:t>)</w:t>
      </w:r>
      <w:r>
        <w:rPr>
          <w:rFonts w:hint="eastAsia" w:ascii="宋体" w:hAnsi="宋体" w:eastAsia="宋体" w:cs="宋体"/>
          <w:sz w:val="24"/>
        </w:rPr>
        <w:t>：</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联系人：</w:t>
      </w:r>
      <w:r>
        <w:rPr>
          <w:sz w:val="24"/>
        </w:rPr>
        <w:tab/>
      </w:r>
      <w:r>
        <w:rPr>
          <w:rFonts w:hint="eastAsia" w:ascii="宋体" w:hAnsi="宋体" w:eastAsia="宋体" w:cs="宋体"/>
          <w:sz w:val="24"/>
        </w:rPr>
        <w:t>联系人：</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电　　话：</w:t>
      </w:r>
      <w:r>
        <w:rPr>
          <w:sz w:val="24"/>
        </w:rPr>
        <w:tab/>
      </w:r>
      <w:r>
        <w:rPr>
          <w:rFonts w:hint="eastAsia" w:ascii="宋体" w:hAnsi="宋体" w:eastAsia="宋体" w:cs="宋体"/>
          <w:sz w:val="24"/>
        </w:rPr>
        <w:t>电　　话：</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邮政编码：</w:t>
      </w:r>
      <w:r>
        <w:rPr>
          <w:sz w:val="24"/>
        </w:rPr>
        <w:tab/>
      </w:r>
      <w:r>
        <w:rPr>
          <w:rFonts w:hint="eastAsia" w:ascii="宋体" w:hAnsi="宋体" w:eastAsia="宋体" w:cs="宋体"/>
          <w:sz w:val="24"/>
        </w:rPr>
        <w:t>邮政编码：</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开户银行：</w:t>
      </w:r>
      <w:r>
        <w:rPr>
          <w:sz w:val="24"/>
        </w:rPr>
        <w:tab/>
      </w:r>
      <w:r>
        <w:rPr>
          <w:rFonts w:hint="eastAsia" w:ascii="宋体" w:hAnsi="宋体" w:eastAsia="宋体" w:cs="宋体"/>
          <w:sz w:val="24"/>
        </w:rPr>
        <w:t>开户银行：</w:t>
      </w:r>
    </w:p>
    <w:p>
      <w:pPr>
        <w:tabs>
          <w:tab w:val="left" w:pos="4860"/>
        </w:tabs>
        <w:autoSpaceDE w:val="0"/>
        <w:autoSpaceDN w:val="0"/>
        <w:adjustRightInd w:val="0"/>
        <w:spacing w:line="500" w:lineRule="exact"/>
        <w:ind w:firstLine="480" w:firstLineChars="200"/>
        <w:jc w:val="left"/>
        <w:rPr>
          <w:sz w:val="24"/>
        </w:rPr>
      </w:pPr>
      <w:r>
        <w:rPr>
          <w:rFonts w:hint="eastAsia" w:ascii="宋体" w:hAnsi="宋体" w:eastAsia="宋体" w:cs="宋体"/>
          <w:sz w:val="24"/>
        </w:rPr>
        <w:t>帐　　号：</w:t>
      </w:r>
      <w:r>
        <w:rPr>
          <w:sz w:val="24"/>
        </w:rPr>
        <w:tab/>
      </w:r>
      <w:r>
        <w:rPr>
          <w:rFonts w:hint="eastAsia" w:ascii="宋体" w:hAnsi="宋体" w:eastAsia="宋体" w:cs="宋体"/>
          <w:sz w:val="24"/>
        </w:rPr>
        <w:t>帐　　号：</w:t>
      </w:r>
    </w:p>
    <w:p>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r>
        <w:rPr>
          <w:rFonts w:hint="eastAsia" w:ascii="Times New Roman" w:hAnsi="Times New Roman" w:eastAsia="宋体" w:cs="Times New Roman"/>
          <w:sz w:val="144"/>
          <w:szCs w:val="144"/>
        </w:rPr>
        <w:t>：</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p>
    <w:p>
      <w:pPr>
        <w:spacing w:line="360" w:lineRule="auto"/>
        <w:rPr>
          <w:rFonts w:ascii="Times New Roman" w:hAnsi="Times New Roman" w:eastAsia="宋体" w:cs="Times New Roman"/>
          <w:sz w:val="24"/>
          <w:szCs w:val="24"/>
        </w:rPr>
      </w:pPr>
      <w:r>
        <w:rPr>
          <w:rFonts w:hint="eastAsia" w:ascii="Times New Roman" w:hAnsi="Times New Roman" w:cs="Times New Roman"/>
          <w:b/>
          <w:bCs/>
          <w:sz w:val="32"/>
          <w:szCs w:val="32"/>
        </w:rPr>
        <w:t>价格部分</w:t>
      </w:r>
      <w:r>
        <w:rPr>
          <w:rFonts w:hint="eastAsia" w:ascii="Times New Roman" w:hAnsi="Times New Roman" w:cs="Times New Roman"/>
          <w:sz w:val="32"/>
          <w:szCs w:val="32"/>
        </w:rPr>
        <w:t xml:space="preserve"> ：        </w:t>
      </w:r>
    </w:p>
    <w:p>
      <w:pPr>
        <w:numPr>
          <w:ilvl w:val="0"/>
          <w:numId w:val="3"/>
        </w:numPr>
        <w:spacing w:before="156" w:after="156" w:line="360" w:lineRule="auto"/>
        <w:jc w:val="center"/>
        <w:rPr>
          <w:rFonts w:eastAsia="宋体"/>
          <w:sz w:val="32"/>
          <w:szCs w:val="24"/>
        </w:rPr>
      </w:pPr>
      <w:r>
        <w:rPr>
          <w:rFonts w:hint="eastAsia" w:eastAsia="宋体"/>
          <w:sz w:val="32"/>
          <w:szCs w:val="24"/>
        </w:rPr>
        <w:t>一、磋商</w:t>
      </w:r>
      <w:r>
        <w:rPr>
          <w:rFonts w:eastAsia="宋体"/>
          <w:sz w:val="32"/>
          <w:szCs w:val="24"/>
        </w:rPr>
        <w:t>报价表</w:t>
      </w:r>
    </w:p>
    <w:p>
      <w:pPr>
        <w:jc w:val="left"/>
        <w:rPr>
          <w:rFonts w:eastAsia="宋体"/>
          <w:sz w:val="20"/>
        </w:rPr>
      </w:pPr>
    </w:p>
    <w:tbl>
      <w:tblPr>
        <w:tblStyle w:val="11"/>
        <w:tblW w:w="9287" w:type="dxa"/>
        <w:tblInd w:w="108" w:type="dxa"/>
        <w:tblLayout w:type="fixed"/>
        <w:tblCellMar>
          <w:top w:w="0" w:type="dxa"/>
          <w:left w:w="108" w:type="dxa"/>
          <w:bottom w:w="0" w:type="dxa"/>
          <w:right w:w="108" w:type="dxa"/>
        </w:tblCellMar>
      </w:tblPr>
      <w:tblGrid>
        <w:gridCol w:w="911"/>
        <w:gridCol w:w="3065"/>
        <w:gridCol w:w="1106"/>
        <w:gridCol w:w="4205"/>
      </w:tblGrid>
      <w:tr>
        <w:tblPrEx>
          <w:tblCellMar>
            <w:top w:w="0" w:type="dxa"/>
            <w:left w:w="108" w:type="dxa"/>
            <w:bottom w:w="0" w:type="dxa"/>
            <w:right w:w="108" w:type="dxa"/>
          </w:tblCellMar>
        </w:tblPrEx>
        <w:trPr>
          <w:trHeight w:val="851"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序号</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项目内容</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单位</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约定内容</w:t>
            </w: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1</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服务周期</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日历天</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2</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磋商报</w:t>
            </w:r>
            <w:r>
              <w:rPr>
                <w:rFonts w:eastAsia="宋体"/>
                <w:sz w:val="24"/>
              </w:rPr>
              <w:t>价</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万元</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5</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其它优惠条件</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6</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eastAsia="宋体"/>
                <w:sz w:val="24"/>
              </w:rPr>
              <w:t>项目</w:t>
            </w:r>
            <w:r>
              <w:rPr>
                <w:rFonts w:hint="eastAsia" w:eastAsia="宋体"/>
                <w:sz w:val="24"/>
              </w:rPr>
              <w:t>负责人</w:t>
            </w:r>
            <w:r>
              <w:rPr>
                <w:rFonts w:eastAsia="宋体"/>
                <w:sz w:val="24"/>
              </w:rPr>
              <w:t>专业、级别</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姓名、等级</w:t>
            </w:r>
          </w:p>
        </w:tc>
      </w:tr>
    </w:tbl>
    <w:p>
      <w:pPr>
        <w:spacing w:line="300" w:lineRule="auto"/>
        <w:jc w:val="left"/>
        <w:rPr>
          <w:rFonts w:eastAsia="宋体"/>
          <w:sz w:val="24"/>
        </w:rPr>
      </w:pPr>
    </w:p>
    <w:p>
      <w:pPr>
        <w:spacing w:line="300" w:lineRule="auto"/>
        <w:jc w:val="left"/>
        <w:rPr>
          <w:rFonts w:eastAsia="宋体"/>
          <w:sz w:val="24"/>
        </w:rPr>
      </w:pPr>
    </w:p>
    <w:p>
      <w:pPr>
        <w:spacing w:line="300" w:lineRule="auto"/>
        <w:jc w:val="left"/>
        <w:rPr>
          <w:rFonts w:eastAsia="宋体"/>
          <w:sz w:val="24"/>
        </w:rPr>
      </w:pPr>
    </w:p>
    <w:p>
      <w:pPr>
        <w:spacing w:line="300" w:lineRule="auto"/>
        <w:jc w:val="left"/>
        <w:rPr>
          <w:rFonts w:eastAsia="宋体"/>
          <w:sz w:val="24"/>
        </w:rPr>
      </w:pPr>
    </w:p>
    <w:p>
      <w:pPr>
        <w:spacing w:line="300" w:lineRule="auto"/>
        <w:jc w:val="left"/>
        <w:rPr>
          <w:rFonts w:eastAsia="宋体"/>
          <w:sz w:val="24"/>
        </w:rPr>
      </w:pPr>
      <w:r>
        <w:rPr>
          <w:rFonts w:hint="eastAsia" w:eastAsia="宋体"/>
          <w:sz w:val="24"/>
        </w:rPr>
        <w:t>磋商</w:t>
      </w:r>
      <w:r>
        <w:rPr>
          <w:rFonts w:eastAsia="宋体"/>
          <w:sz w:val="24"/>
        </w:rPr>
        <w:t>供应商（盖章）：</w:t>
      </w:r>
      <w:r>
        <w:rPr>
          <w:rFonts w:eastAsia="宋体"/>
          <w:sz w:val="24"/>
          <w:u w:val="single"/>
        </w:rPr>
        <w:t xml:space="preserve">                          </w:t>
      </w:r>
    </w:p>
    <w:p>
      <w:pPr>
        <w:spacing w:line="300" w:lineRule="auto"/>
        <w:jc w:val="left"/>
        <w:rPr>
          <w:rFonts w:eastAsia="宋体"/>
          <w:sz w:val="24"/>
        </w:rPr>
      </w:pPr>
    </w:p>
    <w:p>
      <w:pPr>
        <w:spacing w:line="300" w:lineRule="auto"/>
        <w:jc w:val="left"/>
        <w:rPr>
          <w:rFonts w:eastAsia="宋体"/>
          <w:sz w:val="24"/>
        </w:rPr>
      </w:pPr>
      <w:r>
        <w:rPr>
          <w:rFonts w:eastAsia="宋体"/>
          <w:sz w:val="24"/>
        </w:rPr>
        <w:t>法定代表人或其委托代理人（签字）：</w:t>
      </w:r>
      <w:r>
        <w:rPr>
          <w:rFonts w:eastAsia="宋体"/>
          <w:sz w:val="24"/>
          <w:u w:val="single"/>
        </w:rPr>
        <w:t xml:space="preserve">            </w:t>
      </w:r>
    </w:p>
    <w:p>
      <w:pPr>
        <w:spacing w:line="300" w:lineRule="auto"/>
        <w:jc w:val="left"/>
        <w:rPr>
          <w:rFonts w:eastAsia="宋体"/>
          <w:sz w:val="24"/>
        </w:rPr>
      </w:pPr>
    </w:p>
    <w:p>
      <w:pPr>
        <w:spacing w:line="300" w:lineRule="auto"/>
        <w:jc w:val="left"/>
        <w:rPr>
          <w:rFonts w:eastAsia="宋体"/>
          <w:sz w:val="24"/>
        </w:rPr>
      </w:pPr>
      <w:r>
        <w:rPr>
          <w:rFonts w:eastAsia="宋体"/>
          <w:sz w:val="24"/>
        </w:rPr>
        <w:t>日      期：</w:t>
      </w:r>
      <w:r>
        <w:rPr>
          <w:rFonts w:eastAsia="宋体"/>
          <w:sz w:val="24"/>
          <w:u w:val="single"/>
        </w:rPr>
        <w:t xml:space="preserve">                                 </w:t>
      </w:r>
    </w:p>
    <w:p>
      <w:pPr>
        <w:spacing w:line="360" w:lineRule="auto"/>
        <w:jc w:val="center"/>
        <w:rPr>
          <w:rFonts w:ascii="Times New Roman" w:hAnsi="Times New Roman" w:cs="Times New Roman"/>
          <w:sz w:val="24"/>
          <w:szCs w:val="24"/>
        </w:rPr>
      </w:pPr>
      <w:r>
        <w:br w:type="page"/>
      </w:r>
    </w:p>
    <w:p>
      <w:pPr>
        <w:spacing w:line="360" w:lineRule="auto"/>
        <w:rPr>
          <w:rFonts w:ascii="Times New Roman" w:hAnsi="Times New Roman" w:cs="Times New Roman"/>
          <w:sz w:val="32"/>
          <w:szCs w:val="32"/>
        </w:rPr>
      </w:pPr>
      <w:r>
        <w:rPr>
          <w:rFonts w:hint="eastAsia" w:ascii="Times New Roman" w:hAnsi="Times New Roman" w:cs="Times New Roman"/>
          <w:b/>
          <w:bCs/>
          <w:sz w:val="32"/>
          <w:szCs w:val="32"/>
        </w:rPr>
        <w:t>商务部分</w:t>
      </w:r>
      <w:r>
        <w:rPr>
          <w:rFonts w:hint="eastAsia" w:ascii="Times New Roman" w:hAnsi="Times New Roman" w:cs="Times New Roman"/>
          <w:sz w:val="32"/>
          <w:szCs w:val="32"/>
        </w:rPr>
        <w:t xml:space="preserve"> ：</w:t>
      </w:r>
    </w:p>
    <w:p>
      <w:pPr>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二、</w:t>
      </w:r>
      <w:r>
        <w:rPr>
          <w:rFonts w:ascii="Times New Roman" w:hAnsi="Times New Roman" w:cs="Times New Roman"/>
          <w:sz w:val="32"/>
          <w:szCs w:val="32"/>
        </w:rPr>
        <w:t xml:space="preserve">磋 商 </w:t>
      </w:r>
      <w:r>
        <w:rPr>
          <w:rFonts w:hint="eastAsia" w:ascii="Times New Roman" w:hAnsi="Times New Roman" w:cs="Times New Roman"/>
          <w:sz w:val="32"/>
          <w:szCs w:val="32"/>
        </w:rPr>
        <w:t>函</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价格部分：</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磋商报价表；</w:t>
      </w:r>
    </w:p>
    <w:p>
      <w:pPr>
        <w:pStyle w:val="2"/>
        <w:rPr>
          <w:rFonts w:ascii="Times New Roman" w:hAnsi="Times New Roman" w:cs="Times New Roman"/>
          <w:b/>
          <w:spacing w:val="0"/>
          <w:kern w:val="2"/>
          <w:szCs w:val="24"/>
        </w:rPr>
      </w:pPr>
      <w:r>
        <w:rPr>
          <w:rFonts w:hint="eastAsia" w:ascii="Times New Roman" w:hAnsi="Times New Roman" w:cs="Times New Roman"/>
          <w:b/>
          <w:spacing w:val="0"/>
          <w:kern w:val="2"/>
          <w:szCs w:val="24"/>
        </w:rPr>
        <w:t>商务技术部分：</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磋商</w:t>
      </w:r>
      <w:r>
        <w:rPr>
          <w:rFonts w:hint="eastAsia" w:ascii="Times New Roman" w:hAnsi="Times New Roman" w:cs="Times New Roman"/>
          <w:spacing w:val="0"/>
          <w:kern w:val="2"/>
          <w:szCs w:val="24"/>
        </w:rPr>
        <w:t>函</w:t>
      </w:r>
      <w:r>
        <w:rPr>
          <w:rFonts w:ascii="Times New Roman" w:hAnsi="Times New Roman" w:cs="Times New Roman"/>
          <w:spacing w:val="0"/>
          <w:kern w:val="2"/>
          <w:szCs w:val="24"/>
        </w:rPr>
        <w:t xml:space="preserve"> ；</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资格性符合性检查对照表</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技术响应、偏离情况说明表</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合同草案条款响应、偏离情况说明表</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法人（负责人）代表授权书；</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法人或者其他组织的营业执照等证明文件，自然人的身份证明</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拟派项目负责人简历表；</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项目管理机构人员配备情况；</w:t>
      </w:r>
    </w:p>
    <w:p>
      <w:pPr>
        <w:pStyle w:val="2"/>
        <w:numPr>
          <w:ilvl w:val="0"/>
          <w:numId w:val="4"/>
        </w:numPr>
        <w:rPr>
          <w:rFonts w:eastAsia="宋体"/>
        </w:rPr>
      </w:pPr>
      <w:r>
        <w:rPr>
          <w:rFonts w:hint="eastAsia" w:ascii="Times New Roman" w:hAnsi="Times New Roman" w:cs="Times New Roman"/>
          <w:spacing w:val="0"/>
          <w:kern w:val="2"/>
          <w:szCs w:val="24"/>
        </w:rPr>
        <w:t>项目技术方案</w:t>
      </w:r>
      <w:r>
        <w:rPr>
          <w:rFonts w:eastAsia="宋体"/>
        </w:rPr>
        <w:t>；</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供应商近三年以来承接的类似业绩；</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财务状况报告，依法缴纳税收和社会保障资金的相关材料</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具备履行合同所必需的设备和专业技术能力的证明材料</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ascii="Times New Roman" w:hAnsi="Times New Roman" w:cs="Times New Roman"/>
          <w:spacing w:val="0"/>
          <w:kern w:val="2"/>
          <w:szCs w:val="24"/>
        </w:rPr>
        <w:t>参加政府采购活动前3年内在经营活动中没有重大违法记录的书面声明</w:t>
      </w:r>
      <w:r>
        <w:rPr>
          <w:rFonts w:hint="eastAsia" w:ascii="Times New Roman" w:hAnsi="Times New Roman" w:cs="Times New Roman"/>
          <w:spacing w:val="0"/>
          <w:kern w:val="2"/>
          <w:szCs w:val="24"/>
        </w:rPr>
        <w:t>；</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未被列入“信用中国”网站(www.creditchina. gov.cn)失信被执行人、重大税收违法案件当事人名单、政府采购严重违法失信行为记录名单的网页打印件；</w:t>
      </w:r>
    </w:p>
    <w:p>
      <w:pPr>
        <w:pStyle w:val="2"/>
        <w:numPr>
          <w:ilvl w:val="0"/>
          <w:numId w:val="4"/>
        </w:numPr>
        <w:rPr>
          <w:rFonts w:ascii="Times New Roman" w:hAnsi="Times New Roman" w:cs="Times New Roman"/>
          <w:spacing w:val="0"/>
          <w:kern w:val="2"/>
          <w:szCs w:val="24"/>
        </w:rPr>
      </w:pPr>
      <w:r>
        <w:rPr>
          <w:rFonts w:hint="eastAsia" w:ascii="Times New Roman" w:hAnsi="Times New Roman" w:cs="Times New Roman"/>
          <w:spacing w:val="0"/>
          <w:kern w:val="2"/>
          <w:szCs w:val="24"/>
        </w:rPr>
        <w:t>《中小企业声明函》、《残疾人福利性单位声明函》、属于监狱企业的证明文件等（如果有的话）。</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以</w:t>
      </w:r>
      <w:r>
        <w:rPr>
          <w:rFonts w:hint="eastAsia" w:ascii="Times New Roman" w:hAnsi="Times New Roman" w:cs="Times New Roman"/>
          <w:bCs/>
          <w:sz w:val="24"/>
          <w:szCs w:val="24"/>
        </w:rPr>
        <w:t>上</w:t>
      </w:r>
      <w:r>
        <w:rPr>
          <w:rFonts w:ascii="Times New Roman" w:hAnsi="Times New Roman" w:cs="Times New Roman"/>
          <w:bCs/>
          <w:sz w:val="24"/>
          <w:szCs w:val="24"/>
        </w:rPr>
        <w:t>内容,应该有的必须提供,如未提供,磋商小组有权拒绝其响应文件：</w:t>
      </w:r>
    </w:p>
    <w:p>
      <w:pPr>
        <w:pStyle w:val="4"/>
        <w:rPr>
          <w:bCs/>
          <w:color w:val="000000" w:themeColor="text1"/>
          <w:sz w:val="24"/>
        </w:rPr>
      </w:pPr>
      <w:r>
        <w:rPr>
          <w:rFonts w:hint="eastAsia"/>
          <w:bCs/>
          <w:color w:val="000000" w:themeColor="text1"/>
          <w:sz w:val="24"/>
        </w:rPr>
        <w:t>19）</w:t>
      </w: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widowControl/>
        <w:jc w:val="center"/>
        <w:rPr>
          <w:bCs/>
          <w:spacing w:val="10"/>
          <w:kern w:val="0"/>
          <w:sz w:val="24"/>
        </w:rPr>
      </w:pPr>
      <w:r>
        <w:br w:type="page"/>
      </w:r>
      <w:r>
        <w:rPr>
          <w:rFonts w:hint="eastAsia" w:ascii="Times New Roman" w:hAnsi="Times New Roman" w:cs="Times New Roman"/>
          <w:sz w:val="32"/>
          <w:szCs w:val="32"/>
        </w:rPr>
        <w:t>三、</w:t>
      </w: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Times New Roman" w:hAnsi="Times New Roman" w:cs="Times New Roman"/>
          <w:szCs w:val="21"/>
        </w:rPr>
      </w:pPr>
      <w:r>
        <w:rPr>
          <w:rFonts w:ascii="Times New Roman" w:hAnsi="Times New Roman" w:eastAsia="宋体" w:cs="Times New Roman"/>
          <w:szCs w:val="21"/>
        </w:rPr>
        <w:t>说明：</w:t>
      </w:r>
      <w:r>
        <w:rPr>
          <w:rFonts w:ascii="Times New Roman" w:hAnsi="Times New Roman" w:cs="Times New Roman"/>
          <w:szCs w:val="21"/>
        </w:rPr>
        <w:t>1. 备注栏中应提供相关内容在响应文件中的页码。</w:t>
      </w:r>
    </w:p>
    <w:p>
      <w:pPr>
        <w:spacing w:line="360" w:lineRule="auto"/>
        <w:ind w:left="945" w:leftChars="300" w:hanging="315" w:hangingChars="150"/>
        <w:rPr>
          <w:rFonts w:ascii="Times New Roman" w:hAnsi="Times New Roman" w:cs="Times New Roman"/>
          <w:color w:val="FF0000"/>
          <w:szCs w:val="21"/>
        </w:rPr>
      </w:pPr>
      <w:r>
        <w:rPr>
          <w:rFonts w:ascii="Times New Roman" w:hAnsi="Times New Roman" w:cs="Times New Roman"/>
          <w:szCs w:val="21"/>
        </w:rPr>
        <w:t xml:space="preserve">2. </w:t>
      </w:r>
      <w:r>
        <w:rPr>
          <w:rFonts w:ascii="Times New Roman" w:hAnsi="Times New Roman" w:cs="Times New Roman"/>
          <w:color w:val="FF0000"/>
          <w:szCs w:val="21"/>
        </w:rPr>
        <w:t>应对照磋商文件的要求，逐条说明所提供服务已对磋商文件的服务要求做出了实质性的响应，</w:t>
      </w:r>
      <w:r>
        <w:rPr>
          <w:rFonts w:ascii="Times New Roman" w:hAnsi="Times New Roman" w:cs="Times New Roman"/>
          <w:color w:val="FF0000"/>
          <w:sz w:val="24"/>
          <w:szCs w:val="24"/>
        </w:rPr>
        <w:t>并</w:t>
      </w:r>
      <w:r>
        <w:rPr>
          <w:rFonts w:ascii="Times New Roman" w:hAnsi="Times New Roman" w:cs="Times New Roman"/>
          <w:color w:val="FF0000"/>
          <w:sz w:val="24"/>
        </w:rPr>
        <w:t>说明</w:t>
      </w:r>
      <w:r>
        <w:rPr>
          <w:rFonts w:ascii="Times New Roman" w:hAnsi="Times New Roman" w:cs="Times New Roman"/>
          <w:color w:val="FF0000"/>
          <w:sz w:val="24"/>
          <w:szCs w:val="24"/>
        </w:rPr>
        <w:t>响应</w:t>
      </w:r>
      <w:r>
        <w:rPr>
          <w:rFonts w:ascii="Times New Roman" w:hAnsi="Times New Roman" w:cs="Times New Roman"/>
          <w:color w:val="FF0000"/>
          <w:sz w:val="24"/>
        </w:rPr>
        <w:t>情况</w:t>
      </w:r>
      <w:r>
        <w:rPr>
          <w:rFonts w:ascii="Times New Roman" w:hAnsi="Times New Roman" w:cs="Times New Roman"/>
          <w:color w:val="FF0000"/>
          <w:szCs w:val="21"/>
        </w:rPr>
        <w:t>。如果仅注明“符合”、“满足”或简单复制磋商文件要求，将导致响应文件无效。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四、</w:t>
      </w: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FF0000"/>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spacing w:line="360" w:lineRule="auto"/>
        <w:rPr>
          <w:rFonts w:ascii="Times New Roman" w:hAnsi="Times New Roman" w:eastAsia="宋体" w:cs="Times New Roman"/>
          <w:sz w:val="24"/>
          <w:szCs w:val="24"/>
        </w:rPr>
      </w:pPr>
    </w:p>
    <w:p>
      <w:pPr>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br w:type="page"/>
      </w:r>
      <w:r>
        <w:rPr>
          <w:rFonts w:hint="eastAsia" w:ascii="Times New Roman" w:hAnsi="Times New Roman" w:cs="Times New Roman"/>
          <w:bCs/>
          <w:color w:val="000000" w:themeColor="text1"/>
          <w:sz w:val="32"/>
          <w:szCs w:val="32"/>
        </w:rPr>
        <w:t>五、</w:t>
      </w:r>
      <w:r>
        <w:rPr>
          <w:rFonts w:ascii="Times New Roman" w:hAnsi="Times New Roman" w:cs="Times New Roman"/>
          <w:bCs/>
          <w:color w:val="000000" w:themeColor="text1"/>
          <w:sz w:val="32"/>
          <w:szCs w:val="32"/>
        </w:rPr>
        <w:t>合同草案条款响应、偏离情况说明表</w:t>
      </w:r>
    </w:p>
    <w:p>
      <w:pPr>
        <w:adjustRightInd w:val="0"/>
        <w:snapToGrid w:val="0"/>
        <w:spacing w:line="360" w:lineRule="auto"/>
        <w:jc w:val="center"/>
        <w:outlineLvl w:val="0"/>
        <w:rPr>
          <w:rFonts w:ascii="Times New Roman" w:hAnsi="Times New Roman" w:cs="Times New Roman"/>
          <w:sz w:val="32"/>
          <w:szCs w:val="32"/>
        </w:rPr>
      </w:pP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6</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7</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eastAsia="宋体" w:cs="Times New Roman"/>
          <w:sz w:val="24"/>
          <w:szCs w:val="24"/>
        </w:rPr>
      </w:pPr>
      <w:r>
        <w:rPr>
          <w:rFonts w:ascii="Times New Roman" w:hAnsi="Times New Roman" w:cs="Times New Roman"/>
          <w:sz w:val="24"/>
          <w:szCs w:val="24"/>
        </w:rPr>
        <w:t xml:space="preserve">2. </w:t>
      </w:r>
      <w:r>
        <w:rPr>
          <w:rFonts w:ascii="Times New Roman" w:hAnsi="Times New Roman" w:cs="Times New Roman"/>
          <w:color w:val="FF0000"/>
          <w:sz w:val="24"/>
          <w:szCs w:val="24"/>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360" w:lineRule="auto"/>
        <w:jc w:val="right"/>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jc w:val="right"/>
        <w:rPr>
          <w:rFonts w:ascii="Times New Roman" w:hAnsi="Times New Roman" w:eastAsia="宋体" w:cs="Times New Roman"/>
          <w:sz w:val="24"/>
          <w:szCs w:val="24"/>
        </w:rPr>
      </w:pPr>
      <w:r>
        <w:rPr>
          <w:rFonts w:ascii="Times New Roman" w:hAnsi="Times New Roman" w:cs="Times New Roman"/>
          <w:sz w:val="24"/>
          <w:szCs w:val="24"/>
        </w:rPr>
        <w:t>时间：</w:t>
      </w:r>
    </w:p>
    <w:p>
      <w:pPr>
        <w:widowControl/>
        <w:spacing w:line="360" w:lineRule="auto"/>
        <w:jc w:val="center"/>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br w:type="page"/>
      </w:r>
      <w:r>
        <w:rPr>
          <w:rFonts w:hint="eastAsia" w:ascii="Times New Roman" w:hAnsi="Times New Roman" w:cs="Times New Roman"/>
          <w:bCs/>
          <w:color w:val="000000" w:themeColor="text1"/>
          <w:sz w:val="32"/>
          <w:szCs w:val="32"/>
        </w:rPr>
        <w:t>六、法人（负责人）代表授权书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七、法人或者其他组织的营业执照等证明文件，自然人的身份证明</w:t>
      </w:r>
    </w:p>
    <w:p>
      <w:pPr>
        <w:rPr>
          <w:rFonts w:ascii="Times New Roman" w:hAnsi="Times New Roman" w:cs="Times New Roman"/>
          <w:bCs/>
          <w:color w:val="000000" w:themeColor="text1"/>
          <w:sz w:val="32"/>
          <w:szCs w:val="32"/>
        </w:rPr>
      </w:pPr>
    </w:p>
    <w:p>
      <w:pPr>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br w:type="page"/>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八、拟派项目负责人简历表</w:t>
      </w:r>
    </w:p>
    <w:tbl>
      <w:tblPr>
        <w:tblStyle w:val="11"/>
        <w:tblW w:w="8847" w:type="dxa"/>
        <w:jc w:val="center"/>
        <w:tblLayout w:type="fixed"/>
        <w:tblCellMar>
          <w:top w:w="0" w:type="dxa"/>
          <w:left w:w="0" w:type="dxa"/>
          <w:bottom w:w="0" w:type="dxa"/>
          <w:right w:w="0" w:type="dxa"/>
        </w:tblCellMar>
      </w:tblPr>
      <w:tblGrid>
        <w:gridCol w:w="1780"/>
        <w:gridCol w:w="1606"/>
        <w:gridCol w:w="833"/>
        <w:gridCol w:w="774"/>
        <w:gridCol w:w="120"/>
        <w:gridCol w:w="893"/>
        <w:gridCol w:w="160"/>
        <w:gridCol w:w="1267"/>
        <w:gridCol w:w="1414"/>
      </w:tblGrid>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姓名</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性别　</w:t>
            </w:r>
          </w:p>
        </w:tc>
        <w:tc>
          <w:tcPr>
            <w:tcW w:w="894"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89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Cs w:val="21"/>
              </w:rPr>
            </w:pPr>
            <w:r>
              <w:rPr>
                <w:rFonts w:ascii="宋体" w:hAnsi="宋体"/>
                <w:szCs w:val="21"/>
              </w:rPr>
              <w:t>年龄</w:t>
            </w:r>
          </w:p>
        </w:tc>
        <w:tc>
          <w:tcPr>
            <w:tcW w:w="2841"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Cs w:val="21"/>
              </w:rPr>
            </w:pPr>
            <w:r>
              <w:rPr>
                <w:rFonts w:ascii="宋体" w:hAnsi="宋体"/>
                <w:szCs w:val="21"/>
              </w:rPr>
              <w:t>　</w:t>
            </w: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所学专业</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xml:space="preserve">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身份证</w:t>
            </w:r>
          </w:p>
          <w:p>
            <w:pPr>
              <w:jc w:val="center"/>
              <w:rPr>
                <w:rFonts w:ascii="宋体" w:hAnsi="宋体"/>
                <w:szCs w:val="21"/>
              </w:rPr>
            </w:pPr>
            <w:r>
              <w:rPr>
                <w:rFonts w:ascii="宋体" w:hAnsi="宋体"/>
                <w:szCs w:val="21"/>
              </w:rPr>
              <w:t>号码</w:t>
            </w:r>
          </w:p>
        </w:tc>
        <w:tc>
          <w:tcPr>
            <w:tcW w:w="4628" w:type="dxa"/>
            <w:gridSpan w:val="6"/>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毕业时间                及院校</w:t>
            </w:r>
          </w:p>
        </w:tc>
        <w:tc>
          <w:tcPr>
            <w:tcW w:w="3333" w:type="dxa"/>
            <w:gridSpan w:val="4"/>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1053"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学历      学位</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rPr>
                <w:rFonts w:ascii="宋体" w:hAnsi="宋体"/>
                <w:szCs w:val="21"/>
              </w:rPr>
            </w:pPr>
            <w:r>
              <w:rPr>
                <w:rFonts w:hint="eastAsia" w:ascii="宋体" w:hAnsi="宋体"/>
                <w:szCs w:val="21"/>
              </w:rPr>
              <w:t xml:space="preserve">  执业资格证书</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从事</w:t>
            </w:r>
            <w:r>
              <w:rPr>
                <w:rFonts w:hint="eastAsia" w:ascii="宋体" w:hAnsi="宋体"/>
                <w:szCs w:val="21"/>
              </w:rPr>
              <w:t>项目</w:t>
            </w:r>
            <w:r>
              <w:rPr>
                <w:rFonts w:ascii="宋体" w:hAnsi="宋体"/>
                <w:szCs w:val="21"/>
              </w:rPr>
              <w:t>工作年限</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专业</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养老保险</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联系电话</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82"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工作主要经历</w:t>
            </w:r>
          </w:p>
        </w:tc>
      </w:tr>
      <w:tr>
        <w:tblPrEx>
          <w:tblCellMar>
            <w:top w:w="0" w:type="dxa"/>
            <w:left w:w="0" w:type="dxa"/>
            <w:bottom w:w="0" w:type="dxa"/>
            <w:right w:w="0" w:type="dxa"/>
          </w:tblCellMar>
        </w:tblPrEx>
        <w:trPr>
          <w:trHeight w:val="4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时间</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工作单位</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从事何种工作</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职务职称</w:t>
            </w:r>
          </w:p>
        </w:tc>
      </w:tr>
      <w:tr>
        <w:tblPrEx>
          <w:tblCellMar>
            <w:top w:w="0" w:type="dxa"/>
            <w:left w:w="0" w:type="dxa"/>
            <w:bottom w:w="0" w:type="dxa"/>
            <w:right w:w="0" w:type="dxa"/>
          </w:tblCellMar>
        </w:tblPrEx>
        <w:trPr>
          <w:trHeight w:val="399"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　</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3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cs="宋体"/>
                <w:kern w:val="0"/>
                <w:sz w:val="24"/>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94"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近年来业绩情况</w:t>
            </w:r>
          </w:p>
        </w:tc>
      </w:tr>
      <w:tr>
        <w:tblPrEx>
          <w:tblCellMar>
            <w:top w:w="0" w:type="dxa"/>
            <w:left w:w="0" w:type="dxa"/>
            <w:bottom w:w="0" w:type="dxa"/>
            <w:right w:w="0" w:type="dxa"/>
          </w:tblCellMar>
        </w:tblPrEx>
        <w:trPr>
          <w:trHeight w:val="494"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委托人</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项目名称</w:t>
            </w: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投资</w:t>
            </w:r>
          </w:p>
          <w:p>
            <w:pPr>
              <w:jc w:val="center"/>
              <w:rPr>
                <w:rFonts w:ascii="宋体" w:hAnsi="宋体"/>
                <w:szCs w:val="21"/>
              </w:rPr>
            </w:pPr>
            <w:r>
              <w:rPr>
                <w:rFonts w:ascii="宋体" w:hAnsi="宋体"/>
                <w:szCs w:val="21"/>
              </w:rPr>
              <w:t xml:space="preserve">（万元）                   </w:t>
            </w: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ascii="宋体" w:hAnsi="宋体"/>
                <w:szCs w:val="21"/>
              </w:rPr>
              <w:t>时间</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szCs w:val="21"/>
              </w:rPr>
              <w:t>证明人</w:t>
            </w:r>
          </w:p>
          <w:p>
            <w:pPr>
              <w:jc w:val="center"/>
              <w:rPr>
                <w:rFonts w:ascii="宋体" w:hAnsi="宋体"/>
                <w:szCs w:val="21"/>
              </w:rPr>
            </w:pPr>
            <w:r>
              <w:rPr>
                <w:rFonts w:hint="eastAsia" w:ascii="宋体" w:hAnsi="宋体"/>
                <w:szCs w:val="21"/>
              </w:rPr>
              <w:t>联系方式</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r>
        <w:tblPrEx>
          <w:tblCellMar>
            <w:top w:w="0" w:type="dxa"/>
            <w:left w:w="0" w:type="dxa"/>
            <w:bottom w:w="0" w:type="dxa"/>
            <w:right w:w="0" w:type="dxa"/>
          </w:tblCellMar>
        </w:tblPrEx>
        <w:trPr>
          <w:trHeight w:val="43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Cs w:val="21"/>
              </w:rPr>
            </w:pPr>
            <w:r>
              <w:rPr>
                <w:rFonts w:hint="eastAsia" w:ascii="宋体" w:hAnsi="宋体" w:cs="宋体"/>
                <w:kern w:val="0"/>
                <w:sz w:val="24"/>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Cs w:val="21"/>
              </w:rPr>
            </w:pPr>
          </w:p>
        </w:tc>
      </w:tr>
    </w:tbl>
    <w:p>
      <w:pPr>
        <w:spacing w:line="360" w:lineRule="auto"/>
        <w:rPr>
          <w:rFonts w:ascii="宋体" w:hAnsi="宋体"/>
          <w:color w:val="000000"/>
          <w:szCs w:val="21"/>
        </w:rPr>
      </w:pPr>
      <w:r>
        <w:rPr>
          <w:rFonts w:hint="eastAsia" w:ascii="宋体" w:hAnsi="宋体"/>
          <w:color w:val="000000"/>
          <w:szCs w:val="21"/>
        </w:rPr>
        <w:t>附：1、身份证、资格证书以及其他相关证书的复印件；</w:t>
      </w:r>
    </w:p>
    <w:p>
      <w:pPr>
        <w:spacing w:line="360" w:lineRule="auto"/>
        <w:rPr>
          <w:rFonts w:ascii="宋体" w:hAnsi="宋体"/>
          <w:color w:val="000000"/>
          <w:szCs w:val="21"/>
        </w:rPr>
      </w:pPr>
      <w:r>
        <w:rPr>
          <w:rFonts w:hint="eastAsia" w:ascii="宋体" w:hAnsi="宋体"/>
          <w:color w:val="000000"/>
          <w:szCs w:val="21"/>
        </w:rPr>
        <w:t xml:space="preserve">    2、社保部门出具的参加政府采购前六个月缴纳的社会保险证明资料复印件；</w:t>
      </w:r>
    </w:p>
    <w:p>
      <w:pPr>
        <w:spacing w:line="360" w:lineRule="auto"/>
        <w:ind w:firstLine="420" w:firstLineChars="200"/>
        <w:rPr>
          <w:rFonts w:ascii="宋体" w:hAnsi="宋体"/>
          <w:color w:val="000000"/>
          <w:szCs w:val="21"/>
        </w:rPr>
      </w:pPr>
      <w:r>
        <w:rPr>
          <w:rFonts w:hint="eastAsia" w:ascii="宋体" w:hAnsi="宋体"/>
          <w:color w:val="000000"/>
          <w:szCs w:val="21"/>
        </w:rPr>
        <w:t>3、近年来工作业绩证明材料复印件。</w:t>
      </w:r>
    </w:p>
    <w:p>
      <w:pPr>
        <w:spacing w:line="480" w:lineRule="exact"/>
        <w:ind w:firstLine="405"/>
        <w:rPr>
          <w:rFonts w:ascii="宋体" w:hAnsi="宋体"/>
          <w:color w:val="000000"/>
          <w:szCs w:val="21"/>
        </w:rPr>
      </w:pPr>
    </w:p>
    <w:p>
      <w:pPr>
        <w:pStyle w:val="9"/>
        <w:rPr>
          <w:color w:val="000000"/>
          <w:sz w:val="21"/>
          <w:szCs w:val="21"/>
        </w:rPr>
      </w:pPr>
      <w:r>
        <w:rPr>
          <w:rFonts w:hint="eastAsia"/>
          <w:color w:val="000000"/>
          <w:sz w:val="21"/>
          <w:szCs w:val="21"/>
        </w:rPr>
        <w:t>供应商（公章）：</w:t>
      </w:r>
    </w:p>
    <w:p>
      <w:pPr>
        <w:pStyle w:val="9"/>
        <w:rPr>
          <w:color w:val="000000"/>
          <w:sz w:val="21"/>
          <w:szCs w:val="21"/>
        </w:rPr>
      </w:pPr>
      <w:r>
        <w:rPr>
          <w:rFonts w:hint="eastAsia"/>
          <w:sz w:val="21"/>
          <w:szCs w:val="21"/>
        </w:rPr>
        <w:t>全权代表</w:t>
      </w:r>
      <w:r>
        <w:rPr>
          <w:rFonts w:hint="eastAsia"/>
          <w:color w:val="000000"/>
          <w:sz w:val="21"/>
          <w:szCs w:val="21"/>
        </w:rPr>
        <w:t xml:space="preserve">（签字或盖章）：                    </w:t>
      </w:r>
    </w:p>
    <w:p>
      <w:pPr>
        <w:pStyle w:val="9"/>
        <w:rPr>
          <w:color w:val="000000"/>
          <w:sz w:val="21"/>
          <w:szCs w:val="21"/>
        </w:rPr>
      </w:pPr>
      <w:r>
        <w:rPr>
          <w:rFonts w:hint="eastAsia"/>
          <w:color w:val="000000"/>
          <w:sz w:val="21"/>
          <w:szCs w:val="21"/>
        </w:rPr>
        <w:t>日     期：    年   月   日</w:t>
      </w:r>
    </w:p>
    <w:p>
      <w:pPr>
        <w:pStyle w:val="9"/>
        <w:rPr>
          <w:color w:val="000000"/>
          <w:sz w:val="21"/>
          <w:szCs w:val="21"/>
        </w:rPr>
      </w:pPr>
    </w:p>
    <w:p>
      <w:pPr>
        <w:pStyle w:val="9"/>
        <w:rPr>
          <w:color w:val="000000"/>
          <w:sz w:val="21"/>
          <w:szCs w:val="21"/>
        </w:rPr>
      </w:pPr>
    </w:p>
    <w:p>
      <w:pPr>
        <w:pStyle w:val="9"/>
        <w:rPr>
          <w:color w:val="000000"/>
          <w:sz w:val="21"/>
          <w:szCs w:val="21"/>
        </w:rPr>
      </w:pPr>
    </w:p>
    <w:p>
      <w:pPr>
        <w:widowControl/>
        <w:jc w:val="left"/>
        <w:rPr>
          <w:rFonts w:ascii="宋体" w:hAnsi="宋体"/>
          <w:b/>
          <w:bCs/>
          <w:szCs w:val="21"/>
        </w:rPr>
      </w:pPr>
      <w:r>
        <w:rPr>
          <w:b/>
          <w:bCs/>
          <w:szCs w:val="21"/>
        </w:rPr>
        <w:br w:type="page"/>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九、项目管理机构人员配备情况</w:t>
      </w:r>
    </w:p>
    <w:p>
      <w:pPr>
        <w:pStyle w:val="9"/>
        <w:adjustRightInd/>
        <w:snapToGrid/>
        <w:spacing w:line="360" w:lineRule="auto"/>
        <w:jc w:val="center"/>
        <w:rPr>
          <w:b/>
          <w:bCs/>
          <w:sz w:val="21"/>
          <w:szCs w:val="21"/>
        </w:rPr>
      </w:pPr>
      <w:r>
        <w:rPr>
          <w:rFonts w:hint="eastAsia"/>
          <w:b/>
          <w:sz w:val="21"/>
          <w:szCs w:val="21"/>
        </w:rPr>
        <w:t>（一）项目管理机构组成表</w:t>
      </w:r>
    </w:p>
    <w:tbl>
      <w:tblPr>
        <w:tblStyle w:val="11"/>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01"/>
        <w:gridCol w:w="1285"/>
        <w:gridCol w:w="1285"/>
        <w:gridCol w:w="1101"/>
        <w:gridCol w:w="1836"/>
        <w:gridCol w:w="128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101" w:type="dxa"/>
            <w:vMerge w:val="restart"/>
            <w:vAlign w:val="center"/>
          </w:tcPr>
          <w:p>
            <w:pPr>
              <w:spacing w:line="360" w:lineRule="auto"/>
              <w:jc w:val="center"/>
              <w:rPr>
                <w:rFonts w:ascii="宋体" w:hAnsi="宋体"/>
                <w:szCs w:val="21"/>
              </w:rPr>
            </w:pPr>
            <w:r>
              <w:rPr>
                <w:rFonts w:hint="eastAsia" w:ascii="宋体" w:hAnsi="宋体"/>
                <w:szCs w:val="21"/>
              </w:rPr>
              <w:t>职务</w:t>
            </w:r>
          </w:p>
        </w:tc>
        <w:tc>
          <w:tcPr>
            <w:tcW w:w="1101" w:type="dxa"/>
            <w:vMerge w:val="restart"/>
            <w:vAlign w:val="center"/>
          </w:tcPr>
          <w:p>
            <w:pPr>
              <w:spacing w:line="360" w:lineRule="auto"/>
              <w:jc w:val="center"/>
              <w:rPr>
                <w:rFonts w:ascii="宋体" w:hAnsi="宋体"/>
                <w:szCs w:val="21"/>
              </w:rPr>
            </w:pPr>
            <w:r>
              <w:rPr>
                <w:rFonts w:hint="eastAsia" w:ascii="宋体" w:hAnsi="宋体"/>
                <w:szCs w:val="21"/>
              </w:rPr>
              <w:t>姓名</w:t>
            </w:r>
          </w:p>
        </w:tc>
        <w:tc>
          <w:tcPr>
            <w:tcW w:w="1285" w:type="dxa"/>
            <w:vMerge w:val="restart"/>
            <w:vAlign w:val="center"/>
          </w:tcPr>
          <w:p>
            <w:pPr>
              <w:spacing w:line="360" w:lineRule="auto"/>
              <w:jc w:val="center"/>
              <w:rPr>
                <w:rFonts w:ascii="宋体" w:hAnsi="宋体"/>
                <w:szCs w:val="21"/>
              </w:rPr>
            </w:pPr>
            <w:r>
              <w:rPr>
                <w:rFonts w:hint="eastAsia" w:ascii="宋体" w:hAnsi="宋体"/>
                <w:szCs w:val="21"/>
              </w:rPr>
              <w:t>职称</w:t>
            </w:r>
          </w:p>
        </w:tc>
        <w:tc>
          <w:tcPr>
            <w:tcW w:w="5507" w:type="dxa"/>
            <w:gridSpan w:val="4"/>
            <w:vAlign w:val="center"/>
          </w:tcPr>
          <w:p>
            <w:pPr>
              <w:spacing w:line="360" w:lineRule="auto"/>
              <w:jc w:val="center"/>
              <w:rPr>
                <w:rFonts w:ascii="宋体" w:hAnsi="宋体"/>
                <w:szCs w:val="21"/>
              </w:rPr>
            </w:pPr>
            <w:r>
              <w:rPr>
                <w:rFonts w:hint="eastAsia" w:ascii="宋体" w:hAnsi="宋体"/>
                <w:szCs w:val="21"/>
              </w:rPr>
              <w:t>执业或职业资格证明</w:t>
            </w:r>
          </w:p>
        </w:tc>
        <w:tc>
          <w:tcPr>
            <w:tcW w:w="1090" w:type="dxa"/>
            <w:vMerge w:val="restart"/>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101" w:type="dxa"/>
            <w:vMerge w:val="continue"/>
          </w:tcPr>
          <w:p>
            <w:pPr>
              <w:spacing w:line="360" w:lineRule="auto"/>
              <w:rPr>
                <w:rFonts w:ascii="宋体" w:hAnsi="宋体"/>
                <w:szCs w:val="21"/>
              </w:rPr>
            </w:pPr>
          </w:p>
        </w:tc>
        <w:tc>
          <w:tcPr>
            <w:tcW w:w="1101" w:type="dxa"/>
            <w:vMerge w:val="continue"/>
          </w:tcPr>
          <w:p>
            <w:pPr>
              <w:spacing w:line="360" w:lineRule="auto"/>
              <w:rPr>
                <w:rFonts w:ascii="宋体" w:hAnsi="宋体"/>
                <w:szCs w:val="21"/>
              </w:rPr>
            </w:pPr>
          </w:p>
        </w:tc>
        <w:tc>
          <w:tcPr>
            <w:tcW w:w="1285" w:type="dxa"/>
            <w:vMerge w:val="continue"/>
          </w:tcPr>
          <w:p>
            <w:pPr>
              <w:spacing w:line="360" w:lineRule="auto"/>
              <w:rPr>
                <w:rFonts w:ascii="宋体" w:hAnsi="宋体"/>
                <w:szCs w:val="21"/>
              </w:rPr>
            </w:pPr>
          </w:p>
        </w:tc>
        <w:tc>
          <w:tcPr>
            <w:tcW w:w="1285" w:type="dxa"/>
            <w:vAlign w:val="center"/>
          </w:tcPr>
          <w:p>
            <w:pPr>
              <w:spacing w:line="360" w:lineRule="auto"/>
              <w:jc w:val="center"/>
              <w:rPr>
                <w:rFonts w:ascii="宋体" w:hAnsi="宋体"/>
                <w:szCs w:val="21"/>
              </w:rPr>
            </w:pPr>
            <w:r>
              <w:rPr>
                <w:rFonts w:hint="eastAsia" w:ascii="宋体" w:hAnsi="宋体"/>
                <w:szCs w:val="21"/>
              </w:rPr>
              <w:t>证书名称</w:t>
            </w:r>
          </w:p>
        </w:tc>
        <w:tc>
          <w:tcPr>
            <w:tcW w:w="1101" w:type="dxa"/>
            <w:vAlign w:val="center"/>
          </w:tcPr>
          <w:p>
            <w:pPr>
              <w:spacing w:line="360" w:lineRule="auto"/>
              <w:jc w:val="center"/>
              <w:rPr>
                <w:rFonts w:ascii="宋体" w:hAnsi="宋体"/>
                <w:szCs w:val="21"/>
              </w:rPr>
            </w:pPr>
            <w:r>
              <w:rPr>
                <w:rFonts w:hint="eastAsia" w:ascii="宋体" w:hAnsi="宋体"/>
                <w:szCs w:val="21"/>
              </w:rPr>
              <w:t>级别</w:t>
            </w:r>
          </w:p>
        </w:tc>
        <w:tc>
          <w:tcPr>
            <w:tcW w:w="1836" w:type="dxa"/>
            <w:vAlign w:val="center"/>
          </w:tcPr>
          <w:p>
            <w:pPr>
              <w:spacing w:line="360" w:lineRule="auto"/>
              <w:jc w:val="center"/>
              <w:rPr>
                <w:rFonts w:ascii="宋体" w:hAnsi="宋体"/>
                <w:szCs w:val="21"/>
              </w:rPr>
            </w:pPr>
            <w:r>
              <w:rPr>
                <w:rFonts w:hint="eastAsia" w:ascii="宋体" w:hAnsi="宋体"/>
                <w:szCs w:val="21"/>
              </w:rPr>
              <w:t>证号</w:t>
            </w:r>
          </w:p>
        </w:tc>
        <w:tc>
          <w:tcPr>
            <w:tcW w:w="1285" w:type="dxa"/>
            <w:vAlign w:val="center"/>
          </w:tcPr>
          <w:p>
            <w:pPr>
              <w:spacing w:line="360" w:lineRule="auto"/>
              <w:jc w:val="center"/>
              <w:rPr>
                <w:rFonts w:ascii="宋体" w:hAnsi="宋体"/>
                <w:szCs w:val="21"/>
              </w:rPr>
            </w:pPr>
            <w:r>
              <w:rPr>
                <w:rFonts w:hint="eastAsia" w:ascii="宋体" w:hAnsi="宋体"/>
                <w:szCs w:val="21"/>
              </w:rPr>
              <w:t>专业</w:t>
            </w:r>
          </w:p>
        </w:tc>
        <w:tc>
          <w:tcPr>
            <w:tcW w:w="1090" w:type="dxa"/>
            <w:vMerge w:val="continue"/>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ind w:firstLine="420" w:firstLineChars="200"/>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01"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101" w:type="dxa"/>
          </w:tcPr>
          <w:p>
            <w:pPr>
              <w:spacing w:line="360" w:lineRule="auto"/>
              <w:rPr>
                <w:rFonts w:ascii="宋体" w:hAnsi="宋体"/>
                <w:szCs w:val="21"/>
              </w:rPr>
            </w:pPr>
          </w:p>
        </w:tc>
        <w:tc>
          <w:tcPr>
            <w:tcW w:w="1836" w:type="dxa"/>
          </w:tcPr>
          <w:p>
            <w:pPr>
              <w:spacing w:line="360" w:lineRule="auto"/>
              <w:rPr>
                <w:rFonts w:ascii="宋体" w:hAnsi="宋体"/>
                <w:szCs w:val="21"/>
              </w:rPr>
            </w:pPr>
          </w:p>
        </w:tc>
        <w:tc>
          <w:tcPr>
            <w:tcW w:w="1285" w:type="dxa"/>
          </w:tcPr>
          <w:p>
            <w:pPr>
              <w:spacing w:line="360" w:lineRule="auto"/>
              <w:rPr>
                <w:rFonts w:ascii="宋体" w:hAnsi="宋体"/>
                <w:szCs w:val="21"/>
              </w:rPr>
            </w:pPr>
          </w:p>
        </w:tc>
        <w:tc>
          <w:tcPr>
            <w:tcW w:w="1090" w:type="dxa"/>
          </w:tcPr>
          <w:p>
            <w:pPr>
              <w:spacing w:line="360" w:lineRule="auto"/>
              <w:rPr>
                <w:rFonts w:ascii="宋体" w:hAnsi="宋体"/>
                <w:szCs w:val="21"/>
              </w:rPr>
            </w:pPr>
          </w:p>
        </w:tc>
      </w:tr>
    </w:tbl>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widowControl/>
        <w:jc w:val="left"/>
        <w:rPr>
          <w:rFonts w:ascii="宋体" w:hAnsi="宋体"/>
          <w:b/>
          <w:bCs/>
          <w:szCs w:val="21"/>
        </w:rPr>
      </w:pPr>
      <w:r>
        <w:rPr>
          <w:b/>
          <w:bCs/>
          <w:szCs w:val="21"/>
        </w:rPr>
        <w:br w:type="page"/>
      </w:r>
    </w:p>
    <w:p>
      <w:pPr>
        <w:pStyle w:val="9"/>
        <w:adjustRightInd/>
        <w:snapToGrid/>
        <w:spacing w:line="360" w:lineRule="auto"/>
        <w:ind w:firstLine="413" w:firstLineChars="196"/>
        <w:jc w:val="center"/>
        <w:rPr>
          <w:b/>
          <w:bCs/>
          <w:sz w:val="21"/>
          <w:szCs w:val="21"/>
        </w:rPr>
      </w:pPr>
    </w:p>
    <w:p>
      <w:pPr>
        <w:pStyle w:val="9"/>
        <w:adjustRightInd/>
        <w:snapToGrid/>
        <w:spacing w:line="360" w:lineRule="auto"/>
        <w:ind w:firstLine="413" w:firstLineChars="196"/>
        <w:jc w:val="center"/>
        <w:rPr>
          <w:b/>
          <w:bCs/>
          <w:sz w:val="21"/>
          <w:szCs w:val="21"/>
        </w:rPr>
      </w:pPr>
    </w:p>
    <w:p>
      <w:pPr>
        <w:pStyle w:val="9"/>
        <w:adjustRightInd/>
        <w:snapToGrid/>
        <w:spacing w:line="360" w:lineRule="auto"/>
        <w:jc w:val="center"/>
        <w:rPr>
          <w:b/>
          <w:sz w:val="21"/>
          <w:szCs w:val="21"/>
        </w:rPr>
      </w:pPr>
      <w:r>
        <w:rPr>
          <w:rFonts w:hint="eastAsia"/>
          <w:b/>
          <w:sz w:val="21"/>
          <w:szCs w:val="21"/>
        </w:rPr>
        <w:t>（二）主要人员简历表</w:t>
      </w:r>
    </w:p>
    <w:p>
      <w:pPr>
        <w:spacing w:line="360" w:lineRule="auto"/>
        <w:ind w:firstLine="420" w:firstLineChars="200"/>
        <w:rPr>
          <w:rFonts w:ascii="宋体" w:hAnsi="宋体"/>
          <w:szCs w:val="21"/>
        </w:rPr>
      </w:pPr>
      <w:r>
        <w:rPr>
          <w:rFonts w:hint="eastAsia" w:ascii="宋体" w:hAnsi="宋体"/>
          <w:szCs w:val="21"/>
        </w:rPr>
        <w:t>“主要人员简历表”中的项目负责人应附资格证书、身份证、职称证、学历证、养老保险复印件，管理过的项目业绩须附合同协议书复印件。</w:t>
      </w:r>
    </w:p>
    <w:tbl>
      <w:tblPr>
        <w:tblStyle w:val="11"/>
        <w:tblW w:w="95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625" w:type="dxa"/>
            <w:vAlign w:val="center"/>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年龄</w:t>
            </w:r>
          </w:p>
        </w:tc>
        <w:tc>
          <w:tcPr>
            <w:tcW w:w="1440" w:type="dxa"/>
            <w:gridSpan w:val="2"/>
            <w:vAlign w:val="center"/>
          </w:tcPr>
          <w:p>
            <w:pPr>
              <w:spacing w:line="360" w:lineRule="auto"/>
              <w:jc w:val="center"/>
              <w:rPr>
                <w:rFonts w:ascii="宋体" w:hAnsi="宋体"/>
                <w:szCs w:val="21"/>
              </w:rPr>
            </w:pPr>
          </w:p>
        </w:tc>
        <w:tc>
          <w:tcPr>
            <w:tcW w:w="1980" w:type="dxa"/>
            <w:gridSpan w:val="2"/>
            <w:vAlign w:val="center"/>
          </w:tcPr>
          <w:p>
            <w:pPr>
              <w:spacing w:line="360" w:lineRule="auto"/>
              <w:jc w:val="center"/>
              <w:rPr>
                <w:rFonts w:ascii="宋体" w:hAnsi="宋体"/>
                <w:szCs w:val="21"/>
              </w:rPr>
            </w:pPr>
            <w:r>
              <w:rPr>
                <w:rFonts w:hint="eastAsia" w:ascii="宋体" w:hAnsi="宋体"/>
                <w:szCs w:val="21"/>
              </w:rPr>
              <w:t>学          历</w:t>
            </w:r>
          </w:p>
        </w:tc>
        <w:tc>
          <w:tcPr>
            <w:tcW w:w="178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职称</w:t>
            </w:r>
          </w:p>
        </w:tc>
        <w:tc>
          <w:tcPr>
            <w:tcW w:w="1625" w:type="dxa"/>
            <w:vAlign w:val="center"/>
          </w:tcPr>
          <w:p>
            <w:pPr>
              <w:spacing w:line="360" w:lineRule="auto"/>
              <w:jc w:val="center"/>
              <w:rPr>
                <w:rFonts w:ascii="宋体" w:hAnsi="宋体"/>
                <w:szCs w:val="21"/>
              </w:rPr>
            </w:pPr>
          </w:p>
        </w:tc>
        <w:tc>
          <w:tcPr>
            <w:tcW w:w="1080" w:type="dxa"/>
            <w:vAlign w:val="center"/>
          </w:tcPr>
          <w:p>
            <w:pPr>
              <w:spacing w:line="360" w:lineRule="auto"/>
              <w:jc w:val="center"/>
              <w:rPr>
                <w:rFonts w:ascii="宋体" w:hAnsi="宋体"/>
                <w:szCs w:val="21"/>
              </w:rPr>
            </w:pPr>
            <w:r>
              <w:rPr>
                <w:rFonts w:hint="eastAsia" w:ascii="宋体" w:hAnsi="宋体"/>
                <w:szCs w:val="21"/>
              </w:rPr>
              <w:t>职务</w:t>
            </w:r>
          </w:p>
        </w:tc>
        <w:tc>
          <w:tcPr>
            <w:tcW w:w="1440" w:type="dxa"/>
            <w:gridSpan w:val="2"/>
            <w:vAlign w:val="center"/>
          </w:tcPr>
          <w:p>
            <w:pPr>
              <w:spacing w:line="360" w:lineRule="auto"/>
              <w:jc w:val="center"/>
              <w:rPr>
                <w:rFonts w:ascii="宋体" w:hAnsi="宋体"/>
                <w:szCs w:val="21"/>
              </w:rPr>
            </w:pPr>
          </w:p>
        </w:tc>
        <w:tc>
          <w:tcPr>
            <w:tcW w:w="1980" w:type="dxa"/>
            <w:gridSpan w:val="2"/>
            <w:vAlign w:val="center"/>
          </w:tcPr>
          <w:p>
            <w:pPr>
              <w:spacing w:line="360" w:lineRule="auto"/>
              <w:jc w:val="center"/>
              <w:rPr>
                <w:rFonts w:ascii="宋体" w:hAnsi="宋体"/>
                <w:szCs w:val="21"/>
              </w:rPr>
            </w:pPr>
            <w:r>
              <w:rPr>
                <w:rFonts w:hint="eastAsia" w:ascii="宋体" w:hAnsi="宋体"/>
                <w:szCs w:val="21"/>
              </w:rPr>
              <w:t>拟在本合同任职</w:t>
            </w:r>
          </w:p>
        </w:tc>
        <w:tc>
          <w:tcPr>
            <w:tcW w:w="178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615" w:type="dxa"/>
            <w:gridSpan w:val="2"/>
            <w:vAlign w:val="center"/>
          </w:tcPr>
          <w:p>
            <w:pPr>
              <w:spacing w:line="360" w:lineRule="auto"/>
              <w:jc w:val="center"/>
              <w:rPr>
                <w:rFonts w:ascii="宋体" w:hAnsi="宋体"/>
                <w:szCs w:val="21"/>
              </w:rPr>
            </w:pPr>
            <w:r>
              <w:rPr>
                <w:rFonts w:hint="eastAsia" w:ascii="宋体" w:hAnsi="宋体"/>
                <w:szCs w:val="21"/>
              </w:rPr>
              <w:t>毕业学校</w:t>
            </w:r>
          </w:p>
        </w:tc>
        <w:tc>
          <w:tcPr>
            <w:tcW w:w="7914" w:type="dxa"/>
            <w:gridSpan w:val="7"/>
            <w:vAlign w:val="center"/>
          </w:tcPr>
          <w:p>
            <w:pPr>
              <w:spacing w:line="360" w:lineRule="auto"/>
              <w:ind w:firstLine="525" w:firstLineChars="250"/>
              <w:jc w:val="center"/>
              <w:rPr>
                <w:rFonts w:ascii="宋体" w:hAnsi="宋体"/>
                <w:szCs w:val="21"/>
              </w:rPr>
            </w:pPr>
            <w:r>
              <w:rPr>
                <w:rFonts w:hint="eastAsia"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29" w:type="dxa"/>
            <w:gridSpan w:val="9"/>
            <w:vAlign w:val="center"/>
          </w:tcPr>
          <w:p>
            <w:pPr>
              <w:spacing w:line="360" w:lineRule="auto"/>
              <w:jc w:val="center"/>
              <w:rPr>
                <w:rFonts w:ascii="宋体" w:hAnsi="宋体"/>
                <w:szCs w:val="21"/>
              </w:rPr>
            </w:pPr>
            <w:r>
              <w:rPr>
                <w:rFonts w:hint="eastAsia"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0" w:type="dxa"/>
            <w:vAlign w:val="center"/>
          </w:tcPr>
          <w:p>
            <w:pPr>
              <w:spacing w:line="360" w:lineRule="auto"/>
              <w:jc w:val="center"/>
              <w:rPr>
                <w:rFonts w:ascii="宋体" w:hAnsi="宋体"/>
                <w:szCs w:val="21"/>
              </w:rPr>
            </w:pPr>
            <w:r>
              <w:rPr>
                <w:rFonts w:hint="eastAsia" w:ascii="宋体" w:hAnsi="宋体"/>
                <w:szCs w:val="21"/>
              </w:rPr>
              <w:t>时间</w:t>
            </w:r>
          </w:p>
        </w:tc>
        <w:tc>
          <w:tcPr>
            <w:tcW w:w="3960" w:type="dxa"/>
            <w:gridSpan w:val="4"/>
            <w:vAlign w:val="center"/>
          </w:tcPr>
          <w:p>
            <w:pPr>
              <w:spacing w:line="360" w:lineRule="auto"/>
              <w:jc w:val="center"/>
              <w:rPr>
                <w:rFonts w:ascii="宋体" w:hAnsi="宋体"/>
                <w:szCs w:val="21"/>
              </w:rPr>
            </w:pPr>
            <w:r>
              <w:rPr>
                <w:rFonts w:hint="eastAsia" w:ascii="宋体" w:hAnsi="宋体"/>
                <w:szCs w:val="21"/>
              </w:rPr>
              <w:t>参加过的类似项目</w:t>
            </w:r>
          </w:p>
        </w:tc>
        <w:tc>
          <w:tcPr>
            <w:tcW w:w="1792" w:type="dxa"/>
            <w:gridSpan w:val="2"/>
            <w:vAlign w:val="center"/>
          </w:tcPr>
          <w:p>
            <w:pPr>
              <w:spacing w:line="360" w:lineRule="auto"/>
              <w:jc w:val="center"/>
              <w:rPr>
                <w:rFonts w:ascii="宋体" w:hAnsi="宋体"/>
                <w:szCs w:val="21"/>
              </w:rPr>
            </w:pPr>
            <w:r>
              <w:rPr>
                <w:rFonts w:hint="eastAsia" w:ascii="宋体" w:hAnsi="宋体"/>
                <w:szCs w:val="21"/>
              </w:rPr>
              <w:t>担任职务</w:t>
            </w: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260" w:type="dxa"/>
            <w:vAlign w:val="center"/>
          </w:tcPr>
          <w:p>
            <w:pPr>
              <w:spacing w:line="360" w:lineRule="auto"/>
              <w:jc w:val="center"/>
              <w:rPr>
                <w:rFonts w:ascii="宋体" w:hAnsi="宋体"/>
                <w:szCs w:val="21"/>
              </w:rPr>
            </w:pPr>
          </w:p>
        </w:tc>
        <w:tc>
          <w:tcPr>
            <w:tcW w:w="3960" w:type="dxa"/>
            <w:gridSpan w:val="4"/>
            <w:vAlign w:val="center"/>
          </w:tcPr>
          <w:p>
            <w:pPr>
              <w:spacing w:line="360" w:lineRule="auto"/>
              <w:jc w:val="center"/>
              <w:rPr>
                <w:rFonts w:ascii="宋体" w:hAnsi="宋体"/>
                <w:szCs w:val="21"/>
              </w:rPr>
            </w:pPr>
          </w:p>
        </w:tc>
        <w:tc>
          <w:tcPr>
            <w:tcW w:w="1792" w:type="dxa"/>
            <w:gridSpan w:val="2"/>
            <w:vAlign w:val="center"/>
          </w:tcPr>
          <w:p>
            <w:pPr>
              <w:spacing w:line="360" w:lineRule="auto"/>
              <w:jc w:val="center"/>
              <w:rPr>
                <w:rFonts w:ascii="宋体" w:hAnsi="宋体"/>
                <w:szCs w:val="21"/>
              </w:rPr>
            </w:pPr>
          </w:p>
        </w:tc>
        <w:tc>
          <w:tcPr>
            <w:tcW w:w="2517" w:type="dxa"/>
            <w:gridSpan w:val="2"/>
            <w:vAlign w:val="center"/>
          </w:tcPr>
          <w:p>
            <w:pPr>
              <w:spacing w:line="360" w:lineRule="auto"/>
              <w:jc w:val="center"/>
              <w:rPr>
                <w:rFonts w:ascii="宋体" w:hAnsi="宋体"/>
                <w:szCs w:val="21"/>
              </w:rPr>
            </w:pPr>
          </w:p>
        </w:tc>
      </w:tr>
    </w:tbl>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b/>
          <w:bCs/>
          <w:szCs w:val="21"/>
        </w:rPr>
        <w:br w:type="page"/>
      </w:r>
      <w:r>
        <w:rPr>
          <w:rFonts w:hint="eastAsia"/>
          <w:b/>
          <w:bCs/>
          <w:szCs w:val="21"/>
        </w:rPr>
        <w:t>十、</w:t>
      </w:r>
      <w:r>
        <w:rPr>
          <w:rFonts w:hint="eastAsia" w:ascii="Times New Roman" w:hAnsi="Times New Roman" w:cs="Times New Roman"/>
          <w:bCs/>
          <w:color w:val="000000" w:themeColor="text1"/>
          <w:sz w:val="32"/>
          <w:szCs w:val="32"/>
        </w:rPr>
        <w:t>项目技术方案</w:t>
      </w:r>
    </w:p>
    <w:p>
      <w:pPr>
        <w:pStyle w:val="2"/>
        <w:rPr>
          <w:rFonts w:eastAsia="宋体"/>
        </w:rPr>
      </w:pPr>
      <w:r>
        <w:rPr>
          <w:rFonts w:hint="eastAsia" w:eastAsia="宋体"/>
        </w:rPr>
        <w:t>磋商</w:t>
      </w:r>
      <w:r>
        <w:rPr>
          <w:rFonts w:eastAsia="宋体"/>
        </w:rPr>
        <w:t>供应商</w:t>
      </w:r>
      <w:r>
        <w:rPr>
          <w:rFonts w:hint="eastAsia" w:eastAsia="宋体"/>
        </w:rPr>
        <w:t>针对该项目提供的造价咨询技术方案</w:t>
      </w:r>
    </w:p>
    <w:p>
      <w:pPr>
        <w:pStyle w:val="2"/>
        <w:rPr>
          <w:rFonts w:eastAsia="宋体"/>
        </w:rPr>
      </w:pPr>
      <w:r>
        <w:rPr>
          <w:rFonts w:hint="eastAsia" w:eastAsia="宋体"/>
        </w:rPr>
        <w:t>内容、合适自定</w:t>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p>
    <w:p>
      <w:pPr>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br w:type="page"/>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十一、供应商近三年以来承接的类似项目业绩</w:t>
      </w:r>
    </w:p>
    <w:tbl>
      <w:tblPr>
        <w:tblStyle w:val="1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34"/>
        <w:gridCol w:w="1437"/>
        <w:gridCol w:w="1437"/>
        <w:gridCol w:w="1437"/>
        <w:gridCol w:w="1265"/>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vAlign w:val="center"/>
          </w:tcPr>
          <w:p>
            <w:pPr>
              <w:spacing w:line="360" w:lineRule="auto"/>
              <w:jc w:val="center"/>
              <w:rPr>
                <w:rFonts w:ascii="宋体" w:hAnsi="宋体"/>
                <w:b/>
                <w:bCs/>
                <w:szCs w:val="21"/>
              </w:rPr>
            </w:pPr>
            <w:r>
              <w:rPr>
                <w:rFonts w:hint="eastAsia" w:ascii="宋体" w:hAnsi="宋体"/>
                <w:b/>
                <w:bCs/>
                <w:szCs w:val="21"/>
              </w:rPr>
              <w:t>序号</w:t>
            </w:r>
          </w:p>
        </w:tc>
        <w:tc>
          <w:tcPr>
            <w:tcW w:w="1934" w:type="dxa"/>
            <w:vAlign w:val="center"/>
          </w:tcPr>
          <w:p>
            <w:pPr>
              <w:spacing w:line="360" w:lineRule="auto"/>
              <w:jc w:val="center"/>
              <w:rPr>
                <w:rFonts w:ascii="宋体" w:hAnsi="宋体"/>
                <w:b/>
                <w:bCs/>
                <w:szCs w:val="21"/>
              </w:rPr>
            </w:pPr>
            <w:r>
              <w:rPr>
                <w:rFonts w:hint="eastAsia" w:ascii="宋体" w:hAnsi="宋体"/>
                <w:b/>
                <w:bCs/>
                <w:szCs w:val="21"/>
              </w:rPr>
              <w:t>项目名称</w:t>
            </w:r>
          </w:p>
        </w:tc>
        <w:tc>
          <w:tcPr>
            <w:tcW w:w="1437" w:type="dxa"/>
            <w:vAlign w:val="center"/>
          </w:tcPr>
          <w:p>
            <w:pPr>
              <w:spacing w:line="360" w:lineRule="auto"/>
              <w:jc w:val="center"/>
              <w:rPr>
                <w:rFonts w:ascii="宋体" w:hAnsi="宋体"/>
                <w:b/>
                <w:bCs/>
                <w:szCs w:val="21"/>
              </w:rPr>
            </w:pPr>
            <w:r>
              <w:rPr>
                <w:rFonts w:hint="eastAsia" w:ascii="宋体" w:hAnsi="宋体"/>
                <w:b/>
                <w:bCs/>
                <w:szCs w:val="21"/>
              </w:rPr>
              <w:t>合同金额</w:t>
            </w:r>
          </w:p>
        </w:tc>
        <w:tc>
          <w:tcPr>
            <w:tcW w:w="1437" w:type="dxa"/>
            <w:vAlign w:val="center"/>
          </w:tcPr>
          <w:p>
            <w:pPr>
              <w:spacing w:line="360" w:lineRule="auto"/>
              <w:jc w:val="center"/>
              <w:rPr>
                <w:rFonts w:ascii="宋体" w:hAnsi="宋体"/>
                <w:b/>
                <w:bCs/>
                <w:szCs w:val="21"/>
              </w:rPr>
            </w:pPr>
            <w:r>
              <w:rPr>
                <w:rFonts w:hint="eastAsia" w:ascii="宋体" w:hAnsi="宋体"/>
                <w:b/>
                <w:bCs/>
                <w:szCs w:val="21"/>
              </w:rPr>
              <w:t>签约单位</w:t>
            </w:r>
          </w:p>
        </w:tc>
        <w:tc>
          <w:tcPr>
            <w:tcW w:w="1437" w:type="dxa"/>
            <w:vAlign w:val="center"/>
          </w:tcPr>
          <w:p>
            <w:pPr>
              <w:spacing w:line="360" w:lineRule="auto"/>
              <w:jc w:val="center"/>
              <w:rPr>
                <w:rFonts w:ascii="宋体" w:hAnsi="宋体"/>
                <w:b/>
                <w:bCs/>
                <w:szCs w:val="21"/>
              </w:rPr>
            </w:pPr>
            <w:r>
              <w:rPr>
                <w:rFonts w:hint="eastAsia" w:ascii="宋体" w:hAnsi="宋体"/>
                <w:b/>
                <w:bCs/>
                <w:szCs w:val="21"/>
              </w:rPr>
              <w:t>时间（合同签订起止）</w:t>
            </w:r>
          </w:p>
        </w:tc>
        <w:tc>
          <w:tcPr>
            <w:tcW w:w="1265" w:type="dxa"/>
            <w:vAlign w:val="center"/>
          </w:tcPr>
          <w:p>
            <w:pPr>
              <w:spacing w:line="360" w:lineRule="auto"/>
              <w:jc w:val="center"/>
              <w:rPr>
                <w:rFonts w:ascii="宋体" w:hAnsi="宋体"/>
                <w:b/>
                <w:bCs/>
                <w:szCs w:val="21"/>
              </w:rPr>
            </w:pPr>
            <w:r>
              <w:rPr>
                <w:rFonts w:hint="eastAsia" w:ascii="宋体" w:hAnsi="宋体"/>
                <w:b/>
                <w:bCs/>
                <w:szCs w:val="21"/>
              </w:rPr>
              <w:t>签约单位联系人</w:t>
            </w:r>
          </w:p>
        </w:tc>
        <w:tc>
          <w:tcPr>
            <w:tcW w:w="1479" w:type="dxa"/>
            <w:vAlign w:val="center"/>
          </w:tcPr>
          <w:p>
            <w:pPr>
              <w:spacing w:line="360" w:lineRule="auto"/>
              <w:jc w:val="center"/>
              <w:rPr>
                <w:rFonts w:ascii="宋体" w:hAnsi="宋体"/>
                <w:b/>
                <w:bCs/>
                <w:szCs w:val="21"/>
              </w:rPr>
            </w:pPr>
            <w:r>
              <w:rPr>
                <w:rFonts w:hint="eastAsia" w:ascii="宋体" w:hAnsi="宋体"/>
                <w:b/>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szCs w:val="21"/>
              </w:rPr>
            </w:pPr>
          </w:p>
        </w:tc>
        <w:tc>
          <w:tcPr>
            <w:tcW w:w="1934" w:type="dxa"/>
          </w:tcPr>
          <w:p>
            <w:pPr>
              <w:spacing w:line="360" w:lineRule="auto"/>
              <w:rPr>
                <w:rFonts w:ascii="宋体" w:hAnsi="宋体"/>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0" w:type="dxa"/>
          </w:tcPr>
          <w:p>
            <w:pPr>
              <w:spacing w:line="360" w:lineRule="auto"/>
              <w:rPr>
                <w:rFonts w:ascii="宋体" w:hAnsi="宋体"/>
                <w:b/>
                <w:bCs/>
                <w:szCs w:val="21"/>
              </w:rPr>
            </w:pPr>
          </w:p>
        </w:tc>
        <w:tc>
          <w:tcPr>
            <w:tcW w:w="1934"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437" w:type="dxa"/>
          </w:tcPr>
          <w:p>
            <w:pPr>
              <w:spacing w:line="360" w:lineRule="auto"/>
              <w:rPr>
                <w:rFonts w:ascii="宋体" w:hAnsi="宋体"/>
                <w:b/>
                <w:bCs/>
                <w:szCs w:val="21"/>
              </w:rPr>
            </w:pPr>
          </w:p>
        </w:tc>
        <w:tc>
          <w:tcPr>
            <w:tcW w:w="1265" w:type="dxa"/>
          </w:tcPr>
          <w:p>
            <w:pPr>
              <w:spacing w:line="360" w:lineRule="auto"/>
              <w:rPr>
                <w:rFonts w:ascii="宋体" w:hAnsi="宋体"/>
                <w:b/>
                <w:bCs/>
                <w:szCs w:val="21"/>
              </w:rPr>
            </w:pPr>
          </w:p>
        </w:tc>
        <w:tc>
          <w:tcPr>
            <w:tcW w:w="1479" w:type="dxa"/>
          </w:tcPr>
          <w:p>
            <w:pPr>
              <w:spacing w:line="360" w:lineRule="auto"/>
              <w:rPr>
                <w:rFonts w:ascii="宋体" w:hAnsi="宋体"/>
                <w:b/>
                <w:bCs/>
                <w:szCs w:val="21"/>
              </w:rPr>
            </w:pPr>
          </w:p>
        </w:tc>
      </w:tr>
    </w:tbl>
    <w:p>
      <w:pPr>
        <w:pStyle w:val="9"/>
        <w:spacing w:line="360" w:lineRule="auto"/>
        <w:ind w:firstLine="480"/>
        <w:jc w:val="left"/>
        <w:rPr>
          <w:b/>
          <w:bCs/>
          <w:sz w:val="21"/>
          <w:szCs w:val="21"/>
        </w:rPr>
      </w:pPr>
      <w:r>
        <w:rPr>
          <w:rFonts w:hint="eastAsia"/>
          <w:b/>
          <w:sz w:val="21"/>
          <w:szCs w:val="21"/>
        </w:rPr>
        <w:t>注：仅限于近三年以来的</w:t>
      </w:r>
      <w:r>
        <w:rPr>
          <w:rFonts w:hint="eastAsia"/>
          <w:b/>
          <w:bCs/>
          <w:sz w:val="21"/>
          <w:szCs w:val="21"/>
        </w:rPr>
        <w:t>类似项目业绩</w:t>
      </w:r>
      <w:r>
        <w:rPr>
          <w:rFonts w:hint="eastAsia"/>
          <w:b/>
          <w:sz w:val="21"/>
          <w:szCs w:val="21"/>
        </w:rPr>
        <w:t>，后附证明其真实性的中标通知书及合同复印件。</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时间：</w:t>
      </w:r>
    </w:p>
    <w:p>
      <w:pPr>
        <w:pStyle w:val="2"/>
      </w:pPr>
    </w:p>
    <w:p>
      <w:pPr>
        <w:rPr>
          <w:b/>
          <w:bCs/>
          <w:sz w:val="24"/>
          <w:szCs w:val="21"/>
        </w:rPr>
      </w:pPr>
      <w:r>
        <w:rPr>
          <w:rFonts w:hint="eastAsia"/>
          <w:b/>
          <w:bCs/>
          <w:sz w:val="24"/>
          <w:szCs w:val="21"/>
        </w:rPr>
        <w:br w:type="page"/>
      </w: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十二、 财务状况报告，依法缴纳税收和社会保障资金的相关材料；</w:t>
      </w: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1</w:t>
      </w:r>
      <w:r>
        <w:rPr>
          <w:rFonts w:ascii="Times New Roman" w:hAnsi="Times New Roman" w:cs="Times New Roman"/>
          <w:bCs/>
          <w:color w:val="000000"/>
          <w:sz w:val="24"/>
        </w:rPr>
        <w:t>、参加本采购项目前</w:t>
      </w:r>
      <w:r>
        <w:rPr>
          <w:rFonts w:hint="eastAsia" w:ascii="Times New Roman" w:hAnsi="Times New Roman" w:cs="Times New Roman"/>
          <w:bCs/>
          <w:color w:val="000000"/>
          <w:sz w:val="24"/>
        </w:rPr>
        <w:t>三</w:t>
      </w:r>
      <w:r>
        <w:rPr>
          <w:rFonts w:ascii="Times New Roman" w:hAnsi="Times New Roman" w:cs="Times New Roman"/>
          <w:bCs/>
          <w:color w:val="000000"/>
          <w:sz w:val="24"/>
        </w:rPr>
        <w:t>年</w:t>
      </w:r>
      <w:r>
        <w:rPr>
          <w:rFonts w:hint="eastAsia" w:ascii="Times New Roman" w:hAnsi="Times New Roman" w:cs="Times New Roman"/>
          <w:bCs/>
          <w:color w:val="000000"/>
          <w:sz w:val="24"/>
        </w:rPr>
        <w:t>年</w:t>
      </w:r>
      <w:r>
        <w:rPr>
          <w:rFonts w:ascii="Times New Roman" w:hAnsi="Times New Roman" w:cs="Times New Roman"/>
          <w:bCs/>
          <w:color w:val="000000"/>
          <w:sz w:val="24"/>
        </w:rPr>
        <w:t>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2</w:t>
      </w:r>
      <w:r>
        <w:rPr>
          <w:rFonts w:ascii="Times New Roman" w:hAnsi="Times New Roman" w:cs="Times New Roman"/>
          <w:bCs/>
          <w:color w:val="000000"/>
          <w:sz w:val="24"/>
        </w:rPr>
        <w:t>、参加本采购项目前，近期的纳税证明；</w:t>
      </w:r>
    </w:p>
    <w:p>
      <w:pPr>
        <w:pStyle w:val="4"/>
        <w:ind w:firstLine="480" w:firstLineChars="200"/>
        <w:rPr>
          <w:rFonts w:ascii="Times New Roman" w:hAnsi="Times New Roman" w:cs="Times New Roman"/>
          <w:bCs/>
          <w:color w:val="000000"/>
          <w:sz w:val="24"/>
        </w:rPr>
      </w:pPr>
      <w:r>
        <w:rPr>
          <w:rFonts w:hint="eastAsia" w:ascii="Times New Roman" w:hAnsi="Times New Roman" w:cs="Times New Roman"/>
          <w:bCs/>
          <w:color w:val="000000"/>
          <w:sz w:val="24"/>
        </w:rPr>
        <w:t>3</w:t>
      </w:r>
      <w:r>
        <w:rPr>
          <w:rFonts w:ascii="Times New Roman" w:hAnsi="Times New Roman" w:cs="Times New Roman"/>
          <w:bCs/>
          <w:color w:val="000000"/>
          <w:sz w:val="24"/>
        </w:rPr>
        <w:t>、参加本采购项目前，近期缴纳社会保障资金证明等。</w:t>
      </w:r>
    </w:p>
    <w:p>
      <w:pPr>
        <w:pStyle w:val="4"/>
        <w:rPr>
          <w:rFonts w:ascii="Times New Roman" w:hAnsi="Times New Roman" w:cs="Times New Roman"/>
          <w:bCs/>
          <w:color w:val="000000"/>
          <w:sz w:val="24"/>
        </w:rPr>
      </w:pPr>
    </w:p>
    <w:p>
      <w:pPr>
        <w:pStyle w:val="4"/>
        <w:ind w:firstLine="420" w:firstLineChars="200"/>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十三、 具备履行合同所必需的设备和专业技术能力的证明材料；</w:t>
      </w:r>
    </w:p>
    <w:p>
      <w:pPr>
        <w:spacing w:line="360" w:lineRule="auto"/>
        <w:jc w:val="center"/>
      </w:pPr>
      <w:r>
        <w:rPr>
          <w:rFonts w:ascii="Times New Roman" w:hAnsi="Times New Roman" w:cs="Times New Roman"/>
          <w:bCs/>
          <w:color w:val="000000"/>
          <w:sz w:val="24"/>
        </w:rPr>
        <w:t>（提供履行合同所必需的设备和专业技术能力的相关文件）</w:t>
      </w:r>
    </w:p>
    <w:p>
      <w:pPr>
        <w:pStyle w:val="4"/>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十四、 参加政府采购活动前3年内在经营活动中没有重大违法记录的书面声明；</w:t>
      </w: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pStyle w:val="4"/>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十五、 未被列入“信用中国”网站(www.creditchina. gov.cn)失信被执行人、重大税收违法案件当事人名单、政府采购严重违法失信行为记录名单的网页打印件。</w:t>
      </w: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r>
        <w:br w:type="page"/>
      </w:r>
    </w:p>
    <w:p>
      <w:pPr>
        <w:pStyle w:val="4"/>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themeColor="text1"/>
          <w:sz w:val="32"/>
          <w:szCs w:val="32"/>
        </w:rPr>
      </w:pPr>
      <w:r>
        <w:rPr>
          <w:rFonts w:hint="eastAsia" w:ascii="Times New Roman" w:hAnsi="Times New Roman" w:cs="Times New Roman"/>
          <w:bCs/>
          <w:color w:val="000000" w:themeColor="text1"/>
          <w:sz w:val="32"/>
          <w:szCs w:val="32"/>
        </w:rPr>
        <w:t>十六、 《中小企业声明函》、《残疾人福利性单位声明函》、属于监狱企业的证明文件等（如果有的话）；</w:t>
      </w: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1"/>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ind w:firstLine="667"/>
        <w:jc w:val="center"/>
        <w:rPr>
          <w:rFonts w:asciiTheme="majorEastAsia" w:hAnsiTheme="majorEastAsia" w:eastAsiaTheme="majorEastAsia"/>
          <w:b/>
          <w:spacing w:val="6"/>
          <w:sz w:val="32"/>
          <w:szCs w:val="32"/>
        </w:rPr>
      </w:pPr>
      <w:bookmarkStart w:id="0" w:name="OLE_LINK14"/>
      <w:bookmarkStart w:id="1" w:name="OLE_LINK13"/>
      <w:r>
        <w:rPr>
          <w:rFonts w:hint="eastAsia" w:asciiTheme="majorEastAsia" w:hAnsiTheme="majorEastAsia" w:eastAsiaTheme="majorEastAsia"/>
          <w:b/>
          <w:spacing w:val="6"/>
          <w:sz w:val="32"/>
          <w:szCs w:val="32"/>
        </w:rPr>
        <w:t>16-2</w:t>
      </w:r>
      <w:r>
        <w:rPr>
          <w:rFonts w:asciiTheme="majorEastAsia" w:hAnsiTheme="majorEastAsia" w:eastAsiaTheme="majorEastAsia"/>
          <w:b/>
          <w:spacing w:val="6"/>
          <w:sz w:val="32"/>
          <w:szCs w:val="32"/>
        </w:rPr>
        <w:t>残疾人福利性单位声明函</w:t>
      </w:r>
    </w:p>
    <w:bookmarkEnd w:id="0"/>
    <w:bookmarkEnd w:id="1"/>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pStyle w:val="4"/>
      </w:pPr>
    </w:p>
    <w:p>
      <w:pPr>
        <w:pStyle w:val="4"/>
      </w:pPr>
    </w:p>
    <w:p>
      <w:pPr>
        <w:pStyle w:val="4"/>
      </w:pPr>
    </w:p>
    <w:p>
      <w:pPr>
        <w:pStyle w:val="4"/>
      </w:pPr>
    </w:p>
    <w:p>
      <w:pPr>
        <w:widowControl/>
        <w:spacing w:line="360" w:lineRule="auto"/>
        <w:jc w:val="left"/>
        <w:rPr>
          <w:rFonts w:ascii="宋体" w:hAnsi="宋体"/>
          <w:bCs/>
          <w:color w:val="000000"/>
          <w:sz w:val="32"/>
          <w:szCs w:val="32"/>
        </w:rPr>
      </w:pPr>
      <w:r>
        <w:rPr>
          <w:rFonts w:hint="eastAsia" w:asciiTheme="majorEastAsia" w:hAnsiTheme="majorEastAsia" w:eastAsiaTheme="majorEastAsia"/>
          <w:b/>
          <w:spacing w:val="6"/>
          <w:sz w:val="28"/>
          <w:szCs w:val="32"/>
        </w:rPr>
        <w:t>16-3省级以上监狱管理局、戒毒管理局（含新疆生产建设兵团）出具的属于监狱企业的证明文件</w:t>
      </w:r>
      <w:r>
        <w:rPr>
          <w:rFonts w:hint="eastAsia" w:asciiTheme="majorEastAsia" w:hAnsiTheme="majorEastAsia" w:eastAsiaTheme="majorEastAsia"/>
          <w:b/>
          <w:spacing w:val="6"/>
          <w:sz w:val="28"/>
          <w:szCs w:val="32"/>
        </w:rPr>
        <w:br w:type="textWrapping"/>
      </w:r>
      <w:r>
        <w:rPr>
          <w:rFonts w:asciiTheme="majorEastAsia" w:hAnsiTheme="majorEastAsia" w:eastAsiaTheme="majorEastAsia"/>
          <w:b/>
          <w:spacing w:val="6"/>
          <w:sz w:val="28"/>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tabs>
          <w:tab w:val="left" w:pos="7665"/>
        </w:tabs>
        <w:spacing w:line="360" w:lineRule="auto"/>
        <w:jc w:val="center"/>
        <w:outlineLvl w:val="1"/>
        <w:rPr>
          <w:color w:val="000000" w:themeColor="text1"/>
        </w:rPr>
      </w:pPr>
      <w:r>
        <w:rPr>
          <w:rFonts w:hint="eastAsia" w:ascii="宋体" w:hAnsi="宋体"/>
          <w:bCs/>
          <w:color w:val="000000"/>
          <w:sz w:val="32"/>
          <w:szCs w:val="32"/>
        </w:rPr>
        <w:t>二十、</w:t>
      </w: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spacing w:line="360" w:lineRule="auto"/>
        <w:rPr>
          <w:rFonts w:asciiTheme="majorEastAsia" w:hAnsiTheme="majorEastAsia" w:eastAsiaTheme="majorEastAsia"/>
          <w:sz w:val="24"/>
        </w:rPr>
      </w:pPr>
    </w:p>
    <w:p>
      <w:pPr>
        <w:pStyle w:val="9"/>
        <w:adjustRightInd/>
        <w:snapToGrid/>
        <w:spacing w:before="100" w:beforeAutospacing="1" w:after="100" w:afterAutospacing="1" w:line="240" w:lineRule="auto"/>
        <w:jc w:val="center"/>
        <w:outlineLvl w:val="2"/>
        <w:rPr>
          <w:rFonts w:ascii="Times New Roman" w:hAnsi="Times New Roman" w:cs="Times New Roman"/>
          <w:bCs/>
          <w:color w:val="000000"/>
          <w:sz w:val="24"/>
        </w:rPr>
      </w:pPr>
    </w:p>
    <w:p>
      <w:pPr>
        <w:spacing w:line="360" w:lineRule="auto"/>
        <w:jc w:val="center"/>
        <w:rPr>
          <w:rFonts w:ascii="Times New Roman" w:hAnsi="Times New Roman" w:cs="Times New Roman"/>
          <w:bCs/>
          <w:color w:val="000000"/>
          <w:sz w:val="24"/>
        </w:rPr>
      </w:pPr>
    </w:p>
    <w:sectPr>
      <w:footerReference r:id="rId12"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75745"/>
    </w:sdtPr>
    <w:sdtContent>
      <w:p>
        <w:pPr>
          <w:pStyle w:val="7"/>
          <w:jc w:val="center"/>
        </w:pPr>
        <w:r>
          <w:fldChar w:fldCharType="begin"/>
        </w:r>
        <w:r>
          <w:instrText xml:space="preserve">PAGE   \* MERGEFORMAT</w:instrText>
        </w:r>
        <w:r>
          <w:fldChar w:fldCharType="separate"/>
        </w:r>
        <w:r>
          <w:rPr>
            <w:lang w:val="zh-CN"/>
          </w:rPr>
          <w:t>22</w:t>
        </w:r>
        <w:r>
          <w:rPr>
            <w:lang w:val="zh-CN"/>
          </w:rPr>
          <w:fldChar w:fldCharType="end"/>
        </w:r>
      </w:p>
    </w:sdtContent>
  </w:sdt>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7"/>
          <w:jc w:val="center"/>
        </w:pPr>
        <w:r>
          <w:fldChar w:fldCharType="begin"/>
        </w:r>
        <w:r>
          <w:instrText xml:space="preserve">PAGE   \* MERGEFORMAT</w:instrText>
        </w:r>
        <w:r>
          <w:fldChar w:fldCharType="separate"/>
        </w:r>
        <w:r>
          <w:rPr>
            <w:lang w:val="zh-CN"/>
          </w:rPr>
          <w:t>44</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DF1A"/>
    <w:multiLevelType w:val="singleLevel"/>
    <w:tmpl w:val="23DCDF1A"/>
    <w:lvl w:ilvl="0" w:tentative="0">
      <w:start w:val="3"/>
      <w:numFmt w:val="chineseCounting"/>
      <w:suff w:val="space"/>
      <w:lvlText w:val="第%1章"/>
      <w:lvlJc w:val="left"/>
      <w:rPr>
        <w:rFonts w:hint="eastAsia"/>
      </w:rPr>
    </w:lvl>
  </w:abstractNum>
  <w:abstractNum w:abstractNumId="1">
    <w:nsid w:val="5C545AA7"/>
    <w:multiLevelType w:val="multilevel"/>
    <w:tmpl w:val="5C545A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9462A4"/>
    <w:multiLevelType w:val="singleLevel"/>
    <w:tmpl w:val="5C9462A4"/>
    <w:lvl w:ilvl="0" w:tentative="0">
      <w:start w:val="0"/>
      <w:numFmt w:val="decimal"/>
      <w:lvlText w:val=""/>
      <w:lvlJc w:val="left"/>
    </w:lvl>
  </w:abstractNum>
  <w:abstractNum w:abstractNumId="3">
    <w:nsid w:val="6B381E67"/>
    <w:multiLevelType w:val="multilevel"/>
    <w:tmpl w:val="6B381E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C75D6"/>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576D3"/>
    <w:rsid w:val="00161CC7"/>
    <w:rsid w:val="00163032"/>
    <w:rsid w:val="00170C05"/>
    <w:rsid w:val="00170C2F"/>
    <w:rsid w:val="001733D0"/>
    <w:rsid w:val="0018203A"/>
    <w:rsid w:val="001828AF"/>
    <w:rsid w:val="00192EAC"/>
    <w:rsid w:val="001A6184"/>
    <w:rsid w:val="001B6EA3"/>
    <w:rsid w:val="001C03B0"/>
    <w:rsid w:val="001C60ED"/>
    <w:rsid w:val="001C78C9"/>
    <w:rsid w:val="001D18D5"/>
    <w:rsid w:val="001D1983"/>
    <w:rsid w:val="001E1558"/>
    <w:rsid w:val="001E40E6"/>
    <w:rsid w:val="001E530C"/>
    <w:rsid w:val="001F341F"/>
    <w:rsid w:val="001F3B6E"/>
    <w:rsid w:val="001F42EE"/>
    <w:rsid w:val="00202F63"/>
    <w:rsid w:val="0021394C"/>
    <w:rsid w:val="0021429E"/>
    <w:rsid w:val="00214A50"/>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07DE"/>
    <w:rsid w:val="00312609"/>
    <w:rsid w:val="003134CE"/>
    <w:rsid w:val="00316887"/>
    <w:rsid w:val="00317E8D"/>
    <w:rsid w:val="00321B6E"/>
    <w:rsid w:val="00344AFD"/>
    <w:rsid w:val="00353F12"/>
    <w:rsid w:val="00354F0C"/>
    <w:rsid w:val="00361C22"/>
    <w:rsid w:val="003649D4"/>
    <w:rsid w:val="0037368B"/>
    <w:rsid w:val="00375118"/>
    <w:rsid w:val="0037753D"/>
    <w:rsid w:val="003800B9"/>
    <w:rsid w:val="00384C3A"/>
    <w:rsid w:val="003874D4"/>
    <w:rsid w:val="003A5280"/>
    <w:rsid w:val="003B221E"/>
    <w:rsid w:val="003B2797"/>
    <w:rsid w:val="003C754C"/>
    <w:rsid w:val="003D1BFB"/>
    <w:rsid w:val="003D4E8F"/>
    <w:rsid w:val="003E4AF6"/>
    <w:rsid w:val="003E4F78"/>
    <w:rsid w:val="003F14C4"/>
    <w:rsid w:val="003F1CA4"/>
    <w:rsid w:val="003F3C98"/>
    <w:rsid w:val="00407B3A"/>
    <w:rsid w:val="00414509"/>
    <w:rsid w:val="00416B19"/>
    <w:rsid w:val="00423555"/>
    <w:rsid w:val="00423B1D"/>
    <w:rsid w:val="004264EE"/>
    <w:rsid w:val="0044186F"/>
    <w:rsid w:val="004446B7"/>
    <w:rsid w:val="0044654C"/>
    <w:rsid w:val="00455E46"/>
    <w:rsid w:val="00461558"/>
    <w:rsid w:val="0046639F"/>
    <w:rsid w:val="00472ABA"/>
    <w:rsid w:val="004830BD"/>
    <w:rsid w:val="00484640"/>
    <w:rsid w:val="00487CE1"/>
    <w:rsid w:val="0049516C"/>
    <w:rsid w:val="004B6ECC"/>
    <w:rsid w:val="004C1E56"/>
    <w:rsid w:val="004D3D06"/>
    <w:rsid w:val="004D7317"/>
    <w:rsid w:val="004E4AD7"/>
    <w:rsid w:val="004F3852"/>
    <w:rsid w:val="004F3DD5"/>
    <w:rsid w:val="004F7C48"/>
    <w:rsid w:val="00505134"/>
    <w:rsid w:val="00507B07"/>
    <w:rsid w:val="00513772"/>
    <w:rsid w:val="00514AB2"/>
    <w:rsid w:val="00516FB5"/>
    <w:rsid w:val="00520EAD"/>
    <w:rsid w:val="00521D58"/>
    <w:rsid w:val="00522B52"/>
    <w:rsid w:val="005237F8"/>
    <w:rsid w:val="00527CC7"/>
    <w:rsid w:val="0053047A"/>
    <w:rsid w:val="005308E2"/>
    <w:rsid w:val="00530CB1"/>
    <w:rsid w:val="005324BD"/>
    <w:rsid w:val="00532ADB"/>
    <w:rsid w:val="00536182"/>
    <w:rsid w:val="00541968"/>
    <w:rsid w:val="00545EBA"/>
    <w:rsid w:val="00547300"/>
    <w:rsid w:val="0056210D"/>
    <w:rsid w:val="00567487"/>
    <w:rsid w:val="00570587"/>
    <w:rsid w:val="005712B0"/>
    <w:rsid w:val="00582D82"/>
    <w:rsid w:val="0059476F"/>
    <w:rsid w:val="00594D10"/>
    <w:rsid w:val="005A1B29"/>
    <w:rsid w:val="005A312F"/>
    <w:rsid w:val="005A634B"/>
    <w:rsid w:val="005A7E41"/>
    <w:rsid w:val="005B0A06"/>
    <w:rsid w:val="005B390F"/>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167C"/>
    <w:rsid w:val="00632920"/>
    <w:rsid w:val="00634543"/>
    <w:rsid w:val="00635534"/>
    <w:rsid w:val="00637129"/>
    <w:rsid w:val="00642FD5"/>
    <w:rsid w:val="00646607"/>
    <w:rsid w:val="00647336"/>
    <w:rsid w:val="006608EB"/>
    <w:rsid w:val="00666CB0"/>
    <w:rsid w:val="0067461F"/>
    <w:rsid w:val="00676041"/>
    <w:rsid w:val="00677F08"/>
    <w:rsid w:val="006B4913"/>
    <w:rsid w:val="006C18C8"/>
    <w:rsid w:val="006D18B2"/>
    <w:rsid w:val="006D40A6"/>
    <w:rsid w:val="006E1A25"/>
    <w:rsid w:val="006E30B2"/>
    <w:rsid w:val="006F0658"/>
    <w:rsid w:val="006F16B4"/>
    <w:rsid w:val="006F313E"/>
    <w:rsid w:val="006F6EA1"/>
    <w:rsid w:val="00701B57"/>
    <w:rsid w:val="00705D12"/>
    <w:rsid w:val="0070731E"/>
    <w:rsid w:val="00712E7D"/>
    <w:rsid w:val="00725053"/>
    <w:rsid w:val="00726173"/>
    <w:rsid w:val="00731C0F"/>
    <w:rsid w:val="00733813"/>
    <w:rsid w:val="00733A4E"/>
    <w:rsid w:val="0073728E"/>
    <w:rsid w:val="007448AA"/>
    <w:rsid w:val="00745FCF"/>
    <w:rsid w:val="00747FF3"/>
    <w:rsid w:val="007507EE"/>
    <w:rsid w:val="00753831"/>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1286"/>
    <w:rsid w:val="00822A1A"/>
    <w:rsid w:val="00822F1B"/>
    <w:rsid w:val="00827B28"/>
    <w:rsid w:val="00831A77"/>
    <w:rsid w:val="00832D54"/>
    <w:rsid w:val="00833C88"/>
    <w:rsid w:val="00834EA2"/>
    <w:rsid w:val="00837ED8"/>
    <w:rsid w:val="00840EBA"/>
    <w:rsid w:val="00845213"/>
    <w:rsid w:val="0086326C"/>
    <w:rsid w:val="0086616B"/>
    <w:rsid w:val="0086655A"/>
    <w:rsid w:val="0087223A"/>
    <w:rsid w:val="00872321"/>
    <w:rsid w:val="00874E75"/>
    <w:rsid w:val="00881C0F"/>
    <w:rsid w:val="00882D51"/>
    <w:rsid w:val="008869EE"/>
    <w:rsid w:val="00887862"/>
    <w:rsid w:val="008A083C"/>
    <w:rsid w:val="008A25D2"/>
    <w:rsid w:val="008A2612"/>
    <w:rsid w:val="008A47D4"/>
    <w:rsid w:val="008A635D"/>
    <w:rsid w:val="008B4078"/>
    <w:rsid w:val="008B79A5"/>
    <w:rsid w:val="008C2627"/>
    <w:rsid w:val="008C2D07"/>
    <w:rsid w:val="008C7874"/>
    <w:rsid w:val="008D1AF0"/>
    <w:rsid w:val="008D2001"/>
    <w:rsid w:val="008D4A31"/>
    <w:rsid w:val="008D5EE1"/>
    <w:rsid w:val="008D689E"/>
    <w:rsid w:val="008D7586"/>
    <w:rsid w:val="008E0F39"/>
    <w:rsid w:val="008E5F84"/>
    <w:rsid w:val="008E68D7"/>
    <w:rsid w:val="008E7B09"/>
    <w:rsid w:val="008F619D"/>
    <w:rsid w:val="00900AF2"/>
    <w:rsid w:val="00924836"/>
    <w:rsid w:val="00927B80"/>
    <w:rsid w:val="00930A3E"/>
    <w:rsid w:val="00942EC5"/>
    <w:rsid w:val="009450F7"/>
    <w:rsid w:val="009453AC"/>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25E9A"/>
    <w:rsid w:val="00A443B8"/>
    <w:rsid w:val="00A473A2"/>
    <w:rsid w:val="00A51137"/>
    <w:rsid w:val="00A51B7E"/>
    <w:rsid w:val="00A553D0"/>
    <w:rsid w:val="00A55710"/>
    <w:rsid w:val="00A55863"/>
    <w:rsid w:val="00A579E8"/>
    <w:rsid w:val="00A6100F"/>
    <w:rsid w:val="00A708B9"/>
    <w:rsid w:val="00A802C9"/>
    <w:rsid w:val="00A81A93"/>
    <w:rsid w:val="00A83DEF"/>
    <w:rsid w:val="00A87F30"/>
    <w:rsid w:val="00AA0687"/>
    <w:rsid w:val="00AA2D6E"/>
    <w:rsid w:val="00AA339F"/>
    <w:rsid w:val="00AA6234"/>
    <w:rsid w:val="00AC50A0"/>
    <w:rsid w:val="00AD213B"/>
    <w:rsid w:val="00AD74B5"/>
    <w:rsid w:val="00AD7807"/>
    <w:rsid w:val="00AE2B04"/>
    <w:rsid w:val="00AE57AA"/>
    <w:rsid w:val="00AF0FA7"/>
    <w:rsid w:val="00AF2783"/>
    <w:rsid w:val="00AF66FA"/>
    <w:rsid w:val="00AF7C83"/>
    <w:rsid w:val="00B012F7"/>
    <w:rsid w:val="00B040BA"/>
    <w:rsid w:val="00B04E7B"/>
    <w:rsid w:val="00B06A86"/>
    <w:rsid w:val="00B10EAB"/>
    <w:rsid w:val="00B120D6"/>
    <w:rsid w:val="00B16B9B"/>
    <w:rsid w:val="00B16CA3"/>
    <w:rsid w:val="00B1794F"/>
    <w:rsid w:val="00B20093"/>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07C3"/>
    <w:rsid w:val="00BE25AE"/>
    <w:rsid w:val="00C020AB"/>
    <w:rsid w:val="00C04E2F"/>
    <w:rsid w:val="00C167DC"/>
    <w:rsid w:val="00C25808"/>
    <w:rsid w:val="00C25A64"/>
    <w:rsid w:val="00C41479"/>
    <w:rsid w:val="00C44F0E"/>
    <w:rsid w:val="00C466D8"/>
    <w:rsid w:val="00C55D11"/>
    <w:rsid w:val="00C62129"/>
    <w:rsid w:val="00C63C0B"/>
    <w:rsid w:val="00C65DE8"/>
    <w:rsid w:val="00C72223"/>
    <w:rsid w:val="00C77309"/>
    <w:rsid w:val="00C90535"/>
    <w:rsid w:val="00C914AB"/>
    <w:rsid w:val="00C938EA"/>
    <w:rsid w:val="00CA5B6E"/>
    <w:rsid w:val="00CB0AED"/>
    <w:rsid w:val="00CC037C"/>
    <w:rsid w:val="00CC1812"/>
    <w:rsid w:val="00CC38AE"/>
    <w:rsid w:val="00CD1DD5"/>
    <w:rsid w:val="00CD3D99"/>
    <w:rsid w:val="00CE42C6"/>
    <w:rsid w:val="00CE6772"/>
    <w:rsid w:val="00CE74B1"/>
    <w:rsid w:val="00CE7CE2"/>
    <w:rsid w:val="00CF4E82"/>
    <w:rsid w:val="00D0322F"/>
    <w:rsid w:val="00D03497"/>
    <w:rsid w:val="00D05443"/>
    <w:rsid w:val="00D066AF"/>
    <w:rsid w:val="00D135E1"/>
    <w:rsid w:val="00D15486"/>
    <w:rsid w:val="00D305A0"/>
    <w:rsid w:val="00D3118F"/>
    <w:rsid w:val="00D327D1"/>
    <w:rsid w:val="00D3490A"/>
    <w:rsid w:val="00D37928"/>
    <w:rsid w:val="00D47D7C"/>
    <w:rsid w:val="00D61DC6"/>
    <w:rsid w:val="00D67912"/>
    <w:rsid w:val="00D72BFA"/>
    <w:rsid w:val="00D73CF3"/>
    <w:rsid w:val="00D75740"/>
    <w:rsid w:val="00D770C9"/>
    <w:rsid w:val="00D918F0"/>
    <w:rsid w:val="00D92E22"/>
    <w:rsid w:val="00D954E8"/>
    <w:rsid w:val="00DA4965"/>
    <w:rsid w:val="00DA6EED"/>
    <w:rsid w:val="00DA76C7"/>
    <w:rsid w:val="00DB3208"/>
    <w:rsid w:val="00DB3B8B"/>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55F52"/>
    <w:rsid w:val="00E63084"/>
    <w:rsid w:val="00E64FA4"/>
    <w:rsid w:val="00E75B29"/>
    <w:rsid w:val="00E854E3"/>
    <w:rsid w:val="00E875A0"/>
    <w:rsid w:val="00E9351F"/>
    <w:rsid w:val="00E97962"/>
    <w:rsid w:val="00EA0B5A"/>
    <w:rsid w:val="00EA30DF"/>
    <w:rsid w:val="00EF5B76"/>
    <w:rsid w:val="00F05DF7"/>
    <w:rsid w:val="00F07814"/>
    <w:rsid w:val="00F1043B"/>
    <w:rsid w:val="00F11F71"/>
    <w:rsid w:val="00F1495F"/>
    <w:rsid w:val="00F255ED"/>
    <w:rsid w:val="00F35284"/>
    <w:rsid w:val="00F3656A"/>
    <w:rsid w:val="00F42458"/>
    <w:rsid w:val="00F44183"/>
    <w:rsid w:val="00F60C3B"/>
    <w:rsid w:val="00F7284C"/>
    <w:rsid w:val="00F74637"/>
    <w:rsid w:val="00F74C61"/>
    <w:rsid w:val="00F83A27"/>
    <w:rsid w:val="00F93964"/>
    <w:rsid w:val="00F95149"/>
    <w:rsid w:val="00F9618B"/>
    <w:rsid w:val="00FA0133"/>
    <w:rsid w:val="00FA7AB1"/>
    <w:rsid w:val="00FB5640"/>
    <w:rsid w:val="00FC3F62"/>
    <w:rsid w:val="00FD2804"/>
    <w:rsid w:val="00FD7C0E"/>
    <w:rsid w:val="00FE6E97"/>
    <w:rsid w:val="00FE7D1E"/>
    <w:rsid w:val="00FF0428"/>
    <w:rsid w:val="00FF1D43"/>
    <w:rsid w:val="00FF2D7C"/>
    <w:rsid w:val="00FF60D2"/>
    <w:rsid w:val="00FF6C4F"/>
    <w:rsid w:val="02C15A0B"/>
    <w:rsid w:val="030F6D38"/>
    <w:rsid w:val="033730F9"/>
    <w:rsid w:val="06B26334"/>
    <w:rsid w:val="088A3F6F"/>
    <w:rsid w:val="0934006A"/>
    <w:rsid w:val="0A21680E"/>
    <w:rsid w:val="0A5347AE"/>
    <w:rsid w:val="0C9C0167"/>
    <w:rsid w:val="0CCE23B0"/>
    <w:rsid w:val="0E9C03D8"/>
    <w:rsid w:val="0FC70593"/>
    <w:rsid w:val="101A23EB"/>
    <w:rsid w:val="10DD46B8"/>
    <w:rsid w:val="11AC7CCE"/>
    <w:rsid w:val="11E23ED0"/>
    <w:rsid w:val="1279795D"/>
    <w:rsid w:val="131A7965"/>
    <w:rsid w:val="13E65A65"/>
    <w:rsid w:val="15981831"/>
    <w:rsid w:val="16C849EF"/>
    <w:rsid w:val="17902A56"/>
    <w:rsid w:val="17AD397B"/>
    <w:rsid w:val="198351C5"/>
    <w:rsid w:val="1BCF085D"/>
    <w:rsid w:val="1FA53C11"/>
    <w:rsid w:val="1FAE37A1"/>
    <w:rsid w:val="22CF4250"/>
    <w:rsid w:val="246E1DA9"/>
    <w:rsid w:val="24E05505"/>
    <w:rsid w:val="26355DFD"/>
    <w:rsid w:val="265F40BE"/>
    <w:rsid w:val="27541198"/>
    <w:rsid w:val="28E12CD4"/>
    <w:rsid w:val="28EF6D6B"/>
    <w:rsid w:val="28F822F4"/>
    <w:rsid w:val="29716157"/>
    <w:rsid w:val="2B870FC9"/>
    <w:rsid w:val="2F1803D1"/>
    <w:rsid w:val="309F625B"/>
    <w:rsid w:val="335602C3"/>
    <w:rsid w:val="34A44F9A"/>
    <w:rsid w:val="373C7A4F"/>
    <w:rsid w:val="37D840A3"/>
    <w:rsid w:val="380D7E25"/>
    <w:rsid w:val="387D3D4F"/>
    <w:rsid w:val="3C585FDF"/>
    <w:rsid w:val="3CD238B5"/>
    <w:rsid w:val="3D205459"/>
    <w:rsid w:val="3E0F72E7"/>
    <w:rsid w:val="3E9100AB"/>
    <w:rsid w:val="404E097D"/>
    <w:rsid w:val="405F786F"/>
    <w:rsid w:val="4062290B"/>
    <w:rsid w:val="43E10E72"/>
    <w:rsid w:val="46471F97"/>
    <w:rsid w:val="47744ACA"/>
    <w:rsid w:val="47E7016C"/>
    <w:rsid w:val="492C5E09"/>
    <w:rsid w:val="4BE2478D"/>
    <w:rsid w:val="4C0D2254"/>
    <w:rsid w:val="4C975461"/>
    <w:rsid w:val="4D5A386A"/>
    <w:rsid w:val="4E286B25"/>
    <w:rsid w:val="4F2F7295"/>
    <w:rsid w:val="50105E33"/>
    <w:rsid w:val="50617644"/>
    <w:rsid w:val="50CE53E6"/>
    <w:rsid w:val="516D3763"/>
    <w:rsid w:val="51C817F6"/>
    <w:rsid w:val="51C83E29"/>
    <w:rsid w:val="564748A2"/>
    <w:rsid w:val="5D6B3E61"/>
    <w:rsid w:val="5EE334E1"/>
    <w:rsid w:val="643C4142"/>
    <w:rsid w:val="68FD6F95"/>
    <w:rsid w:val="6A475748"/>
    <w:rsid w:val="6DD25683"/>
    <w:rsid w:val="77C35C7C"/>
    <w:rsid w:val="79CD384C"/>
    <w:rsid w:val="7A1E24A6"/>
    <w:rsid w:val="7B7018D0"/>
    <w:rsid w:val="7BEE4F92"/>
    <w:rsid w:val="7CA75466"/>
    <w:rsid w:val="7F42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Normal Indent"/>
    <w:basedOn w:val="1"/>
    <w:qFormat/>
    <w:uiPriority w:val="0"/>
    <w:pPr>
      <w:ind w:firstLine="420"/>
    </w:pPr>
    <w:rPr>
      <w:color w:val="000000"/>
      <w:kern w:val="1"/>
      <w:szCs w:val="20"/>
      <w:lang w:bidi="he-IL"/>
    </w:rPr>
  </w:style>
  <w:style w:type="paragraph" w:styleId="4">
    <w:name w:val="Body Text"/>
    <w:basedOn w:val="1"/>
    <w:unhideWhenUsed/>
    <w:qFormat/>
    <w:uiPriority w:val="99"/>
    <w:pPr>
      <w:spacing w:after="120"/>
    </w:pPr>
  </w:style>
  <w:style w:type="paragraph" w:styleId="5">
    <w:name w:val="Plain Text"/>
    <w:basedOn w:val="1"/>
    <w:link w:val="29"/>
    <w:qFormat/>
    <w:uiPriority w:val="0"/>
    <w:rPr>
      <w:rFonts w:ascii="宋体" w:hAnsi="Courier New" w:eastAsia="宋体" w:cs="Courier New"/>
      <w:szCs w:val="21"/>
    </w:rPr>
  </w:style>
  <w:style w:type="paragraph" w:styleId="6">
    <w:name w:val="Balloon Text"/>
    <w:basedOn w:val="1"/>
    <w:link w:val="17"/>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34"/>
    <w:qFormat/>
    <w:uiPriority w:val="0"/>
    <w:pPr>
      <w:adjustRightInd w:val="0"/>
      <w:snapToGrid w:val="0"/>
      <w:spacing w:line="480" w:lineRule="atLeast"/>
    </w:pPr>
    <w:rPr>
      <w:rFonts w:ascii="宋体" w:hAnsi="宋体"/>
      <w:sz w:val="28"/>
      <w:szCs w:val="20"/>
    </w:rPr>
  </w:style>
  <w:style w:type="paragraph" w:styleId="10">
    <w:name w:val="Normal (Web)"/>
    <w:basedOn w:val="1"/>
    <w:unhideWhenUsed/>
    <w:qFormat/>
    <w:uiPriority w:val="0"/>
    <w:pPr>
      <w:spacing w:beforeAutospacing="1" w:afterAutospacing="1"/>
      <w:jc w:val="left"/>
    </w:pPr>
    <w:rPr>
      <w:rFonts w:ascii="Calibri" w:hAnsi="Calibri"/>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rPr>
  </w:style>
  <w:style w:type="character" w:customStyle="1" w:styleId="15">
    <w:name w:val="页脚 Char"/>
    <w:basedOn w:val="13"/>
    <w:link w:val="7"/>
    <w:qFormat/>
    <w:uiPriority w:val="99"/>
    <w:rPr>
      <w:sz w:val="18"/>
      <w:szCs w:val="18"/>
    </w:rPr>
  </w:style>
  <w:style w:type="paragraph" w:customStyle="1" w:styleId="16">
    <w:name w:val="列出段落1"/>
    <w:basedOn w:val="1"/>
    <w:qFormat/>
    <w:uiPriority w:val="0"/>
    <w:pPr>
      <w:ind w:firstLine="420" w:firstLineChars="200"/>
    </w:pPr>
  </w:style>
  <w:style w:type="character" w:customStyle="1" w:styleId="17">
    <w:name w:val="批注框文本 Char"/>
    <w:basedOn w:val="13"/>
    <w:link w:val="6"/>
    <w:semiHidden/>
    <w:qFormat/>
    <w:uiPriority w:val="99"/>
    <w:rPr>
      <w:sz w:val="18"/>
      <w:szCs w:val="18"/>
    </w:rPr>
  </w:style>
  <w:style w:type="character" w:customStyle="1" w:styleId="18">
    <w:name w:val="页眉 Char"/>
    <w:basedOn w:val="13"/>
    <w:link w:val="8"/>
    <w:qFormat/>
    <w:uiPriority w:val="99"/>
    <w:rPr>
      <w:sz w:val="18"/>
      <w:szCs w:val="18"/>
    </w:rPr>
  </w:style>
  <w:style w:type="character" w:customStyle="1" w:styleId="19">
    <w:name w:val="font01"/>
    <w:basedOn w:val="13"/>
    <w:qFormat/>
    <w:uiPriority w:val="0"/>
    <w:rPr>
      <w:rFonts w:ascii="Helvetica" w:hAnsi="Helvetica" w:eastAsia="Helvetica" w:cs="Helvetica"/>
      <w:color w:val="000000"/>
      <w:sz w:val="16"/>
      <w:szCs w:val="16"/>
      <w:u w:val="none"/>
    </w:rPr>
  </w:style>
  <w:style w:type="character" w:customStyle="1" w:styleId="20">
    <w:name w:val="font41"/>
    <w:basedOn w:val="13"/>
    <w:qFormat/>
    <w:uiPriority w:val="0"/>
    <w:rPr>
      <w:rFonts w:hint="eastAsia" w:ascii="宋体" w:hAnsi="宋体" w:eastAsia="宋体" w:cs="宋体"/>
      <w:color w:val="000000"/>
      <w:sz w:val="16"/>
      <w:szCs w:val="16"/>
      <w:u w:val="none"/>
    </w:rPr>
  </w:style>
  <w:style w:type="character" w:customStyle="1" w:styleId="21">
    <w:name w:val="font11"/>
    <w:basedOn w:val="13"/>
    <w:qFormat/>
    <w:uiPriority w:val="0"/>
    <w:rPr>
      <w:rFonts w:hint="default" w:ascii="Times New Roman" w:hAnsi="Times New Roman" w:cs="Times New Roman"/>
      <w:color w:val="000000"/>
      <w:sz w:val="16"/>
      <w:szCs w:val="16"/>
      <w:u w:val="none"/>
    </w:rPr>
  </w:style>
  <w:style w:type="character" w:customStyle="1" w:styleId="22">
    <w:name w:val="font21"/>
    <w:basedOn w:val="13"/>
    <w:qFormat/>
    <w:uiPriority w:val="0"/>
    <w:rPr>
      <w:rFonts w:ascii="Helvetica" w:hAnsi="Helvetica" w:eastAsia="Helvetica" w:cs="Helvetica"/>
      <w:color w:val="000000"/>
      <w:sz w:val="16"/>
      <w:szCs w:val="16"/>
      <w:u w:val="none"/>
    </w:rPr>
  </w:style>
  <w:style w:type="character" w:customStyle="1" w:styleId="23">
    <w:name w:val="font51"/>
    <w:basedOn w:val="13"/>
    <w:qFormat/>
    <w:uiPriority w:val="0"/>
    <w:rPr>
      <w:rFonts w:hint="eastAsia" w:ascii="宋体" w:hAnsi="宋体" w:eastAsia="宋体" w:cs="宋体"/>
      <w:color w:val="000000"/>
      <w:sz w:val="16"/>
      <w:szCs w:val="16"/>
      <w:u w:val="none"/>
    </w:rPr>
  </w:style>
  <w:style w:type="character" w:customStyle="1" w:styleId="24">
    <w:name w:val="font31"/>
    <w:basedOn w:val="13"/>
    <w:qFormat/>
    <w:uiPriority w:val="0"/>
    <w:rPr>
      <w:rFonts w:hint="eastAsia" w:ascii="宋体" w:hAnsi="宋体" w:eastAsia="宋体" w:cs="宋体"/>
      <w:color w:val="000000"/>
      <w:sz w:val="16"/>
      <w:szCs w:val="16"/>
      <w:u w:val="none"/>
    </w:rPr>
  </w:style>
  <w:style w:type="character" w:customStyle="1" w:styleId="25">
    <w:name w:val="font61"/>
    <w:basedOn w:val="13"/>
    <w:qFormat/>
    <w:uiPriority w:val="0"/>
    <w:rPr>
      <w:rFonts w:hint="eastAsia" w:ascii="宋体" w:hAnsi="宋体" w:eastAsia="宋体" w:cs="宋体"/>
      <w:color w:val="000000"/>
      <w:sz w:val="16"/>
      <w:szCs w:val="16"/>
      <w:u w:val="none"/>
    </w:rPr>
  </w:style>
  <w:style w:type="character" w:customStyle="1" w:styleId="26">
    <w:name w:val="font71"/>
    <w:basedOn w:val="13"/>
    <w:qFormat/>
    <w:uiPriority w:val="0"/>
    <w:rPr>
      <w:rFonts w:ascii="Helvetica" w:hAnsi="Helvetica" w:eastAsia="Helvetica" w:cs="Helvetica"/>
      <w:color w:val="000000"/>
      <w:sz w:val="16"/>
      <w:szCs w:val="16"/>
      <w:u w:val="none"/>
    </w:rPr>
  </w:style>
  <w:style w:type="character" w:customStyle="1" w:styleId="27">
    <w:name w:val="font91"/>
    <w:basedOn w:val="13"/>
    <w:qFormat/>
    <w:uiPriority w:val="0"/>
    <w:rPr>
      <w:rFonts w:hint="default" w:ascii="Times New Roman" w:hAnsi="Times New Roman" w:cs="Times New Roman"/>
      <w:color w:val="000000"/>
      <w:sz w:val="16"/>
      <w:szCs w:val="16"/>
      <w:u w:val="none"/>
    </w:rPr>
  </w:style>
  <w:style w:type="character" w:customStyle="1" w:styleId="28">
    <w:name w:val="font81"/>
    <w:basedOn w:val="13"/>
    <w:qFormat/>
    <w:uiPriority w:val="0"/>
    <w:rPr>
      <w:rFonts w:hint="eastAsia" w:ascii="宋体" w:hAnsi="宋体" w:eastAsia="宋体" w:cs="宋体"/>
      <w:color w:val="000000"/>
      <w:sz w:val="16"/>
      <w:szCs w:val="16"/>
      <w:u w:val="none"/>
    </w:rPr>
  </w:style>
  <w:style w:type="character" w:customStyle="1" w:styleId="29">
    <w:name w:val="纯文本 Char"/>
    <w:basedOn w:val="13"/>
    <w:link w:val="5"/>
    <w:qFormat/>
    <w:uiPriority w:val="0"/>
    <w:rPr>
      <w:rFonts w:ascii="宋体" w:hAnsi="Courier New" w:cs="Courier New"/>
      <w:kern w:val="2"/>
      <w:sz w:val="21"/>
      <w:szCs w:val="21"/>
    </w:rPr>
  </w:style>
  <w:style w:type="paragraph" w:styleId="30">
    <w:name w:val="List Paragraph"/>
    <w:basedOn w:val="1"/>
    <w:qFormat/>
    <w:uiPriority w:val="99"/>
    <w:pPr>
      <w:ind w:firstLine="420" w:firstLineChars="200"/>
    </w:pPr>
    <w:rPr>
      <w:rFonts w:ascii="Calibri" w:hAnsi="Calibri" w:eastAsia="宋体" w:cs="Times New Roman"/>
      <w:szCs w:val="21"/>
    </w:rPr>
  </w:style>
  <w:style w:type="paragraph" w:customStyle="1" w:styleId="3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 首行缩进:  2 字符"/>
    <w:basedOn w:val="1"/>
    <w:qFormat/>
    <w:uiPriority w:val="0"/>
    <w:pPr>
      <w:spacing w:line="360" w:lineRule="auto"/>
      <w:ind w:firstLine="480" w:firstLineChars="200"/>
      <w:jc w:val="left"/>
    </w:pPr>
    <w:rPr>
      <w:rFonts w:ascii="宋体" w:hAnsi="宋体" w:eastAsia="宋体" w:cs="宋体"/>
      <w:color w:val="000000"/>
      <w:sz w:val="24"/>
      <w:szCs w:val="20"/>
    </w:rPr>
  </w:style>
  <w:style w:type="paragraph" w:customStyle="1" w:styleId="33">
    <w:name w:val="正文 首行缩进:  0.74 厘米"/>
    <w:basedOn w:val="1"/>
    <w:qFormat/>
    <w:uiPriority w:val="0"/>
    <w:pPr>
      <w:ind w:firstLine="420"/>
    </w:pPr>
    <w:rPr>
      <w:rFonts w:ascii="Calibri" w:hAnsi="Calibri"/>
    </w:rPr>
  </w:style>
  <w:style w:type="character" w:customStyle="1" w:styleId="34">
    <w:name w:val="正文文本 2 Char"/>
    <w:basedOn w:val="13"/>
    <w:link w:val="9"/>
    <w:qFormat/>
    <w:uiPriority w:val="0"/>
    <w:rPr>
      <w:rFonts w:ascii="宋体" w:hAnsi="宋体" w:eastAsiaTheme="minorEastAsia"/>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201193-2E33-40E8-8326-77C3419A7D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2994</Words>
  <Characters>17068</Characters>
  <Lines>142</Lines>
  <Paragraphs>40</Paragraphs>
  <TotalTime>39</TotalTime>
  <ScaleCrop>false</ScaleCrop>
  <LinksUpToDate>false</LinksUpToDate>
  <CharactersWithSpaces>20022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哎呀</cp:lastModifiedBy>
  <cp:lastPrinted>2020-05-21T02:14:00Z</cp:lastPrinted>
  <dcterms:modified xsi:type="dcterms:W3CDTF">2020-07-12T08:48:37Z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