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both"/>
        <w:rPr>
          <w:rFonts w:ascii="Times New Roman" w:hAnsi="Times New Roman" w:cs="Times New Roman"/>
          <w:sz w:val="72"/>
          <w:szCs w:val="20"/>
        </w:rPr>
      </w:pPr>
    </w:p>
    <w:p>
      <w:pPr>
        <w:spacing w:line="360" w:lineRule="auto"/>
        <w:ind w:firstLine="1500" w:firstLineChars="500"/>
        <w:rPr>
          <w:rFonts w:ascii="Times New Roman" w:hAnsi="Times New Roman" w:cs="Times New Roman"/>
          <w:sz w:val="30"/>
          <w:szCs w:val="30"/>
        </w:rPr>
      </w:pPr>
      <w:r>
        <w:rPr>
          <w:rFonts w:ascii="Times New Roman" w:hAnsi="Times New Roman" w:cs="Times New Roman"/>
          <w:sz w:val="30"/>
          <w:szCs w:val="30"/>
        </w:rPr>
        <w:t>项目编号：</w:t>
      </w:r>
      <w:r>
        <w:rPr>
          <w:rFonts w:hint="eastAsia" w:ascii="宋体" w:hAnsi="宋体"/>
          <w:sz w:val="24"/>
          <w:szCs w:val="21"/>
          <w:u w:val="single"/>
        </w:rPr>
        <w:t>131-2020C</w:t>
      </w:r>
      <w:r>
        <w:rPr>
          <w:rFonts w:hint="eastAsia" w:ascii="宋体" w:hAnsi="宋体"/>
          <w:sz w:val="24"/>
          <w:szCs w:val="21"/>
          <w:u w:val="single"/>
          <w:lang w:val="en-US" w:eastAsia="zh-CN"/>
        </w:rPr>
        <w:t>G</w:t>
      </w:r>
      <w:r>
        <w:rPr>
          <w:rFonts w:hint="eastAsia" w:ascii="宋体" w:hAnsi="宋体"/>
          <w:sz w:val="24"/>
          <w:szCs w:val="21"/>
          <w:u w:val="single"/>
        </w:rPr>
        <w:t>-</w:t>
      </w:r>
      <w:r>
        <w:rPr>
          <w:rFonts w:hint="eastAsia" w:ascii="宋体" w:hAnsi="宋体"/>
          <w:sz w:val="24"/>
          <w:szCs w:val="21"/>
          <w:u w:val="single"/>
          <w:lang w:val="en-US" w:eastAsia="zh-CN"/>
        </w:rPr>
        <w:t xml:space="preserve">056  </w:t>
      </w:r>
    </w:p>
    <w:p>
      <w:pPr>
        <w:spacing w:line="360" w:lineRule="auto"/>
        <w:ind w:firstLine="1500" w:firstLineChars="500"/>
        <w:rPr>
          <w:rFonts w:ascii="Times New Roman" w:hAnsi="Times New Roman" w:cs="Times New Roman"/>
          <w:sz w:val="30"/>
          <w:szCs w:val="30"/>
        </w:rPr>
      </w:pPr>
      <w:r>
        <w:rPr>
          <w:rFonts w:hint="eastAsia" w:ascii="Times New Roman" w:hAnsi="Times New Roman" w:cs="Times New Roman"/>
          <w:sz w:val="30"/>
          <w:szCs w:val="30"/>
        </w:rPr>
        <w:t>采购人：</w:t>
      </w:r>
      <w:r>
        <w:rPr>
          <w:rFonts w:hint="eastAsia" w:ascii="Times New Roman" w:hAnsi="Times New Roman" w:cs="Times New Roman"/>
          <w:sz w:val="30"/>
          <w:szCs w:val="30"/>
          <w:lang w:val="en-US" w:eastAsia="zh-CN"/>
        </w:rPr>
        <w:t xml:space="preserve">  </w:t>
      </w:r>
      <w:r>
        <w:rPr>
          <w:rFonts w:hint="eastAsia"/>
          <w:sz w:val="24"/>
          <w:szCs w:val="24"/>
          <w:u w:val="single"/>
          <w:lang w:eastAsia="zh-CN"/>
        </w:rPr>
        <w:t>阳新县农业综合开发服务中心</w:t>
      </w:r>
    </w:p>
    <w:p>
      <w:pPr>
        <w:spacing w:line="360" w:lineRule="auto"/>
        <w:ind w:left="2995" w:leftChars="712" w:hanging="1500" w:hangingChars="500"/>
        <w:rPr>
          <w:rFonts w:ascii="Times New Roman" w:hAnsi="Times New Roman" w:cs="Times New Roman"/>
          <w:sz w:val="30"/>
          <w:szCs w:val="30"/>
        </w:rPr>
      </w:pPr>
      <w:r>
        <w:rPr>
          <w:rFonts w:ascii="Times New Roman" w:hAnsi="Times New Roman" w:cs="Times New Roman"/>
          <w:sz w:val="30"/>
          <w:szCs w:val="30"/>
        </w:rPr>
        <w:t>项目名称：</w:t>
      </w:r>
      <w:r>
        <w:rPr>
          <w:rFonts w:hint="eastAsia" w:ascii="宋体" w:hAnsi="宋体"/>
          <w:kern w:val="0"/>
          <w:sz w:val="28"/>
          <w:szCs w:val="28"/>
          <w:u w:val="single"/>
          <w:lang w:eastAsia="zh-CN"/>
        </w:rPr>
        <w:t>阳新县浮屠镇、洋港镇2019年高标准农田建设工程监理项目</w:t>
      </w:r>
    </w:p>
    <w:p>
      <w:pPr>
        <w:spacing w:line="360" w:lineRule="auto"/>
        <w:ind w:left="2991" w:leftChars="710" w:hanging="1500" w:hangingChars="500"/>
        <w:rPr>
          <w:rFonts w:ascii="Times New Roman" w:hAnsi="Times New Roman" w:cs="Times New Roman"/>
          <w:sz w:val="30"/>
          <w:szCs w:val="30"/>
        </w:rPr>
      </w:pPr>
      <w:r>
        <w:rPr>
          <w:rFonts w:ascii="Times New Roman" w:hAnsi="Times New Roman" w:cs="Times New Roman"/>
          <w:sz w:val="30"/>
          <w:szCs w:val="30"/>
        </w:rPr>
        <w:t>磋商内容：</w:t>
      </w:r>
      <w:r>
        <w:rPr>
          <w:rFonts w:hint="eastAsia" w:ascii="宋体" w:hAnsi="宋体"/>
          <w:kern w:val="0"/>
          <w:sz w:val="24"/>
          <w:szCs w:val="24"/>
          <w:u w:val="single"/>
          <w:lang w:eastAsia="zh-CN"/>
        </w:rPr>
        <w:t>阳新县浮屠镇、洋港镇2019年高标准农田建设工程监理服务（一包：</w:t>
      </w:r>
      <w:r>
        <w:rPr>
          <w:rFonts w:hint="eastAsia" w:ascii="宋体" w:hAnsi="宋体"/>
          <w:kern w:val="0"/>
          <w:sz w:val="24"/>
          <w:szCs w:val="24"/>
          <w:u w:val="single"/>
          <w:lang w:val="en-US" w:eastAsia="zh-CN"/>
        </w:rPr>
        <w:t>21.07万元   二包：35.32万元</w:t>
      </w:r>
      <w:r>
        <w:rPr>
          <w:rFonts w:hint="eastAsia" w:ascii="宋体" w:hAnsi="宋体"/>
          <w:kern w:val="0"/>
          <w:sz w:val="24"/>
          <w:szCs w:val="24"/>
          <w:u w:val="single"/>
          <w:lang w:eastAsia="zh-CN"/>
        </w:rPr>
        <w:t>）</w:t>
      </w:r>
    </w:p>
    <w:p>
      <w:pPr>
        <w:spacing w:line="360" w:lineRule="auto"/>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 xml:space="preserve">          </w:t>
      </w:r>
    </w:p>
    <w:p>
      <w:pPr>
        <w:spacing w:line="360" w:lineRule="auto"/>
        <w:ind w:firstLine="1440" w:firstLineChars="300"/>
        <w:rPr>
          <w:rFonts w:ascii="Times New Roman" w:hAnsi="Times New Roman" w:cs="Times New Roman"/>
          <w:bCs/>
          <w:color w:val="000000" w:themeColor="text1"/>
          <w:sz w:val="96"/>
          <w:szCs w:val="96"/>
        </w:rPr>
      </w:pPr>
      <w:r>
        <w:rPr>
          <w:rFonts w:hint="eastAsia" w:hAnsi="宋体"/>
          <w:sz w:val="48"/>
          <w:szCs w:val="48"/>
          <w:lang w:eastAsia="zh-CN"/>
        </w:rPr>
        <w:t>湖北广兴成工程咨询有限公司</w:t>
      </w:r>
    </w:p>
    <w:p>
      <w:pPr>
        <w:spacing w:line="360" w:lineRule="auto"/>
        <w:jc w:val="center"/>
        <w:rPr>
          <w:rFonts w:hint="default" w:ascii="Times New Roman" w:hAnsi="Times New Roman" w:cs="Times New Roman" w:eastAsiaTheme="minorEastAsia"/>
          <w:b/>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2020</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5</w:t>
      </w:r>
      <w:r>
        <w:rPr>
          <w:rFonts w:ascii="Times New Roman" w:hAnsi="Times New Roman" w:cs="Times New Roman"/>
          <w:sz w:val="32"/>
          <w:szCs w:val="32"/>
        </w:rPr>
        <w:t>月</w:t>
      </w:r>
      <w:r>
        <w:rPr>
          <w:rFonts w:hint="eastAsia" w:ascii="Times New Roman" w:hAnsi="Times New Roman" w:cs="Times New Roman"/>
          <w:sz w:val="32"/>
          <w:szCs w:val="32"/>
          <w:u w:val="single"/>
          <w:lang w:val="en-US" w:eastAsia="zh-CN"/>
        </w:rPr>
        <w:t>27</w:t>
      </w:r>
      <w:r>
        <w:rPr>
          <w:rFonts w:hint="eastAsia" w:ascii="Times New Roman" w:hAnsi="Times New Roman" w:cs="Times New Roman"/>
          <w:sz w:val="32"/>
          <w:szCs w:val="32"/>
          <w:lang w:val="en-US" w:eastAsia="zh-CN"/>
        </w:rPr>
        <w:t>日</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  合同书（格式）···································································00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响应文件格式······································································00</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360" w:lineRule="auto"/>
        <w:rPr>
          <w:rFonts w:ascii="Times New Roman" w:hAnsi="Times New Roman" w:cs="Times New Roman"/>
          <w:bCs/>
          <w:sz w:val="24"/>
          <w:szCs w:val="24"/>
          <w:lang w:bidi="ar-EG"/>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宋体" w:hAnsi="宋体"/>
          <w:kern w:val="0"/>
          <w:sz w:val="24"/>
          <w:szCs w:val="24"/>
          <w:highlight w:val="yellow"/>
          <w:u w:val="single"/>
        </w:rPr>
        <w:t>阳新县浮屠镇、洋港镇2019年高标准农田建设工程监理项目</w:t>
      </w:r>
      <w:r>
        <w:rPr>
          <w:rFonts w:ascii="Times New Roman" w:hAnsi="Times New Roman" w:cs="Times New Roman"/>
          <w:sz w:val="24"/>
          <w:szCs w:val="24"/>
          <w:u w:val="single"/>
        </w:rPr>
        <w:t>，</w:t>
      </w:r>
      <w:r>
        <w:rPr>
          <w:rFonts w:hint="eastAsia"/>
          <w:color w:val="FF0000"/>
          <w:sz w:val="24"/>
          <w:szCs w:val="24"/>
          <w:u w:val="single"/>
        </w:rPr>
        <w:t xml:space="preserve">阳财采计备[ </w:t>
      </w:r>
      <w:r>
        <w:rPr>
          <w:rFonts w:hint="eastAsia"/>
          <w:color w:val="FF0000"/>
          <w:sz w:val="24"/>
          <w:szCs w:val="24"/>
          <w:u w:val="single"/>
          <w:lang w:val="en-US" w:eastAsia="zh-CN"/>
        </w:rPr>
        <w:t>2020</w:t>
      </w:r>
      <w:r>
        <w:rPr>
          <w:rFonts w:hint="eastAsia"/>
          <w:color w:val="FF0000"/>
          <w:sz w:val="24"/>
          <w:szCs w:val="24"/>
          <w:u w:val="single"/>
        </w:rPr>
        <w:t xml:space="preserve"> ] </w:t>
      </w:r>
      <w:r>
        <w:rPr>
          <w:rFonts w:hint="eastAsia"/>
          <w:color w:val="FF0000"/>
          <w:sz w:val="24"/>
          <w:szCs w:val="24"/>
          <w:u w:val="single"/>
          <w:lang w:val="en-US" w:eastAsia="zh-CN"/>
        </w:rPr>
        <w:t>A43</w:t>
      </w:r>
      <w:r>
        <w:rPr>
          <w:rFonts w:hint="eastAsia"/>
          <w:color w:val="FF0000"/>
          <w:sz w:val="24"/>
          <w:szCs w:val="24"/>
          <w:u w:val="single"/>
        </w:rPr>
        <w:t xml:space="preserve"> 号</w:t>
      </w:r>
      <w:r>
        <w:rPr>
          <w:rFonts w:ascii="Times New Roman" w:hAnsi="Times New Roman" w:cs="Times New Roman"/>
          <w:sz w:val="24"/>
          <w:szCs w:val="24"/>
        </w:rPr>
        <w:t>磋商供应商，现邀请你公司参加竞争性磋商。</w:t>
      </w:r>
    </w:p>
    <w:p>
      <w:pPr>
        <w:adjustRightInd w:val="0"/>
        <w:snapToGrid w:val="0"/>
        <w:spacing w:line="360" w:lineRule="auto"/>
        <w:ind w:firstLine="480" w:firstLineChars="200"/>
        <w:rPr>
          <w:rFonts w:ascii="Times New Roman" w:hAnsi="Times New Roman" w:cs="Times New Roman"/>
          <w:bCs/>
          <w:sz w:val="24"/>
          <w:szCs w:val="24"/>
          <w:lang w:bidi="ar-EG"/>
        </w:rPr>
      </w:pPr>
      <w:r>
        <w:rPr>
          <w:rFonts w:ascii="Times New Roman" w:hAnsi="Times New Roman" w:cs="Times New Roman"/>
          <w:bCs/>
          <w:sz w:val="24"/>
          <w:szCs w:val="24"/>
          <w:lang w:bidi="ar-EG"/>
        </w:rPr>
        <w:t>一、项目编号：</w:t>
      </w:r>
      <w:r>
        <w:rPr>
          <w:rFonts w:hint="eastAsia" w:ascii="宋体" w:hAnsi="宋体"/>
          <w:sz w:val="24"/>
          <w:szCs w:val="21"/>
          <w:u w:val="single"/>
        </w:rPr>
        <w:t xml:space="preserve">131-2020CG- </w:t>
      </w:r>
      <w:r>
        <w:rPr>
          <w:rFonts w:hint="eastAsia" w:ascii="宋体" w:hAnsi="宋体"/>
          <w:sz w:val="24"/>
          <w:szCs w:val="21"/>
          <w:u w:val="single"/>
          <w:lang w:val="en-US" w:eastAsia="zh-CN"/>
        </w:rPr>
        <w:t>056</w:t>
      </w:r>
      <w:r>
        <w:rPr>
          <w:rFonts w:hint="eastAsia" w:ascii="宋体" w:hAnsi="宋体"/>
          <w:sz w:val="24"/>
          <w:szCs w:val="21"/>
          <w:u w:val="single"/>
        </w:rPr>
        <w:t xml:space="preserve">   </w:t>
      </w:r>
    </w:p>
    <w:p>
      <w:pPr>
        <w:adjustRightInd w:val="0"/>
        <w:snapToGrid w:val="0"/>
        <w:spacing w:line="360" w:lineRule="auto"/>
        <w:ind w:firstLine="480" w:firstLineChars="200"/>
        <w:rPr>
          <w:rFonts w:ascii="Times New Roman" w:hAnsi="Times New Roman" w:cs="Times New Roman"/>
          <w:bCs/>
          <w:sz w:val="24"/>
          <w:szCs w:val="24"/>
          <w:lang w:bidi="ar-EG"/>
        </w:rPr>
      </w:pPr>
      <w:r>
        <w:rPr>
          <w:rFonts w:ascii="Times New Roman" w:hAnsi="Times New Roman" w:cs="Times New Roman"/>
          <w:bCs/>
          <w:sz w:val="24"/>
          <w:szCs w:val="24"/>
          <w:lang w:bidi="ar-EG"/>
        </w:rPr>
        <w:t>二、项目名称：</w:t>
      </w:r>
      <w:r>
        <w:rPr>
          <w:rFonts w:hint="eastAsia" w:ascii="宋体" w:hAnsi="宋体"/>
          <w:kern w:val="0"/>
          <w:sz w:val="22"/>
          <w:szCs w:val="22"/>
          <w:highlight w:val="yellow"/>
          <w:u w:val="single"/>
        </w:rPr>
        <w:t>阳新县浮屠镇、洋港镇2019年高标准农田建设工程监理项目</w:t>
      </w:r>
    </w:p>
    <w:p>
      <w:pPr>
        <w:ind w:firstLine="480" w:firstLineChars="200"/>
        <w:rPr>
          <w:rFonts w:ascii="Times New Roman" w:hAnsi="Times New Roman" w:cs="Times New Roman"/>
          <w:sz w:val="24"/>
          <w:szCs w:val="24"/>
        </w:rPr>
      </w:pPr>
      <w:r>
        <w:rPr>
          <w:rFonts w:ascii="Times New Roman" w:hAnsi="Times New Roman" w:cs="Times New Roman"/>
          <w:sz w:val="24"/>
          <w:szCs w:val="24"/>
        </w:rPr>
        <w:t>三、磋商内容：</w:t>
      </w:r>
    </w:p>
    <w:p>
      <w:pPr>
        <w:ind w:firstLine="1100" w:firstLineChars="500"/>
        <w:rPr>
          <w:rFonts w:hint="eastAsia" w:ascii="宋体" w:hAnsi="宋体"/>
          <w:b w:val="0"/>
          <w:bCs w:val="0"/>
          <w:kern w:val="0"/>
          <w:sz w:val="22"/>
          <w:szCs w:val="22"/>
        </w:rPr>
      </w:pPr>
      <w:r>
        <w:rPr>
          <w:rFonts w:hint="eastAsia"/>
          <w:b w:val="0"/>
          <w:bCs w:val="0"/>
          <w:color w:val="000000"/>
          <w:sz w:val="22"/>
          <w:szCs w:val="22"/>
          <w:lang w:eastAsia="zh-CN"/>
        </w:rPr>
        <w:t>（一包）：</w:t>
      </w:r>
      <w:r>
        <w:rPr>
          <w:rFonts w:hint="eastAsia"/>
          <w:b w:val="0"/>
          <w:bCs w:val="0"/>
          <w:color w:val="000000"/>
          <w:sz w:val="22"/>
          <w:szCs w:val="22"/>
          <w:lang w:val="en-US" w:eastAsia="zh-CN"/>
        </w:rPr>
        <w:t xml:space="preserve"> </w:t>
      </w:r>
      <w:r>
        <w:rPr>
          <w:rFonts w:hint="eastAsia" w:ascii="宋体" w:hAnsi="宋体"/>
          <w:b w:val="0"/>
          <w:bCs w:val="0"/>
          <w:kern w:val="0"/>
          <w:sz w:val="22"/>
          <w:szCs w:val="22"/>
        </w:rPr>
        <w:t>阳新县浮屠镇2019年高标准农田建设工程</w:t>
      </w:r>
    </w:p>
    <w:p>
      <w:pPr>
        <w:adjustRightInd w:val="0"/>
        <w:snapToGrid w:val="0"/>
        <w:spacing w:line="360" w:lineRule="auto"/>
        <w:ind w:firstLine="2200" w:firstLineChars="1000"/>
        <w:rPr>
          <w:rFonts w:hint="eastAsia" w:ascii="宋体" w:hAnsi="宋体" w:eastAsia="宋体"/>
          <w:kern w:val="0"/>
          <w:sz w:val="22"/>
          <w:u w:val="single"/>
          <w:lang w:eastAsia="zh-CN"/>
        </w:rPr>
      </w:pPr>
      <w:r>
        <w:rPr>
          <w:rFonts w:hint="eastAsia" w:ascii="宋体" w:hAnsi="宋体"/>
          <w:b w:val="0"/>
          <w:bCs w:val="0"/>
          <w:kern w:val="0"/>
          <w:sz w:val="22"/>
          <w:szCs w:val="22"/>
        </w:rPr>
        <w:t>监理项目</w:t>
      </w:r>
      <w:r>
        <w:rPr>
          <w:rFonts w:hint="eastAsia" w:ascii="宋体" w:hAnsi="宋体"/>
          <w:b w:val="0"/>
          <w:bCs w:val="0"/>
          <w:kern w:val="0"/>
          <w:sz w:val="22"/>
          <w:szCs w:val="22"/>
          <w:lang w:val="en-US" w:eastAsia="zh-CN"/>
        </w:rPr>
        <w:t>(项目金额</w:t>
      </w:r>
      <w:r>
        <w:rPr>
          <w:rFonts w:hint="eastAsia" w:ascii="宋体" w:hAnsi="宋体"/>
          <w:kern w:val="0"/>
          <w:sz w:val="22"/>
          <w:u w:val="none"/>
        </w:rPr>
        <w:t xml:space="preserve">：21.07万元  </w:t>
      </w:r>
      <w:r>
        <w:rPr>
          <w:rFonts w:hint="eastAsia" w:ascii="宋体" w:hAnsi="宋体"/>
          <w:kern w:val="0"/>
          <w:sz w:val="22"/>
          <w:u w:val="none"/>
          <w:lang w:eastAsia="zh-CN"/>
        </w:rPr>
        <w:t>）</w:t>
      </w:r>
    </w:p>
    <w:p>
      <w:pPr>
        <w:ind w:firstLine="1100" w:firstLineChars="500"/>
        <w:rPr>
          <w:rFonts w:hint="eastAsia" w:ascii="宋体" w:hAnsi="宋体"/>
          <w:b w:val="0"/>
          <w:bCs w:val="0"/>
          <w:kern w:val="0"/>
          <w:sz w:val="22"/>
          <w:szCs w:val="22"/>
        </w:rPr>
      </w:pPr>
      <w:r>
        <w:rPr>
          <w:rFonts w:hint="eastAsia"/>
          <w:b w:val="0"/>
          <w:bCs w:val="0"/>
          <w:color w:val="000000"/>
          <w:sz w:val="22"/>
          <w:szCs w:val="22"/>
          <w:lang w:eastAsia="zh-CN"/>
        </w:rPr>
        <w:t>（二包）：</w:t>
      </w:r>
      <w:r>
        <w:rPr>
          <w:rFonts w:hint="eastAsia" w:ascii="宋体" w:hAnsi="宋体"/>
          <w:b w:val="0"/>
          <w:bCs w:val="0"/>
          <w:kern w:val="0"/>
          <w:sz w:val="22"/>
          <w:szCs w:val="22"/>
        </w:rPr>
        <w:t>阳新县</w:t>
      </w:r>
      <w:r>
        <w:rPr>
          <w:rFonts w:hint="eastAsia" w:ascii="宋体" w:hAnsi="宋体"/>
          <w:b w:val="0"/>
          <w:bCs w:val="0"/>
          <w:kern w:val="0"/>
          <w:sz w:val="22"/>
          <w:szCs w:val="22"/>
          <w:lang w:eastAsia="zh-CN"/>
        </w:rPr>
        <w:t>洋港</w:t>
      </w:r>
      <w:r>
        <w:rPr>
          <w:rFonts w:hint="eastAsia" w:ascii="宋体" w:hAnsi="宋体"/>
          <w:b w:val="0"/>
          <w:bCs w:val="0"/>
          <w:kern w:val="0"/>
          <w:sz w:val="22"/>
          <w:szCs w:val="22"/>
        </w:rPr>
        <w:t>镇2019年高标准农田建设工程</w:t>
      </w:r>
    </w:p>
    <w:p>
      <w:pPr>
        <w:adjustRightInd w:val="0"/>
        <w:snapToGrid w:val="0"/>
        <w:spacing w:line="360" w:lineRule="auto"/>
        <w:ind w:firstLine="1980" w:firstLineChars="900"/>
        <w:rPr>
          <w:rFonts w:ascii="Times New Roman" w:hAnsi="Times New Roman" w:cs="Times New Roman"/>
          <w:sz w:val="24"/>
          <w:szCs w:val="24"/>
        </w:rPr>
      </w:pPr>
      <w:r>
        <w:rPr>
          <w:rFonts w:hint="eastAsia" w:ascii="宋体" w:hAnsi="宋体"/>
          <w:b w:val="0"/>
          <w:bCs w:val="0"/>
          <w:kern w:val="0"/>
          <w:sz w:val="22"/>
          <w:szCs w:val="22"/>
        </w:rPr>
        <w:t>监理项目</w:t>
      </w:r>
      <w:r>
        <w:rPr>
          <w:rFonts w:hint="eastAsia" w:ascii="宋体" w:hAnsi="宋体"/>
          <w:b w:val="0"/>
          <w:bCs w:val="0"/>
          <w:kern w:val="0"/>
          <w:sz w:val="22"/>
          <w:szCs w:val="22"/>
          <w:lang w:eastAsia="zh-CN"/>
        </w:rPr>
        <w:t>（项目金额</w:t>
      </w:r>
      <w:r>
        <w:rPr>
          <w:rFonts w:hint="eastAsia" w:ascii="宋体" w:hAnsi="宋体"/>
          <w:kern w:val="0"/>
          <w:sz w:val="22"/>
          <w:u w:val="none"/>
        </w:rPr>
        <w:t>：35.32万元）</w:t>
      </w:r>
    </w:p>
    <w:p>
      <w:pPr>
        <w:adjustRightInd w:val="0"/>
        <w:snapToGrid w:val="0"/>
        <w:spacing w:line="360" w:lineRule="auto"/>
        <w:ind w:firstLine="440" w:firstLineChars="200"/>
        <w:rPr>
          <w:rFonts w:ascii="Times New Roman" w:hAnsi="Times New Roman" w:cs="Times New Roman"/>
          <w:bCs/>
          <w:sz w:val="22"/>
          <w:szCs w:val="22"/>
        </w:rPr>
      </w:pPr>
      <w:r>
        <w:rPr>
          <w:rFonts w:ascii="Times New Roman" w:hAnsi="Times New Roman" w:cs="Times New Roman"/>
          <w:bCs/>
          <w:sz w:val="22"/>
          <w:szCs w:val="22"/>
        </w:rPr>
        <w:t>四、采购预算：</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56.39</w:t>
      </w:r>
      <w:r>
        <w:rPr>
          <w:rFonts w:hint="eastAsia" w:ascii="Times New Roman" w:hAnsi="Times New Roman" w:cs="Times New Roman"/>
          <w:sz w:val="28"/>
          <w:szCs w:val="28"/>
          <w:u w:val="single"/>
        </w:rPr>
        <w:t xml:space="preserve">   </w:t>
      </w:r>
      <w:r>
        <w:rPr>
          <w:rFonts w:ascii="Times New Roman" w:hAnsi="Times New Roman" w:cs="Times New Roman"/>
          <w:bCs/>
          <w:sz w:val="22"/>
          <w:szCs w:val="22"/>
        </w:rPr>
        <w:t>万元</w:t>
      </w:r>
    </w:p>
    <w:p>
      <w:pPr>
        <w:adjustRightInd w:val="0"/>
        <w:snapToGrid w:val="0"/>
        <w:spacing w:line="360" w:lineRule="auto"/>
        <w:ind w:firstLine="440" w:firstLineChars="200"/>
        <w:rPr>
          <w:rFonts w:ascii="Times New Roman" w:hAnsi="Times New Roman" w:cs="Times New Roman"/>
          <w:bCs/>
          <w:sz w:val="22"/>
          <w:szCs w:val="22"/>
        </w:rPr>
      </w:pPr>
      <w:r>
        <w:rPr>
          <w:rFonts w:ascii="Times New Roman" w:hAnsi="Times New Roman" w:cs="Times New Roman"/>
          <w:bCs/>
          <w:sz w:val="22"/>
          <w:szCs w:val="22"/>
        </w:rPr>
        <w:t>五、供应商资格条件</w:t>
      </w:r>
    </w:p>
    <w:p>
      <w:pPr>
        <w:adjustRightInd w:val="0"/>
        <w:snapToGrid w:val="0"/>
        <w:spacing w:line="360" w:lineRule="auto"/>
        <w:ind w:firstLine="440" w:firstLineChars="200"/>
        <w:rPr>
          <w:rFonts w:ascii="Times New Roman" w:hAnsi="Times New Roman" w:cs="Times New Roman"/>
          <w:sz w:val="22"/>
          <w:szCs w:val="22"/>
        </w:rPr>
      </w:pPr>
      <w:r>
        <w:rPr>
          <w:rFonts w:ascii="Times New Roman" w:hAnsi="Times New Roman" w:cs="Times New Roman"/>
          <w:sz w:val="22"/>
          <w:szCs w:val="22"/>
        </w:rPr>
        <w:t>（一）应具备《中华人民共和国政府采购法》第二十二条第一款</w:t>
      </w:r>
      <w:r>
        <w:rPr>
          <w:rFonts w:hint="eastAsia" w:ascii="Times New Roman" w:hAnsi="Times New Roman" w:cs="Times New Roman"/>
          <w:sz w:val="22"/>
          <w:szCs w:val="22"/>
        </w:rPr>
        <w:t>之</w:t>
      </w:r>
      <w:r>
        <w:rPr>
          <w:rFonts w:ascii="Times New Roman" w:hAnsi="Times New Roman" w:cs="Times New Roman"/>
          <w:sz w:val="22"/>
          <w:szCs w:val="22"/>
        </w:rPr>
        <w:t>规定的</w:t>
      </w:r>
      <w:r>
        <w:rPr>
          <w:rFonts w:hint="eastAsia" w:ascii="Times New Roman" w:hAnsi="Times New Roman" w:cs="Times New Roman"/>
          <w:sz w:val="22"/>
          <w:szCs w:val="22"/>
        </w:rPr>
        <w:t>基本</w:t>
      </w:r>
      <w:r>
        <w:rPr>
          <w:rFonts w:ascii="Times New Roman" w:hAnsi="Times New Roman" w:cs="Times New Roman"/>
          <w:sz w:val="22"/>
          <w:szCs w:val="22"/>
        </w:rPr>
        <w:t>条件；</w:t>
      </w:r>
    </w:p>
    <w:p>
      <w:pPr>
        <w:adjustRightInd w:val="0"/>
        <w:snapToGrid w:val="0"/>
        <w:spacing w:line="360" w:lineRule="auto"/>
        <w:ind w:firstLine="440" w:firstLineChars="200"/>
        <w:rPr>
          <w:rFonts w:ascii="Times New Roman" w:hAnsi="Times New Roman" w:cs="Times New Roman"/>
          <w:sz w:val="22"/>
          <w:szCs w:val="22"/>
        </w:rPr>
      </w:pPr>
      <w:r>
        <w:rPr>
          <w:rFonts w:ascii="Times New Roman" w:hAnsi="Times New Roman" w:cs="Times New Roman"/>
          <w:sz w:val="22"/>
          <w:szCs w:val="22"/>
        </w:rPr>
        <w:t>（二）</w:t>
      </w:r>
      <w:r>
        <w:rPr>
          <w:rFonts w:hint="eastAsia" w:ascii="Times New Roman" w:hAnsi="Times New Roman" w:cs="Times New Roman"/>
          <w:sz w:val="22"/>
          <w:szCs w:val="22"/>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40" w:firstLineChars="200"/>
        <w:rPr>
          <w:rFonts w:hint="eastAsia" w:ascii="Times New Roman" w:hAnsi="Times New Roman" w:cs="Times New Roman"/>
          <w:sz w:val="22"/>
          <w:szCs w:val="22"/>
          <w:lang w:eastAsia="zh-CN"/>
        </w:rPr>
      </w:pPr>
      <w:r>
        <w:rPr>
          <w:rFonts w:ascii="Times New Roman" w:hAnsi="Times New Roman" w:cs="Times New Roman"/>
          <w:sz w:val="22"/>
          <w:szCs w:val="22"/>
        </w:rPr>
        <w:t>（三）</w:t>
      </w:r>
      <w:r>
        <w:rPr>
          <w:rFonts w:hint="eastAsia" w:ascii="Times New Roman" w:hAnsi="Times New Roman" w:cs="Times New Roman"/>
          <w:sz w:val="22"/>
          <w:szCs w:val="22"/>
        </w:rPr>
        <w:t>特定条件</w:t>
      </w:r>
      <w:r>
        <w:rPr>
          <w:rFonts w:hint="eastAsia" w:ascii="Times New Roman" w:hAnsi="Times New Roman" w:cs="Times New Roman"/>
          <w:sz w:val="22"/>
          <w:szCs w:val="22"/>
          <w:lang w:eastAsia="zh-CN"/>
        </w:rPr>
        <w:t>：</w:t>
      </w:r>
    </w:p>
    <w:p>
      <w:pPr>
        <w:pStyle w:val="7"/>
        <w:widowControl/>
        <w:shd w:val="clear" w:color="auto" w:fill="FFFFFF"/>
        <w:spacing w:before="75" w:beforeAutospacing="0" w:after="75" w:afterAutospacing="0" w:line="360" w:lineRule="atLeast"/>
        <w:ind w:left="699" w:leftChars="228" w:hanging="220" w:hangingChars="100"/>
        <w:rPr>
          <w:rFonts w:ascii="微软雅黑" w:hAnsi="微软雅黑" w:cs="微软雅黑"/>
          <w:color w:val="333333"/>
          <w:sz w:val="22"/>
          <w:szCs w:val="22"/>
        </w:rPr>
      </w:pPr>
      <w:r>
        <w:rPr>
          <w:rFonts w:hint="eastAsia" w:ascii="宋体" w:hAnsi="宋体" w:cs="宋体"/>
          <w:color w:val="000000"/>
          <w:sz w:val="22"/>
          <w:szCs w:val="22"/>
          <w:shd w:val="clear" w:color="auto" w:fill="FFFFFF"/>
        </w:rPr>
        <w:t>1本次招标要求供应商须具备</w:t>
      </w:r>
      <w:r>
        <w:rPr>
          <w:rFonts w:hint="eastAsia" w:ascii="宋体" w:hAnsi="宋体" w:cs="宋体"/>
          <w:color w:val="000000"/>
          <w:sz w:val="22"/>
          <w:szCs w:val="22"/>
          <w:highlight w:val="yellow"/>
          <w:shd w:val="clear" w:color="auto" w:fill="FFFFFF"/>
        </w:rPr>
        <w:t>水利部颁发的水利工程施工监理专业乙级或国家建设行业主管部门核发的水利水电监理乙级及以上资质</w:t>
      </w:r>
      <w:r>
        <w:rPr>
          <w:rFonts w:hint="eastAsia" w:ascii="宋体" w:hAnsi="宋体" w:cs="宋体"/>
          <w:color w:val="000000"/>
          <w:sz w:val="22"/>
          <w:szCs w:val="22"/>
          <w:shd w:val="clear" w:color="auto" w:fill="FFFFFF"/>
        </w:rPr>
        <w:t>。</w:t>
      </w:r>
    </w:p>
    <w:p>
      <w:pPr>
        <w:pStyle w:val="7"/>
        <w:widowControl/>
        <w:shd w:val="clear" w:color="auto" w:fill="FFFFFF"/>
        <w:spacing w:before="75" w:beforeAutospacing="0" w:after="75" w:afterAutospacing="0" w:line="360" w:lineRule="atLeast"/>
        <w:ind w:firstLine="420"/>
        <w:rPr>
          <w:rFonts w:ascii="微软雅黑" w:hAnsi="微软雅黑" w:eastAsia="微软雅黑" w:cs="微软雅黑"/>
          <w:color w:val="333333"/>
          <w:sz w:val="22"/>
          <w:szCs w:val="22"/>
        </w:rPr>
      </w:pPr>
      <w:r>
        <w:rPr>
          <w:rFonts w:hint="eastAsia" w:ascii="宋体" w:hAnsi="宋体" w:cs="宋体"/>
          <w:color w:val="000000"/>
          <w:sz w:val="22"/>
          <w:szCs w:val="22"/>
          <w:shd w:val="clear" w:color="auto" w:fill="FFFFFF"/>
        </w:rPr>
        <w:t>2、本项目不接受联合体投标</w:t>
      </w:r>
    </w:p>
    <w:p>
      <w:pPr>
        <w:pStyle w:val="7"/>
        <w:widowControl/>
        <w:shd w:val="clear" w:color="auto" w:fill="FFFFFF"/>
        <w:spacing w:before="75" w:beforeAutospacing="0" w:after="75" w:afterAutospacing="0" w:line="360" w:lineRule="atLeast"/>
        <w:ind w:firstLine="420"/>
        <w:rPr>
          <w:rFonts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3、资格要求为本次项目供应商应具备的基本条件，参加投标的供应商必须满足资格要求中的所有条款，并按照相关规定在响应文件中递交资格证明文件</w:t>
      </w:r>
    </w:p>
    <w:p>
      <w:pPr>
        <w:adjustRightInd w:val="0"/>
        <w:snapToGrid w:val="0"/>
        <w:spacing w:line="360" w:lineRule="auto"/>
        <w:ind w:firstLine="400" w:firstLineChars="200"/>
        <w:rPr>
          <w:rFonts w:hint="eastAsia" w:ascii="Times New Roman" w:hAnsi="Times New Roman" w:cs="Times New Roman"/>
          <w:sz w:val="22"/>
          <w:szCs w:val="22"/>
          <w:lang w:eastAsia="zh-CN"/>
        </w:rPr>
      </w:pPr>
      <w:r>
        <w:rPr>
          <w:rFonts w:hint="eastAsia" w:ascii="宋体" w:hAnsi="宋体" w:cs="宋体"/>
          <w:color w:val="000000"/>
          <w:sz w:val="20"/>
          <w:szCs w:val="22"/>
          <w:shd w:val="clear" w:color="auto" w:fill="FFFFFF"/>
        </w:rPr>
        <w:t>4、本项目分为两个包（一包、二包），一家公司只能投一个包。</w:t>
      </w:r>
    </w:p>
    <w:p>
      <w:pPr>
        <w:adjustRightInd w:val="0"/>
        <w:snapToGrid w:val="0"/>
        <w:spacing w:line="360" w:lineRule="auto"/>
        <w:ind w:firstLine="480"/>
        <w:outlineLvl w:val="0"/>
        <w:rPr>
          <w:rFonts w:ascii="Times New Roman" w:hAnsi="Times New Roman" w:cs="Times New Roman"/>
          <w:color w:val="000000" w:themeColor="text1"/>
          <w:sz w:val="22"/>
          <w:szCs w:val="21"/>
        </w:rPr>
      </w:pPr>
      <w:r>
        <w:rPr>
          <w:rFonts w:ascii="Times New Roman" w:hAnsi="Times New Roman" w:cs="Times New Roman"/>
          <w:color w:val="000000" w:themeColor="text1"/>
          <w:sz w:val="22"/>
          <w:szCs w:val="21"/>
        </w:rPr>
        <w:t>六、是否专门面向中小企业、监狱企业、残疾人福利性单位：否。</w:t>
      </w:r>
    </w:p>
    <w:p>
      <w:pPr>
        <w:adjustRightInd w:val="0"/>
        <w:snapToGrid w:val="0"/>
        <w:spacing w:line="360" w:lineRule="auto"/>
        <w:ind w:firstLine="480"/>
        <w:outlineLvl w:val="0"/>
        <w:rPr>
          <w:rFonts w:ascii="Times New Roman" w:hAnsi="Times New Roman" w:cs="Times New Roman"/>
          <w:color w:val="000000" w:themeColor="text1"/>
          <w:sz w:val="22"/>
          <w:szCs w:val="21"/>
        </w:rPr>
      </w:pPr>
      <w:r>
        <w:rPr>
          <w:rFonts w:ascii="Times New Roman" w:hAnsi="Times New Roman" w:cs="Times New Roman"/>
          <w:color w:val="000000" w:themeColor="text1"/>
          <w:sz w:val="22"/>
          <w:szCs w:val="21"/>
        </w:rPr>
        <w:t>七、竞争性磋商文件的获得</w:t>
      </w:r>
    </w:p>
    <w:p>
      <w:pPr>
        <w:adjustRightInd w:val="0"/>
        <w:snapToGrid w:val="0"/>
        <w:spacing w:line="360" w:lineRule="auto"/>
        <w:ind w:firstLine="480"/>
        <w:rPr>
          <w:rFonts w:ascii="Times New Roman" w:hAnsi="Times New Roman" w:cs="Times New Roman"/>
          <w:color w:val="000000" w:themeColor="text1"/>
          <w:sz w:val="24"/>
          <w:lang w:bidi="ar-EG"/>
        </w:rPr>
      </w:pPr>
      <w:r>
        <w:rPr>
          <w:rFonts w:ascii="Times New Roman" w:hAnsi="Times New Roman" w:cs="Times New Roman"/>
          <w:color w:val="000000" w:themeColor="text1"/>
          <w:sz w:val="24"/>
          <w:lang w:bidi="ar-EG"/>
        </w:rPr>
        <w:t>（一）领取时间：</w:t>
      </w:r>
      <w:r>
        <w:rPr>
          <w:rFonts w:hint="eastAsia"/>
          <w:color w:val="000000"/>
          <w:sz w:val="24"/>
          <w:u w:val="single"/>
          <w:lang w:bidi="ar-EG"/>
        </w:rPr>
        <w:t xml:space="preserve"> </w:t>
      </w:r>
      <w:r>
        <w:rPr>
          <w:rFonts w:hint="eastAsia"/>
          <w:color w:val="000000"/>
          <w:sz w:val="24"/>
          <w:u w:val="single"/>
          <w:lang w:val="en-US" w:eastAsia="zh-CN" w:bidi="ar-EG"/>
        </w:rPr>
        <w:t>2020</w:t>
      </w:r>
      <w:r>
        <w:rPr>
          <w:rFonts w:hint="eastAsia"/>
          <w:color w:val="000000"/>
          <w:sz w:val="24"/>
          <w:u w:val="single"/>
          <w:lang w:bidi="ar-EG"/>
        </w:rPr>
        <w:t xml:space="preserve">   </w:t>
      </w:r>
      <w:r>
        <w:rPr>
          <w:rFonts w:hint="eastAsia"/>
          <w:color w:val="000000"/>
          <w:sz w:val="24"/>
          <w:lang w:bidi="ar-EG"/>
        </w:rPr>
        <w:t>年</w:t>
      </w:r>
      <w:r>
        <w:rPr>
          <w:rFonts w:hint="eastAsia"/>
          <w:color w:val="000000"/>
          <w:sz w:val="24"/>
          <w:u w:val="single"/>
          <w:lang w:bidi="ar-EG"/>
        </w:rPr>
        <w:t xml:space="preserve"> </w:t>
      </w:r>
      <w:r>
        <w:rPr>
          <w:rFonts w:hint="eastAsia"/>
          <w:color w:val="000000"/>
          <w:sz w:val="24"/>
          <w:u w:val="single"/>
          <w:lang w:val="en-US" w:eastAsia="zh-CN" w:bidi="ar-EG"/>
        </w:rPr>
        <w:t>6</w:t>
      </w:r>
      <w:r>
        <w:rPr>
          <w:rFonts w:hint="eastAsia"/>
          <w:color w:val="000000"/>
          <w:sz w:val="24"/>
          <w:u w:val="single"/>
          <w:lang w:bidi="ar-EG"/>
        </w:rPr>
        <w:t xml:space="preserve"> </w:t>
      </w:r>
      <w:r>
        <w:rPr>
          <w:color w:val="000000"/>
          <w:sz w:val="24"/>
          <w:lang w:bidi="ar-EG"/>
        </w:rPr>
        <w:t>月</w:t>
      </w:r>
      <w:r>
        <w:rPr>
          <w:rFonts w:hint="eastAsia"/>
          <w:color w:val="000000"/>
          <w:sz w:val="24"/>
          <w:u w:val="single"/>
          <w:lang w:bidi="ar-EG"/>
        </w:rPr>
        <w:t xml:space="preserve"> </w:t>
      </w:r>
      <w:r>
        <w:rPr>
          <w:rFonts w:hint="eastAsia"/>
          <w:color w:val="000000"/>
          <w:sz w:val="24"/>
          <w:u w:val="single"/>
          <w:lang w:val="en-US" w:eastAsia="zh-CN" w:bidi="ar-EG"/>
        </w:rPr>
        <w:t>10</w:t>
      </w:r>
      <w:r>
        <w:rPr>
          <w:rFonts w:hint="eastAsia"/>
          <w:color w:val="000000"/>
          <w:sz w:val="24"/>
          <w:u w:val="single"/>
          <w:lang w:bidi="ar-EG"/>
        </w:rPr>
        <w:t xml:space="preserve"> </w:t>
      </w:r>
      <w:r>
        <w:rPr>
          <w:color w:val="000000"/>
          <w:sz w:val="24"/>
          <w:lang w:bidi="ar-EG"/>
        </w:rPr>
        <w:t>日起至</w:t>
      </w:r>
      <w:r>
        <w:rPr>
          <w:rFonts w:hint="eastAsia"/>
          <w:color w:val="000000"/>
          <w:sz w:val="24"/>
          <w:u w:val="single"/>
          <w:lang w:bidi="ar-EG"/>
        </w:rPr>
        <w:t xml:space="preserve"> </w:t>
      </w:r>
      <w:r>
        <w:rPr>
          <w:rFonts w:hint="eastAsia"/>
          <w:color w:val="000000"/>
          <w:sz w:val="24"/>
          <w:u w:val="single"/>
          <w:lang w:val="en-US" w:eastAsia="zh-CN" w:bidi="ar-EG"/>
        </w:rPr>
        <w:t>6</w:t>
      </w:r>
      <w:r>
        <w:rPr>
          <w:rFonts w:hint="eastAsia"/>
          <w:color w:val="000000"/>
          <w:sz w:val="24"/>
          <w:u w:val="single"/>
          <w:lang w:bidi="ar-EG"/>
        </w:rPr>
        <w:t xml:space="preserve"> </w:t>
      </w:r>
      <w:r>
        <w:rPr>
          <w:color w:val="000000"/>
          <w:sz w:val="24"/>
          <w:lang w:bidi="ar-EG"/>
        </w:rPr>
        <w:t>月</w:t>
      </w:r>
      <w:r>
        <w:rPr>
          <w:rFonts w:hint="eastAsia"/>
          <w:color w:val="000000"/>
          <w:sz w:val="24"/>
          <w:u w:val="single"/>
          <w:lang w:bidi="ar-EG"/>
        </w:rPr>
        <w:t xml:space="preserve"> </w:t>
      </w:r>
      <w:r>
        <w:rPr>
          <w:rFonts w:hint="eastAsia"/>
          <w:color w:val="000000"/>
          <w:sz w:val="24"/>
          <w:u w:val="single"/>
          <w:lang w:val="en-US" w:eastAsia="zh-CN" w:bidi="ar-EG"/>
        </w:rPr>
        <w:t>17</w:t>
      </w:r>
      <w:r>
        <w:rPr>
          <w:rFonts w:hint="eastAsia"/>
          <w:color w:val="000000"/>
          <w:sz w:val="24"/>
          <w:u w:val="single"/>
          <w:lang w:bidi="ar-EG"/>
        </w:rPr>
        <w:t xml:space="preserve"> </w:t>
      </w:r>
      <w:r>
        <w:rPr>
          <w:color w:val="000000"/>
          <w:sz w:val="24"/>
          <w:lang w:bidi="ar-EG"/>
        </w:rPr>
        <w:t>日17时止（工作时间）</w:t>
      </w:r>
      <w:r>
        <w:rPr>
          <w:sz w:val="24"/>
        </w:rPr>
        <w:t>。</w:t>
      </w:r>
    </w:p>
    <w:p>
      <w:pPr>
        <w:adjustRightInd w:val="0"/>
        <w:snapToGrid w:val="0"/>
        <w:spacing w:line="360" w:lineRule="auto"/>
        <w:ind w:firstLine="480" w:firstLineChars="200"/>
        <w:rPr>
          <w:rFonts w:hint="eastAsia"/>
          <w:color w:val="FF0000"/>
          <w:sz w:val="24"/>
        </w:rPr>
      </w:pPr>
      <w:r>
        <w:rPr>
          <w:rFonts w:ascii="Times New Roman" w:hAnsi="Times New Roman" w:cs="Times New Roman"/>
          <w:color w:val="000000" w:themeColor="text1"/>
          <w:sz w:val="24"/>
          <w:lang w:bidi="ar-EG"/>
        </w:rPr>
        <w:t>（二）领取方式：</w:t>
      </w:r>
      <w:r>
        <w:rPr>
          <w:rFonts w:hint="eastAsia"/>
          <w:color w:val="FF0000"/>
          <w:sz w:val="24"/>
        </w:rPr>
        <w:t>采购代理公司按磋商小组征集并确定好的供应商发送电子</w:t>
      </w:r>
    </w:p>
    <w:p>
      <w:pPr>
        <w:adjustRightInd w:val="0"/>
        <w:snapToGrid w:val="0"/>
        <w:spacing w:line="360" w:lineRule="auto"/>
        <w:ind w:firstLine="480" w:firstLineChars="200"/>
        <w:rPr>
          <w:rFonts w:hint="eastAsia"/>
          <w:color w:val="FF0000"/>
          <w:sz w:val="24"/>
        </w:rPr>
      </w:pPr>
    </w:p>
    <w:p>
      <w:pPr>
        <w:adjustRightInd w:val="0"/>
        <w:snapToGrid w:val="0"/>
        <w:spacing w:line="360" w:lineRule="auto"/>
        <w:ind w:left="239" w:leftChars="114" w:firstLine="240" w:firstLineChars="100"/>
        <w:rPr>
          <w:szCs w:val="28"/>
        </w:rPr>
      </w:pPr>
      <w:r>
        <w:rPr>
          <w:rFonts w:hint="eastAsia"/>
          <w:color w:val="FF0000"/>
          <w:sz w:val="24"/>
        </w:rPr>
        <w:t>邮件通知其合格，并邀请其前往采购代理公司领取纸质采购文件。本采购文件300元/套。</w:t>
      </w:r>
      <w:r>
        <w:rPr>
          <w:sz w:val="24"/>
        </w:rPr>
        <w:t xml:space="preserve"> </w:t>
      </w:r>
    </w:p>
    <w:p>
      <w:pPr>
        <w:adjustRightInd w:val="0"/>
        <w:snapToGrid w:val="0"/>
        <w:spacing w:line="360" w:lineRule="auto"/>
        <w:ind w:firstLine="480"/>
        <w:rPr>
          <w:rFonts w:ascii="Times New Roman" w:hAnsi="Times New Roman" w:cs="Times New Roman"/>
          <w:color w:val="000000" w:themeColor="text1"/>
          <w:sz w:val="24"/>
          <w:lang w:val="hr-HR" w:bidi="ar-EG"/>
        </w:rPr>
      </w:pPr>
      <w:r>
        <w:rPr>
          <w:rFonts w:ascii="Times New Roman" w:hAnsi="Times New Roman" w:cs="Times New Roman"/>
          <w:color w:val="000000" w:themeColor="text1"/>
          <w:sz w:val="24"/>
          <w:lang w:val="hr-HR" w:bidi="ar-EG"/>
        </w:rPr>
        <w:t>七、递交响应文件截止时间</w:t>
      </w:r>
      <w:r>
        <w:rPr>
          <w:rFonts w:hint="eastAsia" w:ascii="Times New Roman" w:hAnsi="Times New Roman" w:cs="Times New Roman"/>
          <w:color w:val="000000" w:themeColor="text1"/>
          <w:sz w:val="24"/>
          <w:lang w:val="hr-HR" w:bidi="ar-EG"/>
        </w:rPr>
        <w:t>、</w:t>
      </w:r>
      <w:r>
        <w:rPr>
          <w:rFonts w:ascii="Times New Roman" w:hAnsi="Times New Roman" w:cs="Times New Roman"/>
          <w:color w:val="000000" w:themeColor="text1"/>
          <w:sz w:val="24"/>
          <w:lang w:val="hr-HR" w:bidi="ar-EG"/>
        </w:rPr>
        <w:t>磋商时间</w:t>
      </w:r>
      <w:r>
        <w:rPr>
          <w:rFonts w:hint="eastAsia" w:ascii="Times New Roman" w:hAnsi="Times New Roman" w:cs="Times New Roman"/>
          <w:color w:val="000000" w:themeColor="text1"/>
          <w:sz w:val="24"/>
          <w:lang w:val="hr-HR" w:bidi="ar-EG"/>
        </w:rPr>
        <w:t>和磋商地点</w:t>
      </w:r>
    </w:p>
    <w:p>
      <w:pPr>
        <w:adjustRightInd w:val="0"/>
        <w:snapToGrid w:val="0"/>
        <w:spacing w:line="360" w:lineRule="auto"/>
        <w:ind w:left="479" w:leftChars="228"/>
        <w:outlineLvl w:val="0"/>
        <w:rPr>
          <w:sz w:val="24"/>
        </w:rPr>
      </w:pPr>
      <w:r>
        <w:rPr>
          <w:rFonts w:ascii="Times New Roman" w:hAnsi="Times New Roman" w:cs="Times New Roman"/>
          <w:color w:val="000000" w:themeColor="text1"/>
          <w:sz w:val="24"/>
          <w:lang w:val="hr-HR" w:bidi="ar-EG"/>
        </w:rPr>
        <w:t>递交响应文件截止时间：</w:t>
      </w:r>
      <w:r>
        <w:rPr>
          <w:rFonts w:hint="eastAsia"/>
          <w:color w:val="000000"/>
          <w:sz w:val="24"/>
          <w:u w:val="single"/>
          <w:lang w:bidi="ar-EG"/>
        </w:rPr>
        <w:t xml:space="preserve"> </w:t>
      </w:r>
      <w:r>
        <w:rPr>
          <w:rFonts w:hint="eastAsia"/>
          <w:color w:val="000000"/>
          <w:sz w:val="24"/>
          <w:u w:val="single"/>
          <w:lang w:val="en-US" w:eastAsia="zh-CN" w:bidi="ar-EG"/>
        </w:rPr>
        <w:t>2020</w:t>
      </w:r>
      <w:r>
        <w:rPr>
          <w:rFonts w:hint="eastAsia"/>
          <w:color w:val="000000"/>
          <w:sz w:val="24"/>
          <w:u w:val="single"/>
          <w:lang w:bidi="ar-EG"/>
        </w:rPr>
        <w:t xml:space="preserve">   </w:t>
      </w:r>
      <w:r>
        <w:rPr>
          <w:rFonts w:hint="eastAsia"/>
          <w:color w:val="000000"/>
          <w:sz w:val="24"/>
          <w:lang w:bidi="ar-EG"/>
        </w:rPr>
        <w:t>年</w:t>
      </w:r>
      <w:r>
        <w:rPr>
          <w:rFonts w:hint="eastAsia"/>
          <w:color w:val="000000"/>
          <w:sz w:val="24"/>
          <w:u w:val="single"/>
          <w:lang w:bidi="ar-EG"/>
        </w:rPr>
        <w:t xml:space="preserve"> </w:t>
      </w:r>
      <w:r>
        <w:rPr>
          <w:rFonts w:hint="eastAsia"/>
          <w:color w:val="000000"/>
          <w:sz w:val="24"/>
          <w:u w:val="single"/>
          <w:lang w:val="en-US" w:eastAsia="zh-CN" w:bidi="ar-EG"/>
        </w:rPr>
        <w:t>7</w:t>
      </w:r>
      <w:r>
        <w:rPr>
          <w:rFonts w:hint="eastAsia"/>
          <w:color w:val="000000"/>
          <w:sz w:val="24"/>
          <w:u w:val="single"/>
          <w:lang w:bidi="ar-EG"/>
        </w:rPr>
        <w:t xml:space="preserve"> </w:t>
      </w:r>
      <w:r>
        <w:rPr>
          <w:color w:val="000000"/>
          <w:sz w:val="24"/>
          <w:lang w:bidi="ar-EG"/>
        </w:rPr>
        <w:t>月</w:t>
      </w:r>
      <w:r>
        <w:rPr>
          <w:rFonts w:hint="eastAsia"/>
          <w:color w:val="000000"/>
          <w:sz w:val="24"/>
          <w:u w:val="single"/>
          <w:lang w:bidi="ar-EG"/>
        </w:rPr>
        <w:t xml:space="preserve"> </w:t>
      </w:r>
      <w:r>
        <w:rPr>
          <w:rFonts w:hint="eastAsia"/>
          <w:color w:val="000000"/>
          <w:sz w:val="24"/>
          <w:u w:val="single"/>
          <w:lang w:val="en-US" w:eastAsia="zh-CN" w:bidi="ar-EG"/>
        </w:rPr>
        <w:t>1</w:t>
      </w:r>
      <w:r>
        <w:rPr>
          <w:rFonts w:hint="eastAsia"/>
          <w:color w:val="000000"/>
          <w:sz w:val="24"/>
          <w:u w:val="single"/>
          <w:lang w:bidi="ar-EG"/>
        </w:rPr>
        <w:t xml:space="preserve"> </w:t>
      </w:r>
      <w:r>
        <w:rPr>
          <w:color w:val="000000"/>
          <w:sz w:val="24"/>
          <w:lang w:bidi="ar-EG"/>
        </w:rPr>
        <w:t>日</w:t>
      </w:r>
      <w:r>
        <w:rPr>
          <w:rFonts w:hint="eastAsia"/>
          <w:sz w:val="24"/>
          <w:u w:val="single"/>
        </w:rPr>
        <w:t xml:space="preserve"> </w:t>
      </w:r>
      <w:r>
        <w:rPr>
          <w:rFonts w:hint="eastAsia"/>
          <w:sz w:val="24"/>
          <w:u w:val="single"/>
          <w:lang w:val="en-US" w:eastAsia="zh-CN"/>
        </w:rPr>
        <w:t>9</w:t>
      </w:r>
      <w:r>
        <w:rPr>
          <w:rFonts w:hint="eastAsia"/>
          <w:sz w:val="24"/>
          <w:u w:val="single"/>
        </w:rPr>
        <w:t xml:space="preserve"> </w:t>
      </w:r>
      <w:r>
        <w:rPr>
          <w:sz w:val="24"/>
        </w:rPr>
        <w:t>时整（</w:t>
      </w:r>
      <w:r>
        <w:rPr>
          <w:rFonts w:hint="eastAsia"/>
          <w:sz w:val="24"/>
          <w:u w:val="single"/>
        </w:rPr>
        <w:t xml:space="preserve"> </w:t>
      </w:r>
      <w:r>
        <w:rPr>
          <w:rFonts w:hint="eastAsia"/>
          <w:sz w:val="24"/>
          <w:u w:val="single"/>
          <w:lang w:val="en-US" w:eastAsia="zh-CN"/>
        </w:rPr>
        <w:t>8</w:t>
      </w:r>
      <w:r>
        <w:rPr>
          <w:rFonts w:hint="eastAsia"/>
          <w:sz w:val="24"/>
          <w:u w:val="single"/>
        </w:rPr>
        <w:t xml:space="preserve"> </w:t>
      </w:r>
      <w:r>
        <w:rPr>
          <w:sz w:val="24"/>
        </w:rPr>
        <w:t>时开始接受响应文件）。</w:t>
      </w:r>
      <w:r>
        <w:rPr>
          <w:rFonts w:ascii="Times New Roman" w:hAnsi="Times New Roman" w:cs="Times New Roman"/>
          <w:color w:val="FF0000"/>
          <w:sz w:val="24"/>
          <w:lang w:val="hr-HR" w:bidi="ar-EG"/>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themeColor="text1"/>
          <w:sz w:val="24"/>
          <w:lang w:val="hr-HR" w:bidi="ar-EG"/>
        </w:rPr>
      </w:pPr>
      <w:r>
        <w:rPr>
          <w:rFonts w:hint="eastAsia"/>
          <w:color w:val="000000" w:themeColor="text1"/>
          <w:sz w:val="24"/>
          <w:lang w:bidi="ar-EG"/>
        </w:rPr>
        <w:t>磋商</w:t>
      </w:r>
      <w:r>
        <w:rPr>
          <w:color w:val="000000" w:themeColor="text1"/>
          <w:sz w:val="24"/>
          <w:lang w:val="hr-HR" w:bidi="ar-EG"/>
        </w:rPr>
        <w:t>响应文件送达地点：</w:t>
      </w:r>
      <w:r>
        <w:rPr>
          <w:rFonts w:hint="eastAsia"/>
          <w:color w:val="000000" w:themeColor="text1"/>
          <w:sz w:val="24"/>
          <w:lang w:val="hr-HR" w:bidi="ar-EG"/>
        </w:rPr>
        <w:t>阳新县公共资源交易中心</w:t>
      </w:r>
      <w:r>
        <w:rPr>
          <w:rFonts w:hint="eastAsia"/>
          <w:color w:val="000000" w:themeColor="text1"/>
          <w:sz w:val="24"/>
          <w:u w:val="single"/>
          <w:lang w:val="hr-HR" w:bidi="ar-EG"/>
        </w:rPr>
        <w:t xml:space="preserve"> </w:t>
      </w:r>
      <w:r>
        <w:rPr>
          <w:rFonts w:hint="eastAsia"/>
          <w:color w:val="000000" w:themeColor="text1"/>
          <w:sz w:val="24"/>
          <w:u w:val="single"/>
          <w:lang w:val="hr-HR" w:eastAsia="zh-CN" w:bidi="ar-EG"/>
        </w:rPr>
        <w:t>二</w:t>
      </w:r>
      <w:r>
        <w:rPr>
          <w:rFonts w:hint="eastAsia"/>
          <w:color w:val="000000" w:themeColor="text1"/>
          <w:sz w:val="24"/>
          <w:u w:val="single"/>
          <w:lang w:val="hr-HR" w:bidi="ar-EG"/>
        </w:rPr>
        <w:t xml:space="preserve"> </w:t>
      </w:r>
      <w:r>
        <w:rPr>
          <w:rFonts w:hint="eastAsia"/>
          <w:color w:val="000000" w:themeColor="text1"/>
          <w:sz w:val="24"/>
          <w:lang w:val="hr-HR" w:bidi="ar-EG"/>
        </w:rPr>
        <w:t>楼开标大厅（</w:t>
      </w:r>
      <w:r>
        <w:rPr>
          <w:rFonts w:hint="eastAsia"/>
          <w:sz w:val="24"/>
        </w:rPr>
        <w:t>阳新大道熊家垴安置小区东侧</w:t>
      </w:r>
      <w:r>
        <w:rPr>
          <w:rFonts w:hint="eastAsia"/>
          <w:color w:val="000000" w:themeColor="text1"/>
          <w:sz w:val="24"/>
          <w:lang w:val="hr-HR" w:bidi="ar-EG"/>
        </w:rPr>
        <w:t>）</w:t>
      </w:r>
    </w:p>
    <w:p>
      <w:pPr>
        <w:widowControl/>
        <w:adjustRightInd w:val="0"/>
        <w:snapToGrid w:val="0"/>
        <w:spacing w:line="360" w:lineRule="auto"/>
        <w:ind w:firstLine="480" w:firstLineChars="200"/>
        <w:textAlignment w:val="baseline"/>
        <w:rPr>
          <w:color w:val="000000" w:themeColor="text1"/>
          <w:sz w:val="24"/>
          <w:lang w:val="hr-HR" w:bidi="ar-EG"/>
        </w:rPr>
      </w:pPr>
      <w:r>
        <w:rPr>
          <w:rFonts w:ascii="Times New Roman" w:hAnsi="Times New Roman" w:cs="Times New Roman"/>
          <w:color w:val="000000" w:themeColor="text1"/>
          <w:sz w:val="24"/>
          <w:lang w:val="hr-HR" w:bidi="ar-EG"/>
        </w:rPr>
        <w:t>八、</w:t>
      </w:r>
      <w:r>
        <w:rPr>
          <w:rFonts w:hint="eastAsia" w:cs="宋体"/>
          <w:color w:val="FF0000"/>
          <w:sz w:val="24"/>
        </w:rPr>
        <w:t>届时请参加磋商的授权代表携带有效身份证、法人身份证明书或法人授权委托书、有些的社保记录证明等出席磋商会并参加磋商，否则磋商小组将拒绝供应商参加磋商。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九、询问和质疑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十、公告期限：自磋商公告发布之日起</w:t>
      </w:r>
      <w:r>
        <w:rPr>
          <w:rFonts w:hint="eastAsia" w:ascii="Times New Roman" w:hAnsi="Times New Roman" w:cs="Times New Roman"/>
          <w:sz w:val="24"/>
          <w:szCs w:val="24"/>
          <w:lang w:val="en-US" w:eastAsia="zh-CN"/>
        </w:rPr>
        <w:t>5</w:t>
      </w:r>
      <w:r>
        <w:rPr>
          <w:rFonts w:ascii="Times New Roman" w:hAnsi="Times New Roman" w:cs="Times New Roman"/>
          <w:sz w:val="24"/>
          <w:szCs w:val="24"/>
        </w:rPr>
        <w:t>个工作日。</w:t>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十一、联系方式</w:t>
      </w:r>
    </w:p>
    <w:p>
      <w:pPr>
        <w:adjustRightInd w:val="0"/>
        <w:snapToGrid w:val="0"/>
        <w:spacing w:line="360" w:lineRule="auto"/>
        <w:ind w:firstLine="840" w:firstLineChars="350"/>
        <w:rPr>
          <w:rFonts w:ascii="Times New Roman" w:hAnsi="Times New Roman" w:cs="Times New Roman"/>
          <w:sz w:val="24"/>
          <w:szCs w:val="24"/>
          <w:lang w:val="hr-HR" w:bidi="ar-EG"/>
        </w:rPr>
      </w:pPr>
      <w:r>
        <w:rPr>
          <w:rFonts w:hint="eastAsia" w:ascii="Times New Roman" w:hAnsi="Times New Roman" w:cs="Times New Roman"/>
          <w:sz w:val="24"/>
          <w:szCs w:val="24"/>
          <w:lang w:val="hr-HR" w:bidi="ar-EG"/>
        </w:rPr>
        <w:t>采购代理公司</w:t>
      </w:r>
      <w:r>
        <w:rPr>
          <w:rFonts w:ascii="Times New Roman" w:hAnsi="Times New Roman" w:cs="Times New Roman"/>
          <w:sz w:val="24"/>
          <w:szCs w:val="24"/>
          <w:lang w:val="hr-HR" w:bidi="ar-EG"/>
        </w:rPr>
        <w:t xml:space="preserve">： </w:t>
      </w:r>
      <w:r>
        <w:rPr>
          <w:rFonts w:hint="eastAsia" w:hAnsi="宋体"/>
          <w:sz w:val="24"/>
          <w:szCs w:val="24"/>
        </w:rPr>
        <w:t>湖北广兴成工程咨询有限公司</w:t>
      </w:r>
    </w:p>
    <w:p>
      <w:pPr>
        <w:adjustRightInd w:val="0"/>
        <w:snapToGrid w:val="0"/>
        <w:spacing w:line="360" w:lineRule="auto"/>
        <w:ind w:firstLine="840" w:firstLineChars="350"/>
        <w:rPr>
          <w:rFonts w:ascii="Times New Roman" w:hAnsi="Times New Roman" w:cs="Times New Roman"/>
          <w:sz w:val="24"/>
          <w:szCs w:val="24"/>
          <w:lang w:val="hr-HR" w:bidi="ar-EG"/>
        </w:rPr>
      </w:pPr>
      <w:r>
        <w:rPr>
          <w:rFonts w:ascii="Times New Roman" w:hAnsi="Times New Roman" w:cs="Times New Roman"/>
          <w:sz w:val="24"/>
          <w:szCs w:val="24"/>
          <w:lang w:val="hr-HR" w:bidi="ar-EG"/>
        </w:rPr>
        <w:t>联系人：</w:t>
      </w:r>
      <w:r>
        <w:rPr>
          <w:rFonts w:hint="eastAsia" w:ascii="Times New Roman" w:hAnsi="Times New Roman" w:cs="Times New Roman"/>
          <w:sz w:val="24"/>
          <w:szCs w:val="24"/>
          <w:u w:val="single"/>
          <w:lang w:eastAsia="zh-CN"/>
        </w:rPr>
        <w:t>陈新枝</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i w:val="0"/>
          <w:iCs w:val="0"/>
          <w:sz w:val="24"/>
          <w:szCs w:val="24"/>
          <w:u w:val="none"/>
          <w:lang w:val="en-US" w:eastAsia="zh-CN"/>
        </w:rPr>
        <w:t xml:space="preserve">                  </w:t>
      </w:r>
      <w:r>
        <w:rPr>
          <w:rFonts w:ascii="Times New Roman" w:hAnsi="Times New Roman" w:cs="Times New Roman"/>
          <w:sz w:val="24"/>
          <w:szCs w:val="24"/>
          <w:lang w:val="hr-HR" w:bidi="ar-EG"/>
        </w:rPr>
        <w:t>联系电话：</w:t>
      </w:r>
      <w:r>
        <w:rPr>
          <w:rFonts w:hint="eastAsia"/>
          <w:sz w:val="24"/>
          <w:szCs w:val="24"/>
          <w:u w:val="single"/>
        </w:rPr>
        <w:t>0714-7322919</w:t>
      </w:r>
    </w:p>
    <w:p>
      <w:pPr>
        <w:adjustRightInd w:val="0"/>
        <w:snapToGrid w:val="0"/>
        <w:spacing w:line="360" w:lineRule="auto"/>
        <w:ind w:firstLine="840" w:firstLineChars="350"/>
        <w:rPr>
          <w:rFonts w:ascii="Times New Roman" w:hAnsi="Times New Roman" w:cs="Times New Roman"/>
          <w:sz w:val="24"/>
          <w:szCs w:val="24"/>
          <w:lang w:val="hr-HR" w:bidi="ar-EG"/>
        </w:rPr>
      </w:pPr>
      <w:r>
        <w:rPr>
          <w:rFonts w:ascii="Times New Roman" w:hAnsi="Times New Roman" w:cs="Times New Roman"/>
          <w:sz w:val="24"/>
          <w:szCs w:val="24"/>
          <w:lang w:val="hr-HR" w:bidi="ar-EG"/>
        </w:rPr>
        <w:t>电子邮箱：</w:t>
      </w:r>
      <w:r>
        <w:rPr>
          <w:rFonts w:hint="eastAsia"/>
          <w:sz w:val="24"/>
          <w:szCs w:val="24"/>
          <w:u w:val="single"/>
        </w:rPr>
        <w:t>864387344@qq.com</w:t>
      </w:r>
    </w:p>
    <w:p>
      <w:pPr>
        <w:adjustRightInd w:val="0"/>
        <w:snapToGrid w:val="0"/>
        <w:spacing w:line="360" w:lineRule="auto"/>
        <w:ind w:firstLine="840" w:firstLineChars="350"/>
        <w:rPr>
          <w:rFonts w:ascii="Times New Roman" w:hAnsi="Times New Roman" w:cs="Times New Roman"/>
          <w:sz w:val="24"/>
          <w:szCs w:val="24"/>
          <w:lang w:val="hr-HR" w:bidi="ar-EG"/>
        </w:rPr>
      </w:pPr>
      <w:r>
        <w:rPr>
          <w:rFonts w:ascii="Times New Roman" w:hAnsi="Times New Roman" w:cs="Times New Roman"/>
          <w:sz w:val="24"/>
          <w:szCs w:val="24"/>
          <w:lang w:val="hr-HR" w:bidi="ar-EG"/>
        </w:rPr>
        <w:t>地址：</w:t>
      </w:r>
      <w:r>
        <w:rPr>
          <w:rFonts w:hint="eastAsia" w:ascii="宋体" w:hAnsi="宋体" w:cs="宋体"/>
          <w:sz w:val="24"/>
          <w:szCs w:val="24"/>
          <w:u w:val="single"/>
        </w:rPr>
        <w:t>阳新县兴国镇白杨村委会办公楼501</w:t>
      </w:r>
    </w:p>
    <w:p>
      <w:pPr>
        <w:adjustRightInd w:val="0"/>
        <w:snapToGrid w:val="0"/>
        <w:spacing w:line="360" w:lineRule="auto"/>
        <w:ind w:firstLine="720" w:firstLineChars="300"/>
        <w:outlineLvl w:val="0"/>
        <w:rPr>
          <w:rFonts w:ascii="Times New Roman" w:hAnsi="Times New Roman" w:cs="Times New Roman"/>
          <w:sz w:val="24"/>
        </w:rPr>
      </w:pPr>
      <w:r>
        <w:rPr>
          <w:rFonts w:ascii="Times New Roman" w:hAnsi="Times New Roman" w:cs="Times New Roman"/>
          <w:sz w:val="24"/>
        </w:rPr>
        <w:t>采购人名称：</w:t>
      </w:r>
      <w:r>
        <w:rPr>
          <w:rFonts w:hint="eastAsia"/>
          <w:sz w:val="24"/>
          <w:szCs w:val="24"/>
          <w:u w:val="single"/>
        </w:rPr>
        <w:t>阳新县农业综合开发服务中心</w:t>
      </w:r>
    </w:p>
    <w:p>
      <w:pPr>
        <w:adjustRightInd w:val="0"/>
        <w:snapToGrid w:val="0"/>
        <w:spacing w:line="360" w:lineRule="auto"/>
        <w:ind w:firstLine="720" w:firstLineChars="300"/>
        <w:outlineLvl w:val="0"/>
        <w:rPr>
          <w:rFonts w:ascii="Times New Roman" w:hAnsi="Times New Roman" w:cs="Times New Roman"/>
          <w:sz w:val="24"/>
        </w:rPr>
      </w:pPr>
      <w:r>
        <w:rPr>
          <w:rFonts w:ascii="Times New Roman" w:hAnsi="Times New Roman" w:cs="Times New Roman"/>
          <w:sz w:val="24"/>
        </w:rPr>
        <w:t>联系人：</w:t>
      </w:r>
      <w:r>
        <w:rPr>
          <w:rFonts w:hint="eastAsia"/>
          <w:sz w:val="24"/>
          <w:szCs w:val="24"/>
          <w:u w:val="single"/>
        </w:rPr>
        <w:t>万先生</w:t>
      </w:r>
      <w:r>
        <w:rPr>
          <w:rFonts w:hint="eastAsia"/>
          <w:sz w:val="24"/>
          <w:szCs w:val="24"/>
          <w:u w:val="single"/>
          <w:lang w:val="en-US" w:eastAsia="zh-CN"/>
        </w:rPr>
        <w:t xml:space="preserve">  </w:t>
      </w:r>
      <w:r>
        <w:rPr>
          <w:rFonts w:hint="eastAsia"/>
          <w:sz w:val="24"/>
          <w:szCs w:val="24"/>
          <w:u w:val="none"/>
          <w:lang w:val="en-US" w:eastAsia="zh-CN"/>
        </w:rPr>
        <w:t xml:space="preserve">                     </w:t>
      </w:r>
      <w:r>
        <w:rPr>
          <w:rFonts w:ascii="Times New Roman" w:hAnsi="Times New Roman" w:cs="Times New Roman"/>
          <w:sz w:val="24"/>
        </w:rPr>
        <w:t>联系电话：</w:t>
      </w:r>
      <w:r>
        <w:rPr>
          <w:rFonts w:hint="eastAsia" w:ascii="宋体" w:hAnsi="宋体" w:cs="宋体"/>
          <w:color w:val="333333"/>
          <w:sz w:val="28"/>
          <w:szCs w:val="28"/>
          <w:u w:val="single"/>
          <w:shd w:val="clear" w:color="auto" w:fill="FFFFFF"/>
        </w:rPr>
        <w:t>18171928031</w:t>
      </w:r>
    </w:p>
    <w:p>
      <w:pPr>
        <w:adjustRightInd w:val="0"/>
        <w:snapToGrid w:val="0"/>
        <w:spacing w:line="360" w:lineRule="auto"/>
        <w:ind w:firstLine="720" w:firstLineChars="300"/>
        <w:outlineLvl w:val="0"/>
        <w:rPr>
          <w:rFonts w:ascii="Times New Roman" w:hAnsi="Times New Roman" w:cs="Times New Roman"/>
          <w:sz w:val="24"/>
        </w:rPr>
      </w:pPr>
      <w:r>
        <w:rPr>
          <w:rFonts w:ascii="Times New Roman" w:hAnsi="Times New Roman" w:cs="Times New Roman"/>
          <w:sz w:val="24"/>
        </w:rPr>
        <w:t>地址：</w:t>
      </w:r>
      <w:r>
        <w:rPr>
          <w:rFonts w:hint="eastAsia" w:ascii="宋体" w:hAnsi="宋体" w:cs="宋体"/>
          <w:color w:val="333333"/>
          <w:sz w:val="24"/>
          <w:szCs w:val="24"/>
          <w:u w:val="single"/>
          <w:shd w:val="clear" w:color="auto" w:fill="FFFFFF"/>
        </w:rPr>
        <w:t>阳新县兴国镇枫林路40号</w:t>
      </w:r>
    </w:p>
    <w:p>
      <w:pPr>
        <w:adjustRightInd w:val="0"/>
        <w:snapToGrid w:val="0"/>
        <w:spacing w:line="360" w:lineRule="auto"/>
        <w:ind w:firstLine="480" w:firstLineChars="200"/>
        <w:outlineLvl w:val="0"/>
        <w:rPr>
          <w:rFonts w:ascii="Times New Roman" w:hAnsi="Times New Roman" w:cs="Times New Roman"/>
          <w:sz w:val="24"/>
        </w:rPr>
      </w:pPr>
    </w:p>
    <w:p>
      <w:pPr>
        <w:adjustRightInd w:val="0"/>
        <w:snapToGrid w:val="0"/>
        <w:spacing w:line="360" w:lineRule="auto"/>
        <w:jc w:val="right"/>
        <w:rPr>
          <w:rFonts w:ascii="Times New Roman" w:hAnsi="Times New Roman" w:cs="Times New Roman"/>
          <w:sz w:val="24"/>
        </w:rPr>
      </w:pPr>
      <w:r>
        <w:rPr>
          <w:rFonts w:hint="eastAsia" w:hAnsi="宋体"/>
          <w:sz w:val="24"/>
          <w:szCs w:val="24"/>
        </w:rPr>
        <w:t>湖北广兴成工程咨询有限公司</w:t>
      </w:r>
    </w:p>
    <w:p>
      <w:pPr>
        <w:adjustRightInd w:val="0"/>
        <w:snapToGrid w:val="0"/>
        <w:spacing w:line="360" w:lineRule="auto"/>
        <w:ind w:firstLine="6000" w:firstLineChars="2500"/>
        <w:outlineLvl w:val="0"/>
        <w:rPr>
          <w:rFonts w:ascii="Times New Roman" w:hAnsi="Times New Roman" w:cs="Times New Roman"/>
          <w:sz w:val="24"/>
        </w:rPr>
      </w:pPr>
      <w:r>
        <w:rPr>
          <w:rFonts w:hint="eastAsia"/>
          <w:color w:val="000000"/>
          <w:sz w:val="24"/>
          <w:u w:val="single"/>
          <w:lang w:val="en-US" w:eastAsia="zh-CN" w:bidi="ar-EG"/>
        </w:rPr>
        <w:t>2020</w:t>
      </w:r>
      <w:r>
        <w:rPr>
          <w:rFonts w:hint="eastAsia"/>
          <w:color w:val="000000"/>
          <w:sz w:val="24"/>
          <w:lang w:bidi="ar-EG"/>
        </w:rPr>
        <w:t>年</w:t>
      </w:r>
      <w:r>
        <w:rPr>
          <w:rFonts w:hint="eastAsia"/>
          <w:color w:val="000000"/>
          <w:sz w:val="24"/>
          <w:u w:val="single"/>
          <w:lang w:bidi="ar-EG"/>
        </w:rPr>
        <w:t xml:space="preserve"> </w:t>
      </w:r>
      <w:r>
        <w:rPr>
          <w:rFonts w:hint="eastAsia"/>
          <w:color w:val="000000"/>
          <w:sz w:val="24"/>
          <w:u w:val="single"/>
          <w:lang w:val="en-US" w:eastAsia="zh-CN" w:bidi="ar-EG"/>
        </w:rPr>
        <w:t>6</w:t>
      </w:r>
      <w:r>
        <w:rPr>
          <w:rFonts w:hint="eastAsia"/>
          <w:color w:val="000000"/>
          <w:sz w:val="24"/>
          <w:u w:val="single"/>
          <w:lang w:bidi="ar-EG"/>
        </w:rPr>
        <w:t xml:space="preserve"> </w:t>
      </w:r>
      <w:r>
        <w:rPr>
          <w:color w:val="000000"/>
          <w:sz w:val="24"/>
          <w:lang w:bidi="ar-EG"/>
        </w:rPr>
        <w:t>月</w:t>
      </w:r>
      <w:r>
        <w:rPr>
          <w:rFonts w:hint="eastAsia"/>
          <w:color w:val="000000"/>
          <w:sz w:val="24"/>
          <w:u w:val="single"/>
          <w:lang w:bidi="ar-EG"/>
        </w:rPr>
        <w:t xml:space="preserve"> </w:t>
      </w:r>
      <w:r>
        <w:rPr>
          <w:rFonts w:hint="eastAsia"/>
          <w:color w:val="000000"/>
          <w:sz w:val="24"/>
          <w:u w:val="single"/>
          <w:lang w:val="en-US" w:eastAsia="zh-CN" w:bidi="ar-EG"/>
        </w:rPr>
        <w:t>10</w:t>
      </w:r>
      <w:r>
        <w:rPr>
          <w:rFonts w:hint="eastAsia"/>
          <w:color w:val="000000"/>
          <w:sz w:val="24"/>
          <w:u w:val="single"/>
          <w:lang w:bidi="ar-EG"/>
        </w:rPr>
        <w:t xml:space="preserve"> </w:t>
      </w:r>
      <w:r>
        <w:rPr>
          <w:color w:val="000000"/>
          <w:sz w:val="24"/>
          <w:lang w:bidi="ar-EG"/>
        </w:rPr>
        <w:t>日</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ascii="宋体" w:hAnsi="宋体"/>
                <w:kern w:val="0"/>
                <w:sz w:val="22"/>
                <w:szCs w:val="22"/>
                <w:highlight w:val="yellow"/>
                <w:u w:val="single"/>
              </w:rPr>
              <w:t>阳新县浮屠镇、洋港镇2019年高标准农田建设工程监理项目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ascii="宋体" w:hAnsi="宋体"/>
                <w:sz w:val="24"/>
                <w:szCs w:val="21"/>
                <w:u w:val="single"/>
              </w:rPr>
              <w:t>131-2020CG-</w:t>
            </w:r>
            <w:r>
              <w:rPr>
                <w:rFonts w:hint="eastAsia" w:ascii="宋体" w:hAnsi="宋体"/>
                <w:sz w:val="24"/>
                <w:szCs w:val="21"/>
                <w:u w:val="single"/>
                <w:lang w:val="en-US" w:eastAsia="zh-CN"/>
              </w:rPr>
              <w:t>056</w:t>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kern w:val="0"/>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sz w:val="24"/>
                <w:szCs w:val="24"/>
                <w:u w:val="single"/>
              </w:rPr>
              <w:t>阳新县农业综合开发服务中心</w:t>
            </w:r>
          </w:p>
          <w:p>
            <w:pPr>
              <w:spacing w:line="360" w:lineRule="auto"/>
              <w:rPr>
                <w:rFonts w:ascii="Times New Roman" w:hAnsi="Times New Roman" w:cs="Times New Roman"/>
                <w:kern w:val="0"/>
                <w:sz w:val="24"/>
              </w:rPr>
            </w:pPr>
            <w:r>
              <w:rPr>
                <w:rFonts w:ascii="Times New Roman" w:hAnsi="Times New Roman" w:cs="Times New Roman"/>
                <w:kern w:val="0"/>
                <w:sz w:val="24"/>
              </w:rPr>
              <w:t>地址：</w:t>
            </w:r>
            <w:r>
              <w:rPr>
                <w:rFonts w:hint="eastAsia" w:ascii="宋体" w:hAnsi="宋体" w:cs="宋体"/>
                <w:color w:val="333333"/>
                <w:sz w:val="24"/>
                <w:szCs w:val="24"/>
                <w:u w:val="single"/>
                <w:shd w:val="clear" w:color="auto" w:fill="FFFFFF"/>
              </w:rPr>
              <w:t>阳新县兴国镇枫林路40号</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&lt;MK&gt;buyers.unitaddr &lt;/MK&gt;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&lt;MK&gt;buyers.contactinfo&lt;/MK&gt;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&lt;MK&gt;buyers.organname&lt;/MK&gt;</w:instrText>
            </w:r>
            <w:r>
              <w:rPr>
                <w:rFonts w:ascii="Times New Roman" w:hAnsi="Times New Roman" w:cs="Times New Roman"/>
                <w:kern w:val="0"/>
                <w:sz w:val="24"/>
              </w:rPr>
              <w:fldChar w:fldCharType="end"/>
            </w:r>
          </w:p>
          <w:p>
            <w:pPr>
              <w:spacing w:line="360" w:lineRule="auto"/>
              <w:rPr>
                <w:rFonts w:ascii="Times New Roman" w:hAnsi="Times New Roman" w:cs="Times New Roman"/>
                <w:kern w:val="0"/>
                <w:sz w:val="24"/>
              </w:rPr>
            </w:pPr>
            <w:r>
              <w:rPr>
                <w:rFonts w:ascii="Times New Roman" w:hAnsi="Times New Roman" w:cs="Times New Roman"/>
                <w:kern w:val="0"/>
                <w:sz w:val="24"/>
              </w:rPr>
              <w:t>联系人：</w:t>
            </w:r>
            <w:r>
              <w:rPr>
                <w:rFonts w:hint="eastAsia"/>
                <w:sz w:val="24"/>
                <w:szCs w:val="24"/>
                <w:u w:val="single"/>
              </w:rPr>
              <w:t>万先生</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&lt;MK&gt;buyers.ownerlinkman &lt;/MK&gt;</w:instrText>
            </w:r>
            <w:r>
              <w:rPr>
                <w:rFonts w:ascii="Times New Roman" w:hAnsi="Times New Roman" w:cs="Times New Roman"/>
                <w:kern w:val="0"/>
                <w:sz w:val="24"/>
              </w:rPr>
              <w:fldChar w:fldCharType="end"/>
            </w:r>
          </w:p>
          <w:p>
            <w:pPr>
              <w:spacing w:line="360" w:lineRule="auto"/>
              <w:rPr>
                <w:rFonts w:ascii="Times New Roman" w:hAnsi="Times New Roman" w:cs="Times New Roman"/>
              </w:rPr>
            </w:pPr>
            <w:r>
              <w:rPr>
                <w:rFonts w:ascii="Times New Roman" w:hAnsi="Times New Roman" w:cs="Times New Roman"/>
                <w:kern w:val="0"/>
                <w:sz w:val="24"/>
              </w:rPr>
              <w:t>联系方式：</w:t>
            </w:r>
            <w:r>
              <w:rPr>
                <w:rFonts w:hint="eastAsia" w:ascii="宋体" w:hAnsi="宋体" w:cs="宋体"/>
                <w:color w:val="333333"/>
                <w:sz w:val="28"/>
                <w:szCs w:val="28"/>
                <w:u w:val="single"/>
                <w:shd w:val="clear" w:color="auto" w:fill="FFFFFF"/>
              </w:rPr>
              <w:t>18171928031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FF0000"/>
                <w:sz w:val="24"/>
              </w:rPr>
              <w:t>采购</w:t>
            </w:r>
            <w:r>
              <w:rPr>
                <w:rFonts w:hint="eastAsia" w:ascii="Times New Roman" w:hAnsi="Times New Roman" w:cs="Times New Roman"/>
                <w:color w:val="FF0000"/>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hAnsi="宋体"/>
                <w:sz w:val="24"/>
                <w:szCs w:val="24"/>
              </w:rPr>
              <w:t>湖北广兴成工程咨询有限公司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ascii="宋体" w:hAnsi="宋体" w:cs="宋体"/>
                <w:sz w:val="24"/>
                <w:szCs w:val="24"/>
                <w:u w:val="single"/>
              </w:rPr>
              <w:t>阳新县兴国镇白杨村委会办公楼501</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eastAsia="zh-CN"/>
              </w:rPr>
              <w:t>陈新枝</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ascii="Times New Roman" w:hAnsi="Times New Roman" w:cs="Times New Roman"/>
                <w:kern w:val="0"/>
                <w:sz w:val="24"/>
              </w:rPr>
            </w:pPr>
            <w:r>
              <w:rPr>
                <w:rFonts w:ascii="Times New Roman" w:hAnsi="Times New Roman" w:cs="Times New Roman"/>
                <w:kern w:val="0"/>
                <w:sz w:val="24"/>
              </w:rPr>
              <w:t>联系电话：</w:t>
            </w:r>
            <w:r>
              <w:rPr>
                <w:rFonts w:hint="eastAsia"/>
                <w:sz w:val="24"/>
                <w:szCs w:val="24"/>
                <w:u w:val="single"/>
              </w:rPr>
              <w:t>0714-7322919</w:t>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t>电子邮箱：</w:t>
            </w:r>
            <w:r>
              <w:rPr>
                <w:rFonts w:hint="eastAsia"/>
                <w:sz w:val="24"/>
                <w:szCs w:val="24"/>
                <w:u w:val="single"/>
              </w:rPr>
              <w:t>864387344@qq.com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2-3%</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r>
        <w:rPr>
          <w:rFonts w:ascii="Times New Roman" w:hAnsi="Times New Roman" w:eastAsia="黑体" w:cs="Times New Roman"/>
          <w:bCs/>
          <w:sz w:val="24"/>
          <w:szCs w:val="24"/>
        </w:rPr>
        <w:br w:type="page"/>
      </w: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27"/>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57216;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58240;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58240;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rPr>
        <w:t>13）供应商应提供项目所在地或公司所在地人民检察院出具的无行贿犯罪记录查询证明</w:t>
      </w:r>
      <w:r>
        <w:rPr>
          <w:rFonts w:hint="eastAsia"/>
          <w:b/>
          <w:bCs/>
          <w:color w:val="000000" w:themeColor="text1"/>
          <w:sz w:val="24"/>
        </w:rPr>
        <w:t>（采购预算金额小于30万元的项目则不需要提供）。</w:t>
      </w:r>
    </w:p>
    <w:p>
      <w:pPr>
        <w:spacing w:line="360" w:lineRule="auto"/>
        <w:ind w:left="362" w:leftChars="1" w:hanging="360" w:hangingChars="150"/>
        <w:rPr>
          <w:bCs/>
          <w:color w:val="000000" w:themeColor="text1"/>
          <w:sz w:val="24"/>
        </w:rPr>
      </w:pPr>
      <w:r>
        <w:rPr>
          <w:rFonts w:hint="eastAsia"/>
          <w:bCs/>
          <w:color w:val="000000" w:themeColor="text1"/>
          <w:sz w:val="24"/>
        </w:rPr>
        <w:t>14）《中小企业声明函》、《残疾人福利性单位声明函》、属于监狱企业的证明文件等（如果有的话）(附件13)。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FF0000"/>
          <w:sz w:val="24"/>
        </w:rPr>
        <w:t>（</w:t>
      </w:r>
      <w:r>
        <w:rPr>
          <w:rFonts w:hint="eastAsia"/>
          <w:bCs/>
          <w:color w:val="FF0000"/>
          <w:sz w:val="24"/>
          <w:u w:val="single"/>
        </w:rPr>
        <w:t>60或90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五</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四</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.货物（服务）交付验收合格后，</w:t>
      </w:r>
      <w:r>
        <w:rPr>
          <w:rFonts w:ascii="Times New Roman" w:hAnsi="Times New Roman" w:cs="Times New Roman"/>
          <w:bCs/>
          <w:color w:val="FF0000"/>
          <w:sz w:val="24"/>
          <w:szCs w:val="24"/>
        </w:rPr>
        <w:t>采购人办理相应金额的支付手续。</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rPr>
          <w:rFonts w:ascii="宋体" w:hAnsi="宋体"/>
          <w:b/>
          <w:bCs/>
          <w:kern w:val="0"/>
          <w:sz w:val="24"/>
          <w:szCs w:val="24"/>
        </w:rPr>
      </w:pPr>
      <w:r>
        <w:rPr>
          <w:rFonts w:hint="eastAsia"/>
          <w:sz w:val="24"/>
          <w:szCs w:val="24"/>
        </w:rPr>
        <w:t xml:space="preserve"> </w:t>
      </w:r>
      <w:r>
        <w:rPr>
          <w:rFonts w:hint="eastAsia" w:ascii="宋体" w:hAnsi="宋体"/>
          <w:b/>
          <w:bCs/>
          <w:kern w:val="0"/>
          <w:sz w:val="24"/>
          <w:szCs w:val="24"/>
        </w:rPr>
        <w:t>阳新县浮屠镇、洋港镇2019年高标准农田建设工程</w:t>
      </w:r>
    </w:p>
    <w:p>
      <w:pPr>
        <w:ind w:firstLine="2891" w:firstLineChars="1200"/>
        <w:rPr>
          <w:rFonts w:hint="eastAsia"/>
          <w:b/>
          <w:bCs/>
          <w:color w:val="000000"/>
          <w:sz w:val="24"/>
          <w:szCs w:val="24"/>
        </w:rPr>
      </w:pPr>
      <w:r>
        <w:rPr>
          <w:rFonts w:hint="eastAsia" w:ascii="宋体" w:hAnsi="宋体"/>
          <w:b/>
          <w:bCs/>
          <w:kern w:val="0"/>
          <w:sz w:val="24"/>
          <w:szCs w:val="24"/>
        </w:rPr>
        <w:t>监理项目</w:t>
      </w:r>
      <w:r>
        <w:rPr>
          <w:rFonts w:hint="eastAsia"/>
          <w:b/>
          <w:bCs/>
          <w:color w:val="000000"/>
          <w:sz w:val="24"/>
          <w:szCs w:val="24"/>
        </w:rPr>
        <w:t>采 购 需 求</w:t>
      </w:r>
    </w:p>
    <w:p>
      <w:pPr>
        <w:ind w:firstLine="1325" w:firstLineChars="600"/>
        <w:rPr>
          <w:rFonts w:hint="eastAsia" w:ascii="宋体" w:hAnsi="宋体"/>
          <w:b/>
          <w:bCs/>
          <w:kern w:val="0"/>
          <w:sz w:val="22"/>
          <w:szCs w:val="22"/>
        </w:rPr>
      </w:pPr>
      <w:r>
        <w:rPr>
          <w:rFonts w:hint="eastAsia"/>
          <w:b/>
          <w:bCs/>
          <w:color w:val="000000"/>
          <w:sz w:val="22"/>
          <w:szCs w:val="22"/>
          <w:lang w:eastAsia="zh-CN"/>
        </w:rPr>
        <w:t>（一包）：</w:t>
      </w:r>
      <w:r>
        <w:rPr>
          <w:rFonts w:hint="eastAsia" w:ascii="宋体" w:hAnsi="宋体"/>
          <w:b/>
          <w:bCs/>
          <w:kern w:val="0"/>
          <w:sz w:val="22"/>
          <w:szCs w:val="22"/>
        </w:rPr>
        <w:t>阳新县浮屠镇2019年高标准农田建设工程</w:t>
      </w:r>
    </w:p>
    <w:p>
      <w:pPr>
        <w:ind w:left="2394" w:leftChars="1140" w:firstLine="883" w:firstLineChars="400"/>
        <w:rPr>
          <w:rFonts w:hint="eastAsia" w:eastAsia="宋体"/>
          <w:b/>
          <w:bCs/>
          <w:color w:val="000000"/>
          <w:sz w:val="22"/>
          <w:szCs w:val="22"/>
          <w:lang w:eastAsia="zh-CN"/>
        </w:rPr>
      </w:pPr>
      <w:r>
        <w:rPr>
          <w:rFonts w:hint="eastAsia" w:ascii="宋体" w:hAnsi="宋体"/>
          <w:b/>
          <w:bCs/>
          <w:kern w:val="0"/>
          <w:sz w:val="22"/>
          <w:szCs w:val="22"/>
        </w:rPr>
        <w:t>监理项目</w:t>
      </w:r>
      <w:r>
        <w:rPr>
          <w:rFonts w:hint="eastAsia"/>
          <w:b/>
          <w:bCs/>
          <w:color w:val="000000"/>
          <w:sz w:val="22"/>
          <w:szCs w:val="22"/>
        </w:rPr>
        <w:t>采购需求</w:t>
      </w:r>
    </w:p>
    <w:p>
      <w:pPr>
        <w:numPr>
          <w:ilvl w:val="0"/>
          <w:numId w:val="1"/>
        </w:numPr>
        <w:spacing w:line="520" w:lineRule="exact"/>
        <w:rPr>
          <w:color w:val="000000"/>
          <w:sz w:val="24"/>
          <w:szCs w:val="24"/>
        </w:rPr>
      </w:pPr>
      <w:r>
        <w:rPr>
          <w:rFonts w:hint="eastAsia"/>
          <w:color w:val="000000"/>
          <w:sz w:val="24"/>
          <w:szCs w:val="24"/>
        </w:rPr>
        <w:t>项目概况</w:t>
      </w:r>
    </w:p>
    <w:p>
      <w:pPr>
        <w:spacing w:line="520" w:lineRule="exact"/>
        <w:ind w:firstLine="480" w:firstLineChars="200"/>
        <w:rPr>
          <w:color w:val="000000"/>
          <w:sz w:val="24"/>
          <w:szCs w:val="24"/>
        </w:rPr>
      </w:pPr>
      <w:r>
        <w:rPr>
          <w:rFonts w:hint="eastAsia"/>
          <w:color w:val="000000"/>
          <w:sz w:val="24"/>
          <w:szCs w:val="24"/>
        </w:rPr>
        <w:t>工程</w:t>
      </w:r>
      <w:r>
        <w:rPr>
          <w:rFonts w:hint="eastAsia"/>
          <w:color w:val="000000"/>
          <w:sz w:val="24"/>
          <w:szCs w:val="24"/>
          <w:lang w:eastAsia="zh-CN"/>
        </w:rPr>
        <w:t>监理</w:t>
      </w:r>
      <w:r>
        <w:rPr>
          <w:rFonts w:hint="eastAsia"/>
          <w:color w:val="000000"/>
          <w:sz w:val="24"/>
          <w:szCs w:val="24"/>
        </w:rPr>
        <w:t>项目投资</w:t>
      </w:r>
      <w:r>
        <w:rPr>
          <w:rFonts w:hint="eastAsia"/>
          <w:color w:val="000000"/>
          <w:sz w:val="24"/>
          <w:szCs w:val="24"/>
          <w:lang w:eastAsia="zh-CN"/>
        </w:rPr>
        <w:t>约</w:t>
      </w:r>
      <w:r>
        <w:rPr>
          <w:rFonts w:hint="eastAsia"/>
          <w:color w:val="000000"/>
          <w:sz w:val="24"/>
          <w:szCs w:val="24"/>
          <w:lang w:val="en-US" w:eastAsia="zh-CN"/>
        </w:rPr>
        <w:t>21.07</w:t>
      </w:r>
      <w:r>
        <w:rPr>
          <w:rFonts w:hint="eastAsia"/>
          <w:color w:val="000000"/>
          <w:sz w:val="24"/>
          <w:szCs w:val="24"/>
        </w:rPr>
        <w:t>万元，建设高标准农田</w:t>
      </w:r>
      <w:r>
        <w:rPr>
          <w:rFonts w:hint="eastAsia"/>
          <w:color w:val="000000"/>
          <w:sz w:val="24"/>
          <w:szCs w:val="24"/>
          <w:lang w:val="en-US" w:eastAsia="zh-CN"/>
        </w:rPr>
        <w:t>1.05</w:t>
      </w:r>
      <w:r>
        <w:rPr>
          <w:rFonts w:hint="eastAsia"/>
          <w:color w:val="000000"/>
          <w:sz w:val="24"/>
          <w:szCs w:val="24"/>
        </w:rPr>
        <w:t>万亩，其中浮屠镇片区包括王志、栗林、茶铺、汪佐、荻田、华道村6个行政村；</w:t>
      </w:r>
    </w:p>
    <w:p>
      <w:pPr>
        <w:numPr>
          <w:ilvl w:val="0"/>
          <w:numId w:val="1"/>
        </w:numPr>
        <w:spacing w:line="520" w:lineRule="exact"/>
        <w:rPr>
          <w:color w:val="000000"/>
          <w:sz w:val="24"/>
          <w:szCs w:val="24"/>
        </w:rPr>
      </w:pPr>
      <w:r>
        <w:rPr>
          <w:rFonts w:hint="eastAsia"/>
          <w:color w:val="000000"/>
          <w:sz w:val="24"/>
          <w:szCs w:val="24"/>
        </w:rPr>
        <w:t>建设内容</w:t>
      </w:r>
    </w:p>
    <w:p>
      <w:pPr>
        <w:spacing w:line="520" w:lineRule="exact"/>
        <w:ind w:firstLine="240" w:firstLineChars="100"/>
        <w:rPr>
          <w:color w:val="000000"/>
          <w:sz w:val="24"/>
          <w:szCs w:val="24"/>
        </w:rPr>
      </w:pPr>
      <w:r>
        <w:rPr>
          <w:rFonts w:hint="eastAsia"/>
          <w:color w:val="000000"/>
          <w:sz w:val="24"/>
          <w:szCs w:val="24"/>
        </w:rPr>
        <w:t>土地平整、整治堰塘、土壤改良、新建溢流坝、蓄水池、泵站、沟道护砌、农渠、斗渠、灌排渠、农沟、斗渠、暗管、农桥、节制闸、涵管、机耕路、生产路、防护林等监理服务；</w:t>
      </w:r>
    </w:p>
    <w:p>
      <w:pPr>
        <w:numPr>
          <w:ilvl w:val="0"/>
          <w:numId w:val="1"/>
        </w:numPr>
        <w:spacing w:line="520" w:lineRule="exact"/>
        <w:rPr>
          <w:color w:val="000000"/>
          <w:sz w:val="24"/>
          <w:szCs w:val="24"/>
        </w:rPr>
      </w:pPr>
      <w:r>
        <w:rPr>
          <w:rFonts w:hint="eastAsia"/>
          <w:color w:val="000000"/>
          <w:sz w:val="24"/>
          <w:szCs w:val="24"/>
        </w:rPr>
        <w:t>监理服务主要内容</w:t>
      </w:r>
    </w:p>
    <w:p>
      <w:pPr>
        <w:spacing w:line="520" w:lineRule="exact"/>
        <w:ind w:firstLine="480" w:firstLineChars="200"/>
        <w:rPr>
          <w:color w:val="000000"/>
          <w:sz w:val="24"/>
          <w:szCs w:val="24"/>
        </w:rPr>
      </w:pPr>
      <w:r>
        <w:rPr>
          <w:rFonts w:hint="eastAsia"/>
          <w:color w:val="000000"/>
          <w:sz w:val="24"/>
          <w:szCs w:val="24"/>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spacing w:line="520" w:lineRule="exact"/>
        <w:rPr>
          <w:color w:val="000000"/>
          <w:sz w:val="24"/>
          <w:szCs w:val="24"/>
        </w:rPr>
      </w:pPr>
      <w:r>
        <w:rPr>
          <w:rFonts w:hint="eastAsia"/>
          <w:color w:val="000000"/>
          <w:sz w:val="24"/>
          <w:szCs w:val="24"/>
        </w:rPr>
        <w:t>四、项目建设地点</w:t>
      </w:r>
    </w:p>
    <w:p>
      <w:pPr>
        <w:spacing w:line="520" w:lineRule="exact"/>
        <w:ind w:firstLine="480" w:firstLineChars="200"/>
        <w:rPr>
          <w:color w:val="000000"/>
          <w:sz w:val="24"/>
          <w:szCs w:val="24"/>
        </w:rPr>
      </w:pPr>
      <w:r>
        <w:rPr>
          <w:rFonts w:hint="eastAsia"/>
          <w:color w:val="000000"/>
          <w:sz w:val="24"/>
          <w:szCs w:val="24"/>
          <w:lang w:eastAsia="zh-CN"/>
        </w:rPr>
        <w:t>建设地点</w:t>
      </w:r>
      <w:r>
        <w:rPr>
          <w:rFonts w:hint="eastAsia"/>
          <w:color w:val="000000"/>
          <w:sz w:val="24"/>
          <w:szCs w:val="24"/>
        </w:rPr>
        <w:t>分别为：浮屠镇片区，包括王志、栗林、茶铺、汪佐、荻田、华道村；</w:t>
      </w:r>
    </w:p>
    <w:p>
      <w:pPr>
        <w:spacing w:line="520" w:lineRule="exact"/>
        <w:rPr>
          <w:rFonts w:hint="eastAsia" w:eastAsia="宋体"/>
          <w:color w:val="000000"/>
          <w:sz w:val="24"/>
          <w:szCs w:val="24"/>
          <w:lang w:val="en-US" w:eastAsia="zh-CN"/>
        </w:rPr>
      </w:pPr>
      <w:r>
        <w:rPr>
          <w:rFonts w:hint="eastAsia"/>
          <w:color w:val="000000"/>
          <w:sz w:val="24"/>
          <w:szCs w:val="24"/>
        </w:rPr>
        <w:t>五、服务时间：</w:t>
      </w:r>
      <w:r>
        <w:rPr>
          <w:rFonts w:ascii="宋体" w:hAnsi="宋体" w:eastAsia="宋体" w:cs="宋体"/>
          <w:sz w:val="24"/>
          <w:szCs w:val="24"/>
        </w:rPr>
        <w:t>具体服务时间以工程施工开始到竣工验收结束时间为准</w:t>
      </w:r>
      <w:r>
        <w:rPr>
          <w:rFonts w:hint="eastAsia" w:ascii="宋体" w:hAnsi="宋体" w:cs="宋体"/>
          <w:sz w:val="24"/>
          <w:szCs w:val="24"/>
          <w:lang w:eastAsia="zh-CN"/>
        </w:rPr>
        <w:t>。</w:t>
      </w:r>
    </w:p>
    <w:p>
      <w:pPr>
        <w:adjustRightInd w:val="0"/>
        <w:snapToGrid w:val="0"/>
        <w:spacing w:line="360" w:lineRule="auto"/>
        <w:rPr>
          <w:rFonts w:hint="eastAsia"/>
          <w:color w:val="000000"/>
          <w:sz w:val="24"/>
          <w:szCs w:val="24"/>
        </w:rPr>
      </w:pPr>
      <w:r>
        <w:rPr>
          <w:rFonts w:hint="eastAsia"/>
          <w:color w:val="000000"/>
          <w:sz w:val="24"/>
          <w:szCs w:val="24"/>
        </w:rPr>
        <w:t>六、付款方式：工程竣工验收合格后支付至合同总价款的80%，余款待保修期满后付清.</w:t>
      </w:r>
    </w:p>
    <w:p>
      <w:pPr>
        <w:adjustRightInd w:val="0"/>
        <w:snapToGrid w:val="0"/>
        <w:spacing w:line="360" w:lineRule="auto"/>
        <w:rPr>
          <w:rFonts w:hint="eastAsia"/>
          <w:color w:val="000000"/>
          <w:sz w:val="24"/>
          <w:szCs w:val="24"/>
        </w:rPr>
      </w:pPr>
    </w:p>
    <w:p>
      <w:pPr>
        <w:adjustRightInd w:val="0"/>
        <w:snapToGrid w:val="0"/>
        <w:spacing w:line="360" w:lineRule="auto"/>
        <w:rPr>
          <w:rFonts w:hint="eastAsia"/>
          <w:color w:val="000000"/>
          <w:sz w:val="24"/>
          <w:szCs w:val="24"/>
        </w:rPr>
      </w:pPr>
    </w:p>
    <w:p>
      <w:pPr>
        <w:rPr>
          <w:rFonts w:hint="eastAsia" w:ascii="宋体" w:hAnsi="宋体"/>
          <w:b/>
          <w:bCs/>
          <w:kern w:val="0"/>
          <w:sz w:val="24"/>
          <w:szCs w:val="24"/>
        </w:rPr>
      </w:pPr>
    </w:p>
    <w:p>
      <w:pPr>
        <w:ind w:firstLine="723" w:firstLineChars="300"/>
        <w:rPr>
          <w:rFonts w:hint="eastAsia" w:ascii="宋体" w:hAnsi="宋体"/>
          <w:b/>
          <w:bCs/>
          <w:kern w:val="0"/>
          <w:sz w:val="24"/>
          <w:szCs w:val="24"/>
        </w:rPr>
      </w:pPr>
    </w:p>
    <w:p>
      <w:pPr>
        <w:ind w:firstLine="723" w:firstLineChars="300"/>
        <w:rPr>
          <w:rFonts w:hint="eastAsia" w:ascii="宋体" w:hAnsi="宋体"/>
          <w:b/>
          <w:bCs/>
          <w:kern w:val="0"/>
          <w:sz w:val="24"/>
          <w:szCs w:val="24"/>
        </w:rPr>
      </w:pPr>
    </w:p>
    <w:p>
      <w:pPr>
        <w:ind w:firstLine="723" w:firstLineChars="300"/>
        <w:rPr>
          <w:rFonts w:hint="eastAsia" w:ascii="宋体" w:hAnsi="宋体"/>
          <w:b/>
          <w:bCs/>
          <w:kern w:val="0"/>
          <w:sz w:val="24"/>
          <w:szCs w:val="24"/>
        </w:rPr>
      </w:pPr>
    </w:p>
    <w:p>
      <w:pPr>
        <w:ind w:firstLine="723" w:firstLineChars="300"/>
        <w:rPr>
          <w:rFonts w:ascii="宋体" w:hAnsi="宋体"/>
          <w:b/>
          <w:bCs/>
          <w:kern w:val="0"/>
          <w:sz w:val="24"/>
          <w:szCs w:val="24"/>
        </w:rPr>
      </w:pPr>
      <w:r>
        <w:rPr>
          <w:rFonts w:hint="eastAsia" w:ascii="宋体" w:hAnsi="宋体"/>
          <w:b/>
          <w:bCs/>
          <w:kern w:val="0"/>
          <w:sz w:val="24"/>
          <w:szCs w:val="24"/>
        </w:rPr>
        <w:t>阳新县浮屠镇、洋港镇2019年高标准农田建设工程</w:t>
      </w:r>
    </w:p>
    <w:p>
      <w:pPr>
        <w:ind w:firstLine="2891" w:firstLineChars="1200"/>
        <w:rPr>
          <w:rFonts w:hint="eastAsia"/>
          <w:b/>
          <w:bCs/>
          <w:color w:val="000000"/>
          <w:sz w:val="24"/>
          <w:szCs w:val="24"/>
        </w:rPr>
      </w:pPr>
      <w:r>
        <w:rPr>
          <w:rFonts w:hint="eastAsia" w:ascii="宋体" w:hAnsi="宋体"/>
          <w:b/>
          <w:bCs/>
          <w:kern w:val="0"/>
          <w:sz w:val="24"/>
          <w:szCs w:val="24"/>
        </w:rPr>
        <w:t>监理项目</w:t>
      </w:r>
      <w:r>
        <w:rPr>
          <w:rFonts w:hint="eastAsia"/>
          <w:b/>
          <w:bCs/>
          <w:color w:val="000000"/>
          <w:sz w:val="24"/>
          <w:szCs w:val="24"/>
        </w:rPr>
        <w:t>采购需求</w:t>
      </w:r>
    </w:p>
    <w:p>
      <w:pPr>
        <w:ind w:firstLine="1325" w:firstLineChars="600"/>
        <w:rPr>
          <w:rFonts w:hint="eastAsia" w:ascii="宋体" w:hAnsi="宋体"/>
          <w:b/>
          <w:bCs/>
          <w:kern w:val="0"/>
          <w:sz w:val="22"/>
          <w:szCs w:val="22"/>
        </w:rPr>
      </w:pPr>
      <w:r>
        <w:rPr>
          <w:rFonts w:hint="eastAsia"/>
          <w:b/>
          <w:bCs/>
          <w:color w:val="000000"/>
          <w:sz w:val="22"/>
          <w:szCs w:val="22"/>
          <w:lang w:eastAsia="zh-CN"/>
        </w:rPr>
        <w:t>（二包）：</w:t>
      </w:r>
      <w:r>
        <w:rPr>
          <w:rFonts w:hint="eastAsia" w:ascii="宋体" w:hAnsi="宋体"/>
          <w:b/>
          <w:bCs/>
          <w:kern w:val="0"/>
          <w:sz w:val="22"/>
          <w:szCs w:val="22"/>
        </w:rPr>
        <w:t>阳新县</w:t>
      </w:r>
      <w:r>
        <w:rPr>
          <w:rFonts w:hint="eastAsia" w:ascii="宋体" w:hAnsi="宋体"/>
          <w:b/>
          <w:bCs/>
          <w:kern w:val="0"/>
          <w:sz w:val="22"/>
          <w:szCs w:val="22"/>
          <w:lang w:eastAsia="zh-CN"/>
        </w:rPr>
        <w:t>洋港</w:t>
      </w:r>
      <w:r>
        <w:rPr>
          <w:rFonts w:hint="eastAsia" w:ascii="宋体" w:hAnsi="宋体"/>
          <w:b/>
          <w:bCs/>
          <w:kern w:val="0"/>
          <w:sz w:val="22"/>
          <w:szCs w:val="22"/>
        </w:rPr>
        <w:t>镇2019年高标准农田建设工程</w:t>
      </w:r>
    </w:p>
    <w:p>
      <w:pPr>
        <w:spacing w:line="360" w:lineRule="auto"/>
        <w:ind w:firstLine="3092" w:firstLineChars="1400"/>
        <w:rPr>
          <w:rFonts w:hint="eastAsia"/>
          <w:b/>
          <w:bCs/>
          <w:color w:val="000000"/>
          <w:sz w:val="22"/>
          <w:szCs w:val="22"/>
        </w:rPr>
      </w:pPr>
      <w:r>
        <w:rPr>
          <w:rFonts w:hint="eastAsia" w:ascii="宋体" w:hAnsi="宋体"/>
          <w:b/>
          <w:bCs/>
          <w:kern w:val="0"/>
          <w:sz w:val="22"/>
          <w:szCs w:val="22"/>
        </w:rPr>
        <w:t>监理项目</w:t>
      </w:r>
      <w:r>
        <w:rPr>
          <w:rFonts w:hint="eastAsia"/>
          <w:b/>
          <w:bCs/>
          <w:color w:val="000000"/>
          <w:sz w:val="22"/>
          <w:szCs w:val="22"/>
        </w:rPr>
        <w:t>采购需求</w:t>
      </w:r>
    </w:p>
    <w:p>
      <w:pPr>
        <w:numPr>
          <w:ilvl w:val="0"/>
          <w:numId w:val="0"/>
        </w:numPr>
        <w:spacing w:line="520" w:lineRule="exact"/>
        <w:rPr>
          <w:color w:val="000000"/>
          <w:sz w:val="24"/>
          <w:szCs w:val="24"/>
        </w:rPr>
      </w:pPr>
      <w:r>
        <w:rPr>
          <w:rFonts w:hint="eastAsia"/>
          <w:color w:val="000000"/>
          <w:sz w:val="24"/>
          <w:szCs w:val="24"/>
          <w:lang w:eastAsia="zh-CN"/>
        </w:rPr>
        <w:t>一、</w:t>
      </w:r>
      <w:r>
        <w:rPr>
          <w:rFonts w:hint="eastAsia"/>
          <w:color w:val="000000"/>
          <w:sz w:val="24"/>
          <w:szCs w:val="24"/>
        </w:rPr>
        <w:t>项目概况</w:t>
      </w:r>
    </w:p>
    <w:p>
      <w:pPr>
        <w:spacing w:line="360" w:lineRule="auto"/>
        <w:ind w:firstLine="480" w:firstLineChars="200"/>
        <w:jc w:val="left"/>
        <w:rPr>
          <w:rFonts w:hint="eastAsia"/>
          <w:b/>
          <w:bCs/>
          <w:color w:val="000000"/>
          <w:sz w:val="22"/>
          <w:szCs w:val="22"/>
        </w:rPr>
      </w:pPr>
      <w:r>
        <w:rPr>
          <w:rFonts w:hint="eastAsia"/>
          <w:color w:val="000000"/>
          <w:sz w:val="24"/>
          <w:szCs w:val="24"/>
        </w:rPr>
        <w:t>工程</w:t>
      </w:r>
      <w:r>
        <w:rPr>
          <w:rFonts w:hint="eastAsia"/>
          <w:color w:val="000000"/>
          <w:sz w:val="24"/>
          <w:szCs w:val="24"/>
          <w:lang w:eastAsia="zh-CN"/>
        </w:rPr>
        <w:t>监理</w:t>
      </w:r>
      <w:r>
        <w:rPr>
          <w:rFonts w:hint="eastAsia"/>
          <w:color w:val="000000"/>
          <w:sz w:val="24"/>
          <w:szCs w:val="24"/>
        </w:rPr>
        <w:t>项目投资约</w:t>
      </w:r>
      <w:r>
        <w:rPr>
          <w:rFonts w:hint="eastAsia"/>
          <w:color w:val="000000"/>
          <w:sz w:val="24"/>
          <w:szCs w:val="24"/>
          <w:lang w:val="en-US" w:eastAsia="zh-CN"/>
        </w:rPr>
        <w:t>35.32</w:t>
      </w:r>
      <w:r>
        <w:rPr>
          <w:rFonts w:hint="eastAsia"/>
          <w:color w:val="000000"/>
          <w:sz w:val="24"/>
          <w:szCs w:val="24"/>
        </w:rPr>
        <w:t>万元，建设高标准农田</w:t>
      </w:r>
      <w:r>
        <w:rPr>
          <w:rFonts w:hint="eastAsia"/>
          <w:color w:val="000000"/>
          <w:sz w:val="24"/>
          <w:szCs w:val="24"/>
          <w:lang w:val="en-US" w:eastAsia="zh-CN"/>
        </w:rPr>
        <w:t>1.76</w:t>
      </w:r>
      <w:r>
        <w:rPr>
          <w:rFonts w:hint="eastAsia"/>
          <w:color w:val="000000"/>
          <w:sz w:val="24"/>
          <w:szCs w:val="24"/>
        </w:rPr>
        <w:t>万亩，其中洋港镇片区包括泉口、洋港、下磨、沙地、田畔、崩山、下畈、潮坑、胡桥、桂源村10个行政村；</w:t>
      </w:r>
    </w:p>
    <w:p>
      <w:pPr>
        <w:numPr>
          <w:ilvl w:val="0"/>
          <w:numId w:val="0"/>
        </w:numPr>
        <w:spacing w:line="520" w:lineRule="exact"/>
        <w:rPr>
          <w:color w:val="000000"/>
          <w:sz w:val="24"/>
          <w:szCs w:val="24"/>
        </w:rPr>
      </w:pPr>
      <w:r>
        <w:rPr>
          <w:rFonts w:hint="eastAsia"/>
          <w:color w:val="000000"/>
          <w:sz w:val="24"/>
          <w:szCs w:val="24"/>
          <w:lang w:eastAsia="zh-CN"/>
        </w:rPr>
        <w:t>二、</w:t>
      </w:r>
      <w:r>
        <w:rPr>
          <w:rFonts w:hint="eastAsia"/>
          <w:color w:val="000000"/>
          <w:sz w:val="24"/>
          <w:szCs w:val="24"/>
        </w:rPr>
        <w:t>建设内容</w:t>
      </w:r>
    </w:p>
    <w:p>
      <w:pPr>
        <w:spacing w:line="520" w:lineRule="exact"/>
        <w:ind w:firstLine="240" w:firstLineChars="100"/>
        <w:rPr>
          <w:color w:val="000000"/>
          <w:sz w:val="24"/>
          <w:szCs w:val="24"/>
        </w:rPr>
      </w:pPr>
      <w:r>
        <w:rPr>
          <w:rFonts w:hint="eastAsia"/>
          <w:color w:val="000000"/>
          <w:sz w:val="24"/>
          <w:szCs w:val="24"/>
        </w:rPr>
        <w:t>土地平整、整治堰塘、土壤改良、新建溢流坝、蓄水池、泵站、沟道护砌、农渠、斗渠、灌排渠、农沟、斗渠、暗管、农桥、节制闸、涵管、机耕路、生产路、防护林等监理服务；</w:t>
      </w:r>
    </w:p>
    <w:p>
      <w:pPr>
        <w:numPr>
          <w:ilvl w:val="0"/>
          <w:numId w:val="0"/>
        </w:numPr>
        <w:spacing w:line="520" w:lineRule="exact"/>
        <w:rPr>
          <w:color w:val="000000"/>
          <w:sz w:val="24"/>
          <w:szCs w:val="24"/>
        </w:rPr>
      </w:pPr>
      <w:r>
        <w:rPr>
          <w:rFonts w:hint="eastAsia"/>
          <w:color w:val="000000"/>
          <w:sz w:val="24"/>
          <w:szCs w:val="24"/>
          <w:lang w:eastAsia="zh-CN"/>
        </w:rPr>
        <w:t>三、</w:t>
      </w:r>
      <w:r>
        <w:rPr>
          <w:rFonts w:hint="eastAsia"/>
          <w:color w:val="000000"/>
          <w:sz w:val="24"/>
          <w:szCs w:val="24"/>
        </w:rPr>
        <w:t>监理服务主要内容</w:t>
      </w:r>
    </w:p>
    <w:p>
      <w:pPr>
        <w:spacing w:line="520" w:lineRule="exact"/>
        <w:ind w:firstLine="480" w:firstLineChars="200"/>
        <w:rPr>
          <w:color w:val="000000"/>
          <w:sz w:val="24"/>
          <w:szCs w:val="24"/>
        </w:rPr>
      </w:pPr>
      <w:r>
        <w:rPr>
          <w:rFonts w:hint="eastAsia"/>
          <w:color w:val="000000"/>
          <w:sz w:val="24"/>
          <w:szCs w:val="24"/>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numPr>
          <w:ilvl w:val="0"/>
          <w:numId w:val="1"/>
        </w:numPr>
        <w:spacing w:line="520" w:lineRule="exact"/>
        <w:ind w:left="0" w:leftChars="0" w:firstLine="0" w:firstLineChars="0"/>
        <w:rPr>
          <w:rFonts w:hint="eastAsia"/>
          <w:color w:val="000000"/>
          <w:sz w:val="24"/>
          <w:szCs w:val="24"/>
        </w:rPr>
      </w:pPr>
      <w:r>
        <w:rPr>
          <w:rFonts w:hint="eastAsia"/>
          <w:color w:val="000000"/>
          <w:sz w:val="24"/>
          <w:szCs w:val="24"/>
        </w:rPr>
        <w:t>项目建设地点</w:t>
      </w:r>
    </w:p>
    <w:p>
      <w:pPr>
        <w:spacing w:line="520" w:lineRule="exact"/>
        <w:ind w:firstLine="480" w:firstLineChars="200"/>
        <w:rPr>
          <w:rFonts w:hint="eastAsia" w:eastAsia="宋体"/>
          <w:color w:val="000000"/>
          <w:sz w:val="24"/>
          <w:szCs w:val="24"/>
          <w:lang w:eastAsia="zh-CN"/>
        </w:rPr>
      </w:pPr>
      <w:r>
        <w:rPr>
          <w:rFonts w:hint="eastAsia"/>
          <w:color w:val="000000"/>
          <w:sz w:val="24"/>
          <w:szCs w:val="24"/>
          <w:lang w:eastAsia="zh-CN"/>
        </w:rPr>
        <w:t>建设地点</w:t>
      </w:r>
      <w:r>
        <w:rPr>
          <w:rFonts w:hint="eastAsia"/>
          <w:color w:val="000000"/>
          <w:sz w:val="24"/>
          <w:szCs w:val="24"/>
        </w:rPr>
        <w:t>分别为：洋港镇片区，包括泉口、洋港、下磨、沙地、田畔、崩山、下畈、潮坑、胡桥、桂源村等10个行政村</w:t>
      </w:r>
      <w:r>
        <w:rPr>
          <w:rFonts w:hint="eastAsia"/>
          <w:color w:val="000000"/>
          <w:sz w:val="24"/>
          <w:szCs w:val="24"/>
          <w:lang w:val="en-US" w:eastAsia="zh-CN"/>
        </w:rPr>
        <w:t>.</w:t>
      </w:r>
    </w:p>
    <w:p>
      <w:pPr>
        <w:spacing w:line="520" w:lineRule="exact"/>
        <w:rPr>
          <w:rFonts w:hint="eastAsia" w:eastAsia="宋体"/>
          <w:color w:val="000000"/>
          <w:sz w:val="24"/>
          <w:szCs w:val="24"/>
          <w:lang w:val="en-US" w:eastAsia="zh-CN"/>
        </w:rPr>
      </w:pPr>
      <w:r>
        <w:rPr>
          <w:rFonts w:hint="eastAsia"/>
          <w:color w:val="000000"/>
          <w:sz w:val="24"/>
          <w:szCs w:val="24"/>
        </w:rPr>
        <w:t>五、服务时间：</w:t>
      </w:r>
      <w:r>
        <w:rPr>
          <w:rFonts w:ascii="宋体" w:hAnsi="宋体" w:eastAsia="宋体" w:cs="宋体"/>
          <w:sz w:val="24"/>
          <w:szCs w:val="24"/>
        </w:rPr>
        <w:t>具体服务时间以工程施工开始到竣工验收结束时间为准</w:t>
      </w:r>
      <w:r>
        <w:rPr>
          <w:rFonts w:hint="eastAsia" w:ascii="宋体" w:hAnsi="宋体" w:cs="宋体"/>
          <w:sz w:val="24"/>
          <w:szCs w:val="24"/>
          <w:lang w:eastAsia="zh-CN"/>
        </w:rPr>
        <w:t>。</w:t>
      </w:r>
    </w:p>
    <w:p>
      <w:pPr>
        <w:adjustRightInd w:val="0"/>
        <w:snapToGrid w:val="0"/>
        <w:spacing w:line="360" w:lineRule="auto"/>
        <w:rPr>
          <w:rFonts w:hint="eastAsia"/>
          <w:color w:val="000000"/>
          <w:sz w:val="24"/>
          <w:szCs w:val="24"/>
        </w:rPr>
      </w:pPr>
      <w:r>
        <w:rPr>
          <w:rFonts w:hint="eastAsia"/>
          <w:color w:val="000000"/>
          <w:sz w:val="24"/>
          <w:szCs w:val="24"/>
        </w:rPr>
        <w:t>六、付款方式：工程竣工验收合格后支付至合同总价款的80%，余款待保修期满后付清.</w:t>
      </w:r>
    </w:p>
    <w:p>
      <w:pPr>
        <w:spacing w:line="500" w:lineRule="exact"/>
        <w:ind w:firstLine="1446" w:firstLineChars="400"/>
        <w:rPr>
          <w:rFonts w:ascii="Times New Roman" w:hAnsi="Times New Roman" w:cs="Times New Roman"/>
          <w:color w:val="000000"/>
          <w:sz w:val="28"/>
          <w:szCs w:val="28"/>
        </w:rPr>
      </w:pPr>
      <w:r>
        <w:rPr>
          <w:rFonts w:ascii="Times New Roman" w:hAnsi="Times New Roman" w:cs="Times New Roman"/>
          <w:b/>
          <w:sz w:val="36"/>
          <w:szCs w:val="36"/>
        </w:rPr>
        <w:t>第四章  评审办法及评分标准</w:t>
      </w: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tbl>
      <w:tblPr>
        <w:tblStyle w:val="8"/>
        <w:tblpPr w:leftFromText="180" w:rightFromText="180" w:vertAnchor="page" w:horzAnchor="page" w:tblpX="1938" w:tblpY="1481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990"/>
        <w:gridCol w:w="1305"/>
        <w:gridCol w:w="795"/>
        <w:gridCol w:w="255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10" w:type="dxa"/>
            <w:gridSpan w:val="2"/>
            <w:noWrap w:val="0"/>
            <w:vAlign w:val="center"/>
          </w:tcPr>
          <w:p>
            <w:pPr>
              <w:widowControl/>
              <w:spacing w:line="300" w:lineRule="exact"/>
              <w:ind w:firstLine="211" w:firstLineChars="100"/>
              <w:rPr>
                <w:rFonts w:ascii="宋体" w:cs="宋体"/>
                <w:b/>
                <w:color w:val="000000"/>
                <w:kern w:val="0"/>
                <w:szCs w:val="21"/>
              </w:rPr>
            </w:pPr>
            <w:r>
              <w:rPr>
                <w:rFonts w:hint="eastAsia" w:ascii="宋体" w:hAnsi="宋体" w:cs="宋体"/>
                <w:b/>
                <w:color w:val="000000"/>
                <w:kern w:val="0"/>
                <w:szCs w:val="21"/>
              </w:rPr>
              <w:t>评分项</w:t>
            </w:r>
            <w:bookmarkStart w:id="2" w:name="_GoBack"/>
            <w:bookmarkEnd w:id="2"/>
            <w:r>
              <w:rPr>
                <w:rFonts w:hint="eastAsia" w:ascii="宋体" w:hAnsi="宋体" w:cs="宋体"/>
                <w:b/>
                <w:color w:val="000000"/>
                <w:kern w:val="0"/>
                <w:szCs w:val="21"/>
              </w:rPr>
              <w:t>目</w:t>
            </w:r>
          </w:p>
        </w:tc>
        <w:tc>
          <w:tcPr>
            <w:tcW w:w="1305" w:type="dxa"/>
            <w:noWrap w:val="0"/>
            <w:vAlign w:val="center"/>
          </w:tcPr>
          <w:p>
            <w:pPr>
              <w:widowControl/>
              <w:spacing w:line="300" w:lineRule="exact"/>
              <w:jc w:val="center"/>
              <w:rPr>
                <w:rFonts w:ascii="宋体" w:cs="宋体"/>
                <w:b/>
                <w:color w:val="000000"/>
                <w:kern w:val="0"/>
                <w:szCs w:val="21"/>
              </w:rPr>
            </w:pPr>
            <w:r>
              <w:rPr>
                <w:rFonts w:hint="eastAsia" w:ascii="宋体" w:hAnsi="宋体" w:cs="宋体"/>
                <w:b/>
                <w:color w:val="000000"/>
                <w:kern w:val="0"/>
                <w:szCs w:val="21"/>
              </w:rPr>
              <w:t>分数</w:t>
            </w:r>
          </w:p>
        </w:tc>
        <w:tc>
          <w:tcPr>
            <w:tcW w:w="6285" w:type="dxa"/>
            <w:gridSpan w:val="3"/>
            <w:noWrap w:val="0"/>
            <w:vAlign w:val="center"/>
          </w:tcPr>
          <w:p>
            <w:pPr>
              <w:widowControl/>
              <w:spacing w:line="300" w:lineRule="exact"/>
              <w:jc w:val="center"/>
              <w:rPr>
                <w:rFonts w:ascii="宋体" w:cs="宋体"/>
                <w:b/>
                <w:bCs/>
                <w:color w:val="000000"/>
                <w:kern w:val="0"/>
                <w:szCs w:val="21"/>
              </w:rPr>
            </w:pPr>
            <w:r>
              <w:rPr>
                <w:rFonts w:hint="eastAsia" w:ascii="宋体" w:hAnsi="宋体" w:cs="宋体"/>
                <w:b/>
                <w:bCs/>
                <w:color w:val="000000"/>
                <w:kern w:val="0"/>
                <w:szCs w:val="21"/>
              </w:rPr>
              <w:t>评</w:t>
            </w:r>
            <w:r>
              <w:rPr>
                <w:rFonts w:ascii="宋体" w:hAnsi="宋体" w:cs="宋体"/>
                <w:b/>
                <w:bCs/>
                <w:color w:val="000000"/>
                <w:kern w:val="0"/>
                <w:szCs w:val="21"/>
              </w:rPr>
              <w:t xml:space="preserve">  </w:t>
            </w:r>
            <w:r>
              <w:rPr>
                <w:rFonts w:hint="eastAsia" w:ascii="宋体" w:hAnsi="宋体" w:cs="宋体"/>
                <w:b/>
                <w:bCs/>
                <w:color w:val="000000"/>
                <w:kern w:val="0"/>
                <w:szCs w:val="21"/>
              </w:rPr>
              <w:t>分</w:t>
            </w:r>
            <w:r>
              <w:rPr>
                <w:rFonts w:ascii="宋体" w:hAnsi="宋体" w:cs="宋体"/>
                <w:b/>
                <w:bCs/>
                <w:color w:val="000000"/>
                <w:kern w:val="0"/>
                <w:szCs w:val="21"/>
              </w:rPr>
              <w:t xml:space="preserve">  </w:t>
            </w:r>
            <w:r>
              <w:rPr>
                <w:rFonts w:hint="eastAsia" w:ascii="宋体" w:hAnsi="宋体" w:cs="宋体"/>
                <w:b/>
                <w:bCs/>
                <w:color w:val="000000"/>
                <w:kern w:val="0"/>
                <w:szCs w:val="21"/>
              </w:rPr>
              <w:t>标</w:t>
            </w:r>
            <w:r>
              <w:rPr>
                <w:rFonts w:ascii="宋体" w:hAnsi="宋体" w:cs="宋体"/>
                <w:b/>
                <w:bCs/>
                <w:color w:val="000000"/>
                <w:kern w:val="0"/>
                <w:szCs w:val="21"/>
              </w:rPr>
              <w:t xml:space="preserve">  </w:t>
            </w:r>
            <w:r>
              <w:rPr>
                <w:rFonts w:hint="eastAsia" w:ascii="宋体" w:hAnsi="宋体" w:cs="宋体"/>
                <w:b/>
                <w:bCs/>
                <w:color w:val="000000"/>
                <w:kern w:val="0"/>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020"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990" w:type="dxa"/>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报价部分</w:t>
            </w:r>
          </w:p>
        </w:tc>
        <w:tc>
          <w:tcPr>
            <w:tcW w:w="1305"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6285" w:type="dxa"/>
            <w:gridSpan w:val="3"/>
            <w:noWrap w:val="0"/>
            <w:vAlign w:val="center"/>
          </w:tcPr>
          <w:p>
            <w:pPr>
              <w:widowControl/>
              <w:spacing w:line="300" w:lineRule="exact"/>
              <w:jc w:val="left"/>
              <w:rPr>
                <w:rFonts w:ascii="宋体" w:cs="宋体"/>
                <w:color w:val="000000"/>
                <w:kern w:val="0"/>
                <w:szCs w:val="21"/>
              </w:rPr>
            </w:pPr>
            <w:r>
              <w:rPr>
                <w:rFonts w:hint="eastAsia" w:ascii="宋体" w:hAnsi="宋体" w:cs="宋体"/>
                <w:color w:val="000000"/>
                <w:kern w:val="0"/>
                <w:szCs w:val="21"/>
              </w:rPr>
              <w:t>以所有合格供应商最终报价中最低的报价为评审基准价，其价格分为</w:t>
            </w:r>
            <w:r>
              <w:rPr>
                <w:rFonts w:ascii="宋体" w:hAnsi="宋体" w:cs="宋体"/>
                <w:color w:val="000000"/>
                <w:kern w:val="0"/>
                <w:szCs w:val="21"/>
              </w:rPr>
              <w:t>10</w:t>
            </w:r>
            <w:r>
              <w:rPr>
                <w:rFonts w:hint="eastAsia" w:ascii="宋体" w:hAnsi="宋体" w:cs="宋体"/>
                <w:color w:val="000000"/>
                <w:kern w:val="0"/>
                <w:szCs w:val="21"/>
              </w:rPr>
              <w:t>分。其它供应商的报价得分按下列公式计算：报价得分</w:t>
            </w:r>
            <w:r>
              <w:rPr>
                <w:rFonts w:ascii="宋体" w:hAnsi="宋体" w:cs="宋体"/>
                <w:color w:val="000000"/>
                <w:kern w:val="0"/>
                <w:szCs w:val="21"/>
              </w:rPr>
              <w:t>=</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磋商报价）×10分。计算时保留两位小数。为保证服务质量，投标报价低于采购预算</w:t>
            </w:r>
            <w:r>
              <w:rPr>
                <w:rFonts w:ascii="宋体" w:hAnsi="宋体" w:cs="宋体"/>
                <w:color w:val="000000"/>
                <w:kern w:val="0"/>
                <w:szCs w:val="21"/>
              </w:rPr>
              <w:t>80%</w:t>
            </w:r>
            <w:r>
              <w:rPr>
                <w:rFonts w:hint="eastAsia" w:ascii="宋体" w:hAnsi="宋体" w:cs="宋体"/>
                <w:color w:val="000000"/>
                <w:kern w:val="0"/>
                <w:szCs w:val="21"/>
              </w:rPr>
              <w:t>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0" w:type="dxa"/>
            <w:vMerge w:val="restart"/>
            <w:noWrap w:val="0"/>
            <w:vAlign w:val="center"/>
          </w:tcPr>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tabs>
                <w:tab w:val="right" w:pos="2694"/>
              </w:tabs>
              <w:jc w:val="center"/>
              <w:rPr>
                <w:rFonts w:ascii="宋体" w:hAnsi="宋体"/>
                <w:szCs w:val="21"/>
              </w:rPr>
            </w:pPr>
            <w:r>
              <w:rPr>
                <w:rFonts w:hint="eastAsia" w:ascii="宋体" w:hAnsi="宋体"/>
                <w:szCs w:val="21"/>
              </w:rPr>
              <w:t>2</w:t>
            </w: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rPr>
                <w:rFonts w:ascii="宋体" w:hAnsi="宋体"/>
                <w:szCs w:val="21"/>
              </w:rPr>
            </w:pPr>
          </w:p>
          <w:p>
            <w:pPr>
              <w:tabs>
                <w:tab w:val="right" w:pos="2694"/>
              </w:tabs>
              <w:ind w:firstLine="210" w:firstLineChars="100"/>
              <w:rPr>
                <w:rFonts w:hint="eastAsia" w:ascii="宋体" w:hAnsi="宋体" w:eastAsia="宋体"/>
                <w:szCs w:val="21"/>
                <w:lang w:val="en-US" w:eastAsia="zh-CN"/>
              </w:rPr>
            </w:pPr>
            <w:r>
              <w:rPr>
                <w:rFonts w:hint="eastAsia" w:ascii="宋体" w:hAnsi="宋体"/>
                <w:szCs w:val="21"/>
                <w:lang w:val="en-US" w:eastAsia="zh-CN"/>
              </w:rPr>
              <w:t>3</w:t>
            </w:r>
          </w:p>
        </w:tc>
        <w:tc>
          <w:tcPr>
            <w:tcW w:w="990" w:type="dxa"/>
            <w:vMerge w:val="restart"/>
            <w:noWrap w:val="0"/>
            <w:vAlign w:val="center"/>
          </w:tcPr>
          <w:p>
            <w:pPr>
              <w:jc w:val="center"/>
              <w:rPr>
                <w:rFonts w:hint="eastAsia" w:ascii="宋体" w:hAnsi="宋体"/>
                <w:szCs w:val="21"/>
              </w:rPr>
            </w:pPr>
            <w:r>
              <w:rPr>
                <w:rFonts w:hint="eastAsia" w:ascii="宋体" w:hAnsi="宋体"/>
                <w:szCs w:val="21"/>
              </w:rPr>
              <w:t>技术部分</w:t>
            </w:r>
          </w:p>
          <w:p>
            <w:pPr>
              <w:jc w:val="left"/>
              <w:rPr>
                <w:rFonts w:ascii="宋体" w:hAnsi="宋体"/>
                <w:szCs w:val="21"/>
              </w:rPr>
            </w:pPr>
            <w:r>
              <w:rPr>
                <w:rFonts w:hint="eastAsia" w:ascii="宋体" w:hAnsi="宋体"/>
                <w:szCs w:val="21"/>
              </w:rPr>
              <w:t>（45分）</w:t>
            </w:r>
          </w:p>
          <w:p>
            <w:pPr>
              <w:jc w:val="center"/>
              <w:rPr>
                <w:rFonts w:hint="eastAsia" w:ascii="宋体" w:hAnsi="宋体"/>
                <w:szCs w:val="21"/>
              </w:rPr>
            </w:pPr>
          </w:p>
        </w:tc>
        <w:tc>
          <w:tcPr>
            <w:tcW w:w="1305" w:type="dxa"/>
            <w:vMerge w:val="restart"/>
            <w:noWrap w:val="0"/>
            <w:vAlign w:val="center"/>
          </w:tcPr>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r>
              <w:rPr>
                <w:rFonts w:hint="eastAsia" w:ascii="宋体" w:hAnsi="宋体"/>
                <w:szCs w:val="21"/>
              </w:rPr>
              <w:t xml:space="preserve">工程分析 </w:t>
            </w:r>
          </w:p>
          <w:p>
            <w:pPr>
              <w:ind w:firstLine="210" w:firstLineChars="100"/>
              <w:rPr>
                <w:rFonts w:ascii="宋体" w:hAnsi="宋体"/>
                <w:szCs w:val="21"/>
              </w:rPr>
            </w:pPr>
            <w:r>
              <w:rPr>
                <w:rFonts w:hint="eastAsia" w:ascii="宋体" w:hAnsi="宋体"/>
                <w:szCs w:val="21"/>
              </w:rPr>
              <w:t>（6分）</w:t>
            </w:r>
          </w:p>
        </w:tc>
        <w:tc>
          <w:tcPr>
            <w:tcW w:w="795" w:type="dxa"/>
            <w:vMerge w:val="restart"/>
            <w:noWrap w:val="0"/>
            <w:vAlign w:val="center"/>
          </w:tcPr>
          <w:p>
            <w:pPr>
              <w:rPr>
                <w:rFonts w:hint="eastAsia" w:ascii="宋体" w:hAnsi="宋体"/>
                <w:szCs w:val="21"/>
              </w:rPr>
            </w:pPr>
          </w:p>
          <w:p>
            <w:pPr>
              <w:rPr>
                <w:rFonts w:ascii="宋体" w:hAnsi="宋体"/>
                <w:szCs w:val="21"/>
              </w:rPr>
            </w:pPr>
            <w:r>
              <w:rPr>
                <w:rFonts w:hint="eastAsia" w:ascii="宋体" w:hAnsi="宋体"/>
                <w:szCs w:val="21"/>
              </w:rPr>
              <w:t>2分</w:t>
            </w:r>
          </w:p>
        </w:tc>
        <w:tc>
          <w:tcPr>
            <w:tcW w:w="2550" w:type="dxa"/>
            <w:vMerge w:val="restart"/>
            <w:noWrap w:val="0"/>
            <w:vAlign w:val="center"/>
          </w:tcPr>
          <w:p>
            <w:pPr>
              <w:rPr>
                <w:rFonts w:ascii="宋体" w:hAnsi="宋体"/>
                <w:sz w:val="20"/>
                <w:szCs w:val="20"/>
              </w:rPr>
            </w:pPr>
          </w:p>
          <w:p>
            <w:pPr>
              <w:rPr>
                <w:rFonts w:hint="eastAsia" w:ascii="宋体" w:hAnsi="宋体"/>
                <w:sz w:val="20"/>
                <w:szCs w:val="20"/>
              </w:rPr>
            </w:pPr>
            <w:r>
              <w:rPr>
                <w:rFonts w:ascii="宋体" w:hAnsi="宋体"/>
                <w:sz w:val="20"/>
                <w:szCs w:val="20"/>
              </w:rPr>
              <w:t>监理范围与目标明确</w:t>
            </w:r>
          </w:p>
        </w:tc>
        <w:tc>
          <w:tcPr>
            <w:tcW w:w="2940" w:type="dxa"/>
            <w:noWrap w:val="0"/>
            <w:vAlign w:val="center"/>
          </w:tcPr>
          <w:p>
            <w:pPr>
              <w:jc w:val="left"/>
              <w:rPr>
                <w:rFonts w:hint="eastAsia" w:ascii="宋体" w:hAnsi="宋体"/>
                <w:bCs/>
                <w:szCs w:val="21"/>
              </w:rPr>
            </w:pPr>
            <w:r>
              <w:rPr>
                <w:rFonts w:hint="eastAsia" w:ascii="宋体" w:hAnsi="宋体"/>
                <w:bCs/>
                <w:szCs w:val="21"/>
              </w:rPr>
              <w:t xml:space="preserve">描述明确、清晰    </w:t>
            </w:r>
            <w:r>
              <w:rPr>
                <w:rFonts w:hint="eastAsia" w:ascii="宋体" w:hAnsi="宋体"/>
                <w:bCs/>
                <w:szCs w:val="21"/>
                <w:lang w:val="en-US" w:eastAsia="zh-CN"/>
              </w:rPr>
              <w:t xml:space="preserve">    </w:t>
            </w:r>
            <w:r>
              <w:rPr>
                <w:rFonts w:hint="eastAsia" w:ascii="宋体" w:hAnsi="宋体"/>
                <w:bCs/>
                <w:szCs w:val="21"/>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描述基本明确</w:t>
            </w:r>
            <w:r>
              <w:rPr>
                <w:rFonts w:hint="eastAsia" w:ascii="宋体" w:hAnsi="宋体"/>
                <w:bCs/>
                <w:szCs w:val="21"/>
              </w:rPr>
              <w:tab/>
            </w:r>
            <w:r>
              <w:rPr>
                <w:rFonts w:hint="eastAsia" w:ascii="宋体" w:hAnsi="宋体"/>
                <w:bCs/>
                <w:szCs w:val="21"/>
              </w:rPr>
              <w:t xml:space="preserve">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rPr>
                <w:sz w:val="20"/>
                <w:szCs w:val="22"/>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描述不明确、不清晰</w:t>
            </w:r>
            <w:r>
              <w:rPr>
                <w:rFonts w:hint="eastAsia" w:ascii="宋体" w:hAnsi="宋体"/>
                <w:bCs/>
                <w:szCs w:val="21"/>
              </w:rPr>
              <w:tab/>
            </w:r>
            <w:r>
              <w:rPr>
                <w:rFonts w:hint="eastAsia" w:ascii="宋体" w:hAnsi="宋体"/>
                <w:bCs/>
                <w:szCs w:val="21"/>
              </w:rPr>
              <w:t xml:space="preserve">    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hint="eastAsia" w:ascii="宋体" w:hAnsi="宋体"/>
                <w:szCs w:val="44"/>
              </w:rPr>
            </w:pPr>
          </w:p>
          <w:p>
            <w:pPr>
              <w:rPr>
                <w:rFonts w:hint="eastAsia" w:ascii="宋体" w:hAnsi="宋体"/>
                <w:szCs w:val="44"/>
              </w:rPr>
            </w:pPr>
            <w:r>
              <w:rPr>
                <w:rFonts w:hint="eastAsia" w:ascii="宋体" w:hAnsi="宋体"/>
                <w:szCs w:val="44"/>
              </w:rPr>
              <w:t>2分</w:t>
            </w:r>
          </w:p>
        </w:tc>
        <w:tc>
          <w:tcPr>
            <w:tcW w:w="2550" w:type="dxa"/>
            <w:vMerge w:val="restart"/>
            <w:noWrap w:val="0"/>
            <w:vAlign w:val="center"/>
          </w:tcPr>
          <w:p>
            <w:pPr>
              <w:rPr>
                <w:rFonts w:hint="eastAsia" w:ascii="宋体" w:hAnsi="宋体"/>
                <w:sz w:val="20"/>
                <w:szCs w:val="40"/>
              </w:rPr>
            </w:pPr>
            <w:r>
              <w:rPr>
                <w:rFonts w:hint="eastAsia" w:ascii="宋体" w:hAnsi="宋体"/>
                <w:sz w:val="20"/>
                <w:szCs w:val="20"/>
              </w:rPr>
              <w:t xml:space="preserve"> </w:t>
            </w:r>
            <w:r>
              <w:rPr>
                <w:rFonts w:ascii="宋体" w:hAnsi="宋体"/>
                <w:sz w:val="18"/>
                <w:szCs w:val="18"/>
              </w:rPr>
              <w:t>对影响工程工期、质量、投资的关键问题以及工程的重点和难点分析</w:t>
            </w:r>
          </w:p>
        </w:tc>
        <w:tc>
          <w:tcPr>
            <w:tcW w:w="2940" w:type="dxa"/>
            <w:noWrap w:val="0"/>
            <w:vAlign w:val="center"/>
          </w:tcPr>
          <w:p>
            <w:pPr>
              <w:tabs>
                <w:tab w:val="right" w:pos="2739"/>
              </w:tabs>
              <w:rPr>
                <w:rFonts w:ascii="宋体" w:hAnsi="宋体"/>
                <w:bCs/>
                <w:szCs w:val="21"/>
              </w:rPr>
            </w:pPr>
            <w:r>
              <w:rPr>
                <w:rFonts w:hint="eastAsia" w:ascii="宋体" w:hAnsi="宋体"/>
                <w:bCs/>
                <w:szCs w:val="21"/>
              </w:rPr>
              <w:t>分析准确</w:t>
            </w:r>
            <w:r>
              <w:rPr>
                <w:rFonts w:hint="eastAsia" w:ascii="宋体" w:hAnsi="宋体"/>
                <w:bCs/>
                <w:szCs w:val="21"/>
              </w:rPr>
              <w:tab/>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分析基本准确的</w:t>
            </w:r>
            <w:r>
              <w:rPr>
                <w:rFonts w:hint="eastAsia" w:ascii="宋体" w:hAnsi="宋体"/>
                <w:bCs/>
                <w:szCs w:val="21"/>
              </w:rPr>
              <w:tab/>
            </w:r>
            <w:r>
              <w:rPr>
                <w:rFonts w:hint="eastAsia" w:ascii="宋体" w:hAnsi="宋体"/>
                <w:bCs/>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分析不准确</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hint="eastAsia" w:ascii="宋体" w:hAnsi="宋体"/>
                <w:szCs w:val="44"/>
              </w:rPr>
            </w:pPr>
          </w:p>
          <w:p>
            <w:pPr>
              <w:rPr>
                <w:rFonts w:hint="eastAsia" w:ascii="宋体" w:hAnsi="宋体"/>
                <w:szCs w:val="44"/>
              </w:rPr>
            </w:pPr>
            <w:r>
              <w:rPr>
                <w:rFonts w:hint="eastAsia" w:ascii="宋体" w:hAnsi="宋体"/>
                <w:szCs w:val="44"/>
              </w:rPr>
              <w:t>2分</w:t>
            </w:r>
          </w:p>
        </w:tc>
        <w:tc>
          <w:tcPr>
            <w:tcW w:w="2550" w:type="dxa"/>
            <w:vMerge w:val="restart"/>
            <w:noWrap w:val="0"/>
            <w:vAlign w:val="center"/>
          </w:tcPr>
          <w:p>
            <w:pPr>
              <w:rPr>
                <w:rFonts w:hint="eastAsia" w:ascii="宋体" w:hAnsi="宋体"/>
                <w:sz w:val="20"/>
                <w:szCs w:val="40"/>
              </w:rPr>
            </w:pPr>
            <w:r>
              <w:rPr>
                <w:rFonts w:ascii="宋体" w:hAnsi="宋体"/>
                <w:sz w:val="20"/>
                <w:szCs w:val="20"/>
              </w:rPr>
              <w:t>结合工程特点，对上述问题提出针对性措施、建议合理得当</w:t>
            </w:r>
          </w:p>
        </w:tc>
        <w:tc>
          <w:tcPr>
            <w:tcW w:w="2940" w:type="dxa"/>
            <w:noWrap w:val="0"/>
            <w:vAlign w:val="center"/>
          </w:tcPr>
          <w:p>
            <w:pPr>
              <w:jc w:val="left"/>
              <w:rPr>
                <w:rFonts w:ascii="宋体" w:hAnsi="宋体"/>
                <w:bCs/>
                <w:szCs w:val="21"/>
              </w:rPr>
            </w:pPr>
            <w:r>
              <w:rPr>
                <w:rFonts w:hint="eastAsia" w:ascii="宋体" w:hAnsi="宋体"/>
                <w:bCs/>
                <w:szCs w:val="21"/>
              </w:rPr>
              <w:t xml:space="preserve">合理得当          </w:t>
            </w:r>
            <w:r>
              <w:rPr>
                <w:rFonts w:hint="eastAsia" w:ascii="宋体" w:hAnsi="宋体"/>
                <w:bCs/>
                <w:szCs w:val="21"/>
                <w:lang w:val="en-US" w:eastAsia="zh-CN"/>
              </w:rPr>
              <w:t xml:space="preserve">    </w:t>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基本合理基本得当</w:t>
            </w:r>
            <w:r>
              <w:rPr>
                <w:rFonts w:hint="eastAsia" w:ascii="宋体" w:hAnsi="宋体"/>
                <w:bCs/>
                <w:szCs w:val="21"/>
              </w:rPr>
              <w:tab/>
            </w:r>
            <w:r>
              <w:rPr>
                <w:rFonts w:hint="eastAsia" w:ascii="宋体" w:hAnsi="宋体"/>
                <w:bCs/>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不合理不得当</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restart"/>
            <w:noWrap w:val="0"/>
            <w:vAlign w:val="center"/>
          </w:tcPr>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rPr>
            </w:pPr>
          </w:p>
          <w:p>
            <w:pPr>
              <w:rPr>
                <w:rFonts w:hint="eastAsia" w:ascii="宋体" w:hAnsi="宋体"/>
                <w:szCs w:val="44"/>
                <w:lang w:val="en-US" w:eastAsia="zh-CN"/>
              </w:rPr>
            </w:pPr>
            <w:r>
              <w:rPr>
                <w:rFonts w:hint="eastAsia" w:ascii="宋体" w:hAnsi="宋体"/>
                <w:szCs w:val="44"/>
                <w:lang w:val="en-US" w:eastAsia="zh-CN"/>
              </w:rPr>
              <w:t xml:space="preserve"> </w:t>
            </w:r>
          </w:p>
          <w:p>
            <w:pPr>
              <w:rPr>
                <w:rFonts w:hint="eastAsia" w:ascii="宋体" w:hAnsi="宋体"/>
                <w:szCs w:val="44"/>
                <w:lang w:val="en-US" w:eastAsia="zh-CN"/>
              </w:rPr>
            </w:pPr>
          </w:p>
          <w:p>
            <w:pPr>
              <w:rPr>
                <w:rFonts w:hint="eastAsia" w:ascii="宋体" w:hAnsi="宋体"/>
                <w:szCs w:val="44"/>
              </w:rPr>
            </w:pPr>
            <w:r>
              <w:rPr>
                <w:rFonts w:hint="eastAsia" w:ascii="宋体" w:hAnsi="宋体"/>
                <w:szCs w:val="44"/>
              </w:rPr>
              <w:t>质量控制</w:t>
            </w:r>
          </w:p>
          <w:p>
            <w:pPr>
              <w:rPr>
                <w:rFonts w:hint="eastAsia" w:ascii="宋体" w:hAnsi="宋体"/>
                <w:szCs w:val="44"/>
              </w:rPr>
            </w:pPr>
            <w:r>
              <w:rPr>
                <w:rFonts w:hint="eastAsia" w:ascii="宋体" w:hAnsi="宋体"/>
                <w:szCs w:val="44"/>
              </w:rPr>
              <w:t>（10分）</w:t>
            </w:r>
          </w:p>
        </w:tc>
        <w:tc>
          <w:tcPr>
            <w:tcW w:w="795" w:type="dxa"/>
            <w:vMerge w:val="restart"/>
            <w:noWrap w:val="0"/>
            <w:vAlign w:val="center"/>
          </w:tcPr>
          <w:p>
            <w:pPr>
              <w:rPr>
                <w:rFonts w:hint="eastAsia" w:ascii="宋体" w:hAnsi="宋体"/>
                <w:szCs w:val="44"/>
              </w:rPr>
            </w:pPr>
          </w:p>
          <w:p>
            <w:pPr>
              <w:rPr>
                <w:rFonts w:ascii="宋体" w:hAnsi="宋体"/>
                <w:szCs w:val="44"/>
              </w:rPr>
            </w:pPr>
            <w:r>
              <w:rPr>
                <w:rFonts w:hint="eastAsia" w:ascii="宋体" w:hAnsi="宋体"/>
                <w:szCs w:val="44"/>
              </w:rPr>
              <w:t>2分</w:t>
            </w:r>
          </w:p>
        </w:tc>
        <w:tc>
          <w:tcPr>
            <w:tcW w:w="2550" w:type="dxa"/>
            <w:vMerge w:val="restart"/>
            <w:noWrap w:val="0"/>
            <w:vAlign w:val="center"/>
          </w:tcPr>
          <w:p>
            <w:pPr>
              <w:ind w:firstLine="200" w:firstLineChars="100"/>
              <w:rPr>
                <w:rFonts w:ascii="宋体" w:hAnsi="宋体"/>
                <w:sz w:val="20"/>
                <w:szCs w:val="20"/>
              </w:rPr>
            </w:pPr>
          </w:p>
          <w:p>
            <w:pPr>
              <w:ind w:firstLine="200" w:firstLineChars="100"/>
              <w:rPr>
                <w:rFonts w:hint="eastAsia" w:ascii="宋体" w:hAnsi="宋体"/>
                <w:sz w:val="20"/>
                <w:szCs w:val="40"/>
              </w:rPr>
            </w:pPr>
            <w:r>
              <w:rPr>
                <w:rFonts w:ascii="宋体" w:hAnsi="宋体"/>
                <w:sz w:val="20"/>
                <w:szCs w:val="20"/>
              </w:rPr>
              <w:t>质量控制内容全面</w:t>
            </w:r>
          </w:p>
        </w:tc>
        <w:tc>
          <w:tcPr>
            <w:tcW w:w="2940" w:type="dxa"/>
            <w:noWrap w:val="0"/>
            <w:vAlign w:val="center"/>
          </w:tcPr>
          <w:p>
            <w:pPr>
              <w:tabs>
                <w:tab w:val="right" w:pos="2739"/>
              </w:tabs>
              <w:rPr>
                <w:rFonts w:ascii="宋体" w:hAnsi="宋体"/>
                <w:bCs/>
                <w:szCs w:val="21"/>
              </w:rPr>
            </w:pPr>
            <w:r>
              <w:rPr>
                <w:rFonts w:hint="eastAsia" w:ascii="宋体" w:hAnsi="宋体"/>
                <w:bCs/>
                <w:szCs w:val="21"/>
              </w:rPr>
              <w:t>内容全面</w:t>
            </w:r>
            <w:r>
              <w:rPr>
                <w:rFonts w:hint="eastAsia" w:ascii="宋体" w:hAnsi="宋体"/>
                <w:bCs/>
                <w:szCs w:val="21"/>
              </w:rPr>
              <w:tab/>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内容基本全面</w:t>
            </w:r>
            <w:r>
              <w:rPr>
                <w:rFonts w:hint="eastAsia" w:ascii="宋体" w:hAnsi="宋体"/>
                <w:bCs/>
                <w:szCs w:val="21"/>
              </w:rPr>
              <w:tab/>
            </w:r>
            <w:r>
              <w:rPr>
                <w:rFonts w:hint="eastAsia" w:ascii="宋体" w:hAnsi="宋体"/>
                <w:bCs/>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内容不全面</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hint="eastAsia" w:ascii="宋体" w:hAnsi="宋体"/>
                <w:szCs w:val="44"/>
              </w:rPr>
            </w:pPr>
          </w:p>
          <w:p>
            <w:pPr>
              <w:rPr>
                <w:rFonts w:hint="eastAsia" w:ascii="宋体" w:hAnsi="宋体"/>
                <w:szCs w:val="44"/>
              </w:rPr>
            </w:pPr>
            <w:r>
              <w:rPr>
                <w:rFonts w:hint="eastAsia" w:ascii="宋体" w:hAnsi="宋体"/>
                <w:szCs w:val="44"/>
              </w:rPr>
              <w:t>2分</w:t>
            </w:r>
          </w:p>
        </w:tc>
        <w:tc>
          <w:tcPr>
            <w:tcW w:w="2550" w:type="dxa"/>
            <w:vMerge w:val="restart"/>
            <w:noWrap w:val="0"/>
            <w:vAlign w:val="center"/>
          </w:tcPr>
          <w:p>
            <w:pPr>
              <w:rPr>
                <w:rFonts w:ascii="宋体" w:hAnsi="宋体"/>
                <w:sz w:val="20"/>
                <w:szCs w:val="20"/>
              </w:rPr>
            </w:pPr>
          </w:p>
          <w:p>
            <w:pPr>
              <w:rPr>
                <w:rFonts w:hint="eastAsia" w:ascii="宋体" w:hAnsi="宋体"/>
                <w:sz w:val="20"/>
                <w:szCs w:val="40"/>
              </w:rPr>
            </w:pPr>
            <w:r>
              <w:rPr>
                <w:rFonts w:ascii="宋体" w:hAnsi="宋体"/>
                <w:sz w:val="20"/>
                <w:szCs w:val="20"/>
              </w:rPr>
              <w:t>质量控制制度健全</w:t>
            </w:r>
          </w:p>
        </w:tc>
        <w:tc>
          <w:tcPr>
            <w:tcW w:w="2940" w:type="dxa"/>
            <w:noWrap w:val="0"/>
            <w:vAlign w:val="center"/>
          </w:tcPr>
          <w:p>
            <w:pPr>
              <w:tabs>
                <w:tab w:val="right" w:pos="2739"/>
              </w:tabs>
              <w:rPr>
                <w:rFonts w:ascii="宋体" w:hAnsi="宋体"/>
                <w:bCs/>
                <w:szCs w:val="21"/>
              </w:rPr>
            </w:pPr>
            <w:r>
              <w:rPr>
                <w:rFonts w:hint="eastAsia" w:ascii="宋体" w:hAnsi="宋体"/>
                <w:bCs/>
                <w:szCs w:val="21"/>
              </w:rPr>
              <w:t>制度健全、科学</w:t>
            </w:r>
            <w:r>
              <w:rPr>
                <w:rFonts w:hint="eastAsia" w:ascii="宋体" w:hAnsi="宋体"/>
                <w:bCs/>
                <w:szCs w:val="21"/>
              </w:rPr>
              <w:tab/>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制度基本健全、科学</w:t>
            </w:r>
            <w:r>
              <w:rPr>
                <w:rFonts w:hint="eastAsia" w:ascii="宋体" w:hAnsi="宋体"/>
                <w:bCs/>
                <w:szCs w:val="21"/>
                <w:lang w:val="en-US" w:eastAsia="zh-CN"/>
              </w:rPr>
              <w:t xml:space="preserve">    1</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制度不健全、科学</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hint="eastAsia" w:ascii="宋体" w:hAnsi="宋体"/>
                <w:szCs w:val="44"/>
              </w:rPr>
            </w:pPr>
          </w:p>
          <w:p>
            <w:pPr>
              <w:rPr>
                <w:rFonts w:hint="eastAsia" w:ascii="宋体" w:hAnsi="宋体"/>
                <w:szCs w:val="44"/>
              </w:rPr>
            </w:pPr>
          </w:p>
          <w:p>
            <w:pPr>
              <w:rPr>
                <w:rFonts w:hint="eastAsia" w:ascii="宋体" w:hAnsi="宋体"/>
                <w:szCs w:val="44"/>
              </w:rPr>
            </w:pPr>
            <w:r>
              <w:rPr>
                <w:rFonts w:hint="eastAsia" w:ascii="宋体" w:hAnsi="宋体"/>
                <w:szCs w:val="44"/>
              </w:rPr>
              <w:t>2分</w:t>
            </w:r>
          </w:p>
        </w:tc>
        <w:tc>
          <w:tcPr>
            <w:tcW w:w="2550" w:type="dxa"/>
            <w:vMerge w:val="restart"/>
            <w:noWrap w:val="0"/>
            <w:vAlign w:val="center"/>
          </w:tcPr>
          <w:p>
            <w:pPr>
              <w:rPr>
                <w:rFonts w:ascii="宋体" w:hAnsi="宋体"/>
                <w:sz w:val="20"/>
                <w:szCs w:val="20"/>
              </w:rPr>
            </w:pPr>
          </w:p>
          <w:p>
            <w:pPr>
              <w:rPr>
                <w:rFonts w:ascii="宋体" w:hAnsi="宋体"/>
                <w:sz w:val="20"/>
                <w:szCs w:val="20"/>
              </w:rPr>
            </w:pPr>
          </w:p>
          <w:p>
            <w:pPr>
              <w:rPr>
                <w:rFonts w:hint="eastAsia" w:ascii="宋体" w:hAnsi="宋体"/>
                <w:sz w:val="20"/>
                <w:szCs w:val="40"/>
              </w:rPr>
            </w:pPr>
            <w:r>
              <w:rPr>
                <w:rFonts w:ascii="宋体" w:hAnsi="宋体"/>
                <w:sz w:val="20"/>
                <w:szCs w:val="20"/>
              </w:rPr>
              <w:t>质量控制措施正确完善</w:t>
            </w:r>
          </w:p>
        </w:tc>
        <w:tc>
          <w:tcPr>
            <w:tcW w:w="2940" w:type="dxa"/>
            <w:noWrap w:val="0"/>
            <w:vAlign w:val="center"/>
          </w:tcPr>
          <w:p>
            <w:pPr>
              <w:rPr>
                <w:rFonts w:hint="eastAsia" w:ascii="宋体" w:hAnsi="宋体"/>
                <w:bCs/>
                <w:szCs w:val="21"/>
              </w:rPr>
            </w:pPr>
            <w:r>
              <w:rPr>
                <w:rFonts w:hint="eastAsia" w:ascii="宋体" w:hAnsi="宋体"/>
                <w:bCs/>
                <w:szCs w:val="21"/>
              </w:rPr>
              <w:t>措施正确完善、科学、</w:t>
            </w:r>
          </w:p>
          <w:p>
            <w:pPr>
              <w:jc w:val="left"/>
              <w:rPr>
                <w:rFonts w:hint="eastAsia" w:ascii="宋体" w:hAnsi="宋体"/>
                <w:bCs/>
                <w:szCs w:val="21"/>
              </w:rPr>
            </w:pPr>
            <w:r>
              <w:rPr>
                <w:rFonts w:hint="eastAsia" w:ascii="宋体" w:hAnsi="宋体"/>
                <w:bCs/>
                <w:szCs w:val="21"/>
              </w:rPr>
              <w:t xml:space="preserve">针对性强          </w:t>
            </w:r>
            <w:r>
              <w:rPr>
                <w:rFonts w:hint="eastAsia" w:ascii="宋体" w:hAnsi="宋体"/>
                <w:bCs/>
                <w:szCs w:val="21"/>
                <w:lang w:val="en-US" w:eastAsia="zh-CN"/>
              </w:rPr>
              <w:t xml:space="preserve">    </w:t>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措施正确完善、科学</w:t>
            </w:r>
            <w:r>
              <w:rPr>
                <w:rFonts w:hint="eastAsia" w:ascii="宋体" w:hAnsi="宋体"/>
                <w:bCs/>
                <w:szCs w:val="21"/>
                <w:lang w:val="en-US" w:eastAsia="zh-CN"/>
              </w:rPr>
              <w:t xml:space="preserve">    1</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rPr>
                <w:rFonts w:ascii="宋体" w:hAnsi="宋体"/>
                <w:bCs/>
                <w:szCs w:val="21"/>
              </w:rPr>
            </w:pPr>
          </w:p>
        </w:tc>
        <w:tc>
          <w:tcPr>
            <w:tcW w:w="990" w:type="dxa"/>
            <w:vMerge w:val="continue"/>
            <w:noWrap w:val="0"/>
            <w:vAlign w:val="center"/>
          </w:tcPr>
          <w:p>
            <w:pPr>
              <w:rPr>
                <w:rFonts w:ascii="宋体" w:hAnsi="宋体"/>
                <w:bCs/>
                <w:szCs w:val="21"/>
              </w:rPr>
            </w:pPr>
          </w:p>
        </w:tc>
        <w:tc>
          <w:tcPr>
            <w:tcW w:w="1305" w:type="dxa"/>
            <w:vMerge w:val="continue"/>
            <w:noWrap w:val="0"/>
            <w:vAlign w:val="center"/>
          </w:tcPr>
          <w:p>
            <w:pPr>
              <w:rPr>
                <w:rFonts w:ascii="宋体" w:hAnsi="宋体"/>
                <w:bCs/>
                <w:szCs w:val="21"/>
              </w:rPr>
            </w:pPr>
          </w:p>
        </w:tc>
        <w:tc>
          <w:tcPr>
            <w:tcW w:w="795" w:type="dxa"/>
            <w:vMerge w:val="continue"/>
            <w:noWrap w:val="0"/>
            <w:vAlign w:val="center"/>
          </w:tcPr>
          <w:p>
            <w:pPr>
              <w:rPr>
                <w:rFonts w:ascii="宋体" w:hAnsi="宋体"/>
                <w:bCs/>
                <w:szCs w:val="21"/>
              </w:rPr>
            </w:pPr>
          </w:p>
        </w:tc>
        <w:tc>
          <w:tcPr>
            <w:tcW w:w="2550" w:type="dxa"/>
            <w:vMerge w:val="continue"/>
            <w:noWrap w:val="0"/>
            <w:vAlign w:val="center"/>
          </w:tcPr>
          <w:p>
            <w:pPr>
              <w:rPr>
                <w:rFonts w:ascii="宋体" w:hAnsi="宋体"/>
                <w:bCs/>
                <w:sz w:val="20"/>
                <w:szCs w:val="20"/>
              </w:rPr>
            </w:pPr>
          </w:p>
        </w:tc>
        <w:tc>
          <w:tcPr>
            <w:tcW w:w="2940" w:type="dxa"/>
            <w:noWrap w:val="0"/>
            <w:vAlign w:val="center"/>
          </w:tcPr>
          <w:p>
            <w:pPr>
              <w:tabs>
                <w:tab w:val="left" w:pos="2592"/>
              </w:tabs>
              <w:ind w:left="2100" w:hanging="2100" w:hangingChars="1000"/>
              <w:rPr>
                <w:rFonts w:hint="default" w:ascii="宋体" w:hAnsi="宋体" w:eastAsia="宋体"/>
                <w:bCs/>
                <w:szCs w:val="21"/>
                <w:lang w:val="en-US" w:eastAsia="zh-CN"/>
              </w:rPr>
            </w:pPr>
            <w:r>
              <w:rPr>
                <w:rFonts w:hint="eastAsia" w:ascii="宋体" w:hAnsi="宋体"/>
                <w:bCs/>
                <w:szCs w:val="21"/>
              </w:rPr>
              <w:t>措施基本正确不完善</w:t>
            </w:r>
            <w:r>
              <w:rPr>
                <w:rFonts w:hint="eastAsia" w:ascii="宋体" w:hAnsi="宋体"/>
                <w:bCs/>
                <w:szCs w:val="21"/>
                <w:lang w:eastAsia="zh-CN"/>
              </w:rPr>
              <w:tab/>
            </w:r>
            <w:r>
              <w:rPr>
                <w:rFonts w:hint="eastAsia" w:ascii="宋体" w:hAnsi="宋体"/>
                <w:bCs/>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措施不正确不完善</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jc w:val="center"/>
              <w:rPr>
                <w:rFonts w:ascii="宋体" w:hAnsi="宋体"/>
                <w:szCs w:val="44"/>
              </w:rPr>
            </w:pPr>
            <w:r>
              <w:rPr>
                <w:rFonts w:hint="eastAsia" w:ascii="宋体" w:hAnsi="宋体"/>
                <w:szCs w:val="44"/>
              </w:rPr>
              <w:t>1分</w:t>
            </w:r>
          </w:p>
        </w:tc>
        <w:tc>
          <w:tcPr>
            <w:tcW w:w="2550" w:type="dxa"/>
            <w:vMerge w:val="restart"/>
            <w:noWrap w:val="0"/>
            <w:vAlign w:val="center"/>
          </w:tcPr>
          <w:p>
            <w:pPr>
              <w:rPr>
                <w:rFonts w:hint="eastAsia" w:ascii="宋体" w:hAnsi="宋体"/>
                <w:sz w:val="20"/>
                <w:szCs w:val="40"/>
              </w:rPr>
            </w:pPr>
            <w:r>
              <w:rPr>
                <w:rFonts w:ascii="宋体" w:hAnsi="宋体"/>
                <w:sz w:val="20"/>
                <w:szCs w:val="20"/>
              </w:rPr>
              <w:t>旁站监理工作计划具体、部位明确</w:t>
            </w:r>
          </w:p>
        </w:tc>
        <w:tc>
          <w:tcPr>
            <w:tcW w:w="2940" w:type="dxa"/>
            <w:noWrap w:val="0"/>
            <w:vAlign w:val="center"/>
          </w:tcPr>
          <w:p>
            <w:pPr>
              <w:tabs>
                <w:tab w:val="right" w:pos="2739"/>
              </w:tabs>
              <w:rPr>
                <w:rFonts w:ascii="宋体" w:hAnsi="宋体"/>
                <w:bCs/>
                <w:szCs w:val="21"/>
              </w:rPr>
            </w:pPr>
            <w:r>
              <w:rPr>
                <w:rFonts w:hint="eastAsia" w:ascii="宋体" w:hAnsi="宋体"/>
                <w:bCs/>
                <w:szCs w:val="21"/>
              </w:rPr>
              <w:t>计划具体、部位明确</w:t>
            </w:r>
            <w:r>
              <w:rPr>
                <w:rFonts w:hint="eastAsia" w:ascii="宋体" w:hAnsi="宋体"/>
                <w:bCs/>
                <w:szCs w:val="21"/>
              </w:rPr>
              <w:tab/>
            </w:r>
            <w:r>
              <w:rPr>
                <w:rFonts w:hint="eastAsia" w:ascii="宋体" w:hAnsi="宋体"/>
                <w:bCs/>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ind w:left="1680" w:hanging="1680" w:hangingChars="800"/>
              <w:jc w:val="left"/>
              <w:rPr>
                <w:rFonts w:hint="eastAsia" w:ascii="宋体" w:hAnsi="宋体"/>
                <w:bCs/>
                <w:szCs w:val="21"/>
              </w:rPr>
            </w:pPr>
            <w:r>
              <w:rPr>
                <w:rFonts w:hint="eastAsia" w:ascii="宋体" w:hAnsi="宋体"/>
                <w:bCs/>
                <w:szCs w:val="21"/>
              </w:rPr>
              <w:t xml:space="preserve">计划具体 、不明确    </w:t>
            </w:r>
          </w:p>
          <w:p>
            <w:pPr>
              <w:tabs>
                <w:tab w:val="right" w:pos="2739"/>
              </w:tabs>
              <w:ind w:left="1680" w:leftChars="800" w:firstLine="420" w:firstLineChars="200"/>
              <w:jc w:val="left"/>
              <w:rPr>
                <w:rFonts w:hint="eastAsia" w:ascii="宋体" w:hAnsi="宋体"/>
                <w:bCs/>
                <w:szCs w:val="21"/>
              </w:rPr>
            </w:pPr>
            <w:r>
              <w:rPr>
                <w:rFonts w:hint="eastAsia" w:ascii="宋体" w:hAnsi="宋体"/>
                <w:bCs/>
                <w:szCs w:val="21"/>
                <w:lang w:val="en-US" w:eastAsia="zh-CN"/>
              </w:rPr>
              <w:t>0.5</w:t>
            </w:r>
            <w:r>
              <w:rPr>
                <w:rFonts w:hint="eastAsia" w:ascii="宋体" w:hAnsi="宋体"/>
                <w:bCs/>
                <w:szCs w:val="21"/>
              </w:rPr>
              <w:t>分</w:t>
            </w:r>
            <w:r>
              <w:rPr>
                <w:rFonts w:hint="eastAsia" w:ascii="宋体" w:hAnsi="宋体"/>
                <w:bCs/>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计划不具体、部位不明确</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ascii="宋体" w:hAnsi="宋体"/>
                <w:szCs w:val="44"/>
              </w:rPr>
            </w:pPr>
            <w:r>
              <w:rPr>
                <w:rFonts w:hint="eastAsia" w:ascii="宋体" w:hAnsi="宋体"/>
                <w:szCs w:val="44"/>
              </w:rPr>
              <w:t>2分</w:t>
            </w:r>
          </w:p>
        </w:tc>
        <w:tc>
          <w:tcPr>
            <w:tcW w:w="2550" w:type="dxa"/>
            <w:vMerge w:val="restart"/>
            <w:noWrap w:val="0"/>
            <w:vAlign w:val="center"/>
          </w:tcPr>
          <w:p>
            <w:pPr>
              <w:rPr>
                <w:rFonts w:hint="eastAsia" w:ascii="宋体" w:hAnsi="宋体"/>
                <w:sz w:val="20"/>
                <w:szCs w:val="40"/>
              </w:rPr>
            </w:pPr>
            <w:r>
              <w:rPr>
                <w:rFonts w:ascii="宋体" w:hAnsi="宋体"/>
                <w:sz w:val="20"/>
                <w:szCs w:val="20"/>
              </w:rPr>
              <w:t>工程原材料和中间产品质量检测控制措施可行、跟踪检测和平行检测计划可行、频数符合要求</w:t>
            </w:r>
          </w:p>
        </w:tc>
        <w:tc>
          <w:tcPr>
            <w:tcW w:w="2940" w:type="dxa"/>
            <w:noWrap w:val="0"/>
            <w:vAlign w:val="center"/>
          </w:tcPr>
          <w:p>
            <w:pPr>
              <w:tabs>
                <w:tab w:val="right" w:pos="2739"/>
              </w:tabs>
              <w:rPr>
                <w:rFonts w:ascii="宋体" w:hAnsi="宋体"/>
                <w:bCs/>
                <w:szCs w:val="21"/>
              </w:rPr>
            </w:pPr>
            <w:r>
              <w:rPr>
                <w:rFonts w:hint="eastAsia" w:ascii="宋体" w:hAnsi="宋体"/>
                <w:bCs/>
                <w:szCs w:val="21"/>
              </w:rPr>
              <w:t>可行、符合要求</w:t>
            </w:r>
            <w:r>
              <w:rPr>
                <w:rFonts w:hint="eastAsia" w:ascii="宋体" w:hAnsi="宋体"/>
                <w:bCs/>
                <w:szCs w:val="21"/>
              </w:rPr>
              <w:tab/>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pPr>
              <w:rPr>
                <w:sz w:val="20"/>
                <w:szCs w:val="22"/>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可行、基本</w:t>
            </w:r>
          </w:p>
          <w:p>
            <w:pPr>
              <w:tabs>
                <w:tab w:val="right" w:pos="2739"/>
              </w:tabs>
              <w:rPr>
                <w:rFonts w:hint="eastAsia" w:ascii="宋体" w:hAnsi="宋体"/>
                <w:bCs/>
                <w:szCs w:val="21"/>
              </w:rPr>
            </w:pPr>
            <w:r>
              <w:rPr>
                <w:rFonts w:hint="eastAsia" w:ascii="宋体" w:hAnsi="宋体"/>
                <w:bCs/>
                <w:szCs w:val="21"/>
              </w:rPr>
              <w:t>符合要求</w:t>
            </w:r>
            <w:r>
              <w:rPr>
                <w:rFonts w:hint="eastAsia" w:ascii="宋体" w:hAnsi="宋体"/>
                <w:bCs/>
                <w:szCs w:val="21"/>
              </w:rPr>
              <w:tab/>
            </w:r>
            <w:r>
              <w:rPr>
                <w:rFonts w:hint="eastAsia" w:ascii="宋体" w:hAnsi="宋体"/>
                <w:bCs/>
                <w:szCs w:val="21"/>
              </w:rPr>
              <w:t>1分</w:t>
            </w:r>
            <w:r>
              <w:rPr>
                <w:rFonts w:hint="eastAsia" w:ascii="宋体" w:hAnsi="宋体"/>
                <w:bCs/>
                <w:szCs w:val="21"/>
              </w:rPr>
              <w:tab/>
            </w:r>
            <w:r>
              <w:rPr>
                <w:rFonts w:hint="eastAsia" w:ascii="宋体" w:hAnsi="宋体"/>
                <w:bCs/>
                <w:szCs w:val="21"/>
              </w:rPr>
              <w:t>1.8-1.6分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 w:val="20"/>
                <w:szCs w:val="20"/>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不可行、不符合要求</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jc w:val="center"/>
              <w:rPr>
                <w:rFonts w:hint="eastAsia" w:ascii="宋体" w:hAnsi="宋体"/>
                <w:szCs w:val="21"/>
              </w:rPr>
            </w:pPr>
          </w:p>
        </w:tc>
        <w:tc>
          <w:tcPr>
            <w:tcW w:w="990" w:type="dxa"/>
            <w:vMerge w:val="continue"/>
            <w:noWrap w:val="0"/>
            <w:vAlign w:val="center"/>
          </w:tcPr>
          <w:p>
            <w:pPr>
              <w:jc w:val="center"/>
              <w:rPr>
                <w:rFonts w:hint="eastAsia" w:ascii="宋体" w:hAnsi="宋体"/>
                <w:szCs w:val="21"/>
              </w:rPr>
            </w:pPr>
          </w:p>
        </w:tc>
        <w:tc>
          <w:tcPr>
            <w:tcW w:w="1305" w:type="dxa"/>
            <w:vMerge w:val="continue"/>
            <w:noWrap w:val="0"/>
            <w:vAlign w:val="center"/>
          </w:tcPr>
          <w:p>
            <w:pPr>
              <w:rPr>
                <w:rFonts w:hint="eastAsia" w:ascii="宋体" w:hAnsi="宋体"/>
                <w:szCs w:val="44"/>
              </w:rPr>
            </w:pPr>
          </w:p>
        </w:tc>
        <w:tc>
          <w:tcPr>
            <w:tcW w:w="795" w:type="dxa"/>
            <w:vMerge w:val="restart"/>
            <w:noWrap w:val="0"/>
            <w:vAlign w:val="center"/>
          </w:tcPr>
          <w:p>
            <w:pPr>
              <w:rPr>
                <w:rFonts w:ascii="宋体" w:hAnsi="宋体"/>
                <w:szCs w:val="44"/>
              </w:rPr>
            </w:pPr>
            <w:r>
              <w:rPr>
                <w:rFonts w:hint="eastAsia" w:ascii="宋体" w:hAnsi="宋体"/>
                <w:szCs w:val="44"/>
              </w:rPr>
              <w:t>1分</w:t>
            </w:r>
          </w:p>
        </w:tc>
        <w:tc>
          <w:tcPr>
            <w:tcW w:w="2550" w:type="dxa"/>
            <w:vMerge w:val="restart"/>
            <w:noWrap w:val="0"/>
            <w:vAlign w:val="center"/>
          </w:tcPr>
          <w:p>
            <w:pPr>
              <w:rPr>
                <w:rFonts w:hint="eastAsia" w:ascii="宋体" w:hAnsi="宋体"/>
                <w:sz w:val="20"/>
                <w:szCs w:val="40"/>
              </w:rPr>
            </w:pPr>
            <w:r>
              <w:rPr>
                <w:rFonts w:ascii="宋体" w:hAnsi="宋体"/>
                <w:sz w:val="20"/>
                <w:szCs w:val="20"/>
              </w:rPr>
              <w:t>工程质量评定及验收方法和工作流程正确</w:t>
            </w:r>
          </w:p>
        </w:tc>
        <w:tc>
          <w:tcPr>
            <w:tcW w:w="2940" w:type="dxa"/>
            <w:noWrap w:val="0"/>
            <w:vAlign w:val="center"/>
          </w:tcPr>
          <w:p>
            <w:pPr>
              <w:tabs>
                <w:tab w:val="right" w:pos="2739"/>
              </w:tabs>
              <w:rPr>
                <w:rFonts w:ascii="宋体" w:hAnsi="宋体"/>
                <w:bCs/>
                <w:szCs w:val="21"/>
              </w:rPr>
            </w:pPr>
            <w:r>
              <w:rPr>
                <w:rFonts w:hint="eastAsia" w:ascii="宋体" w:hAnsi="宋体"/>
                <w:bCs/>
                <w:szCs w:val="21"/>
              </w:rPr>
              <w:t>科学、正确</w:t>
            </w:r>
            <w:r>
              <w:rPr>
                <w:rFonts w:hint="eastAsia" w:ascii="宋体" w:hAnsi="宋体"/>
                <w:bCs/>
                <w:szCs w:val="21"/>
              </w:rPr>
              <w:tab/>
            </w:r>
            <w:r>
              <w:rPr>
                <w:rFonts w:hint="eastAsia" w:ascii="宋体" w:hAnsi="宋体"/>
                <w:bCs/>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tc>
        <w:tc>
          <w:tcPr>
            <w:tcW w:w="990" w:type="dxa"/>
            <w:vMerge w:val="continue"/>
            <w:noWrap w:val="0"/>
            <w:vAlign w:val="center"/>
          </w:tcPr>
          <w:p/>
        </w:tc>
        <w:tc>
          <w:tcPr>
            <w:tcW w:w="1305" w:type="dxa"/>
            <w:vMerge w:val="continue"/>
            <w:noWrap w:val="0"/>
            <w:vAlign w:val="center"/>
          </w:tcPr>
          <w:p/>
        </w:tc>
        <w:tc>
          <w:tcPr>
            <w:tcW w:w="795" w:type="dxa"/>
            <w:vMerge w:val="continue"/>
            <w:noWrap w:val="0"/>
            <w:vAlign w:val="center"/>
          </w:tcPr>
          <w:p/>
        </w:tc>
        <w:tc>
          <w:tcPr>
            <w:tcW w:w="2550" w:type="dxa"/>
            <w:vMerge w:val="continue"/>
            <w:noWrap w:val="0"/>
            <w:vAlign w:val="center"/>
          </w:tcPr>
          <w:p/>
        </w:tc>
        <w:tc>
          <w:tcPr>
            <w:tcW w:w="2940" w:type="dxa"/>
            <w:noWrap w:val="0"/>
            <w:vAlign w:val="center"/>
          </w:tcPr>
          <w:p>
            <w:pPr>
              <w:tabs>
                <w:tab w:val="right" w:pos="2739"/>
              </w:tabs>
              <w:rPr>
                <w:rFonts w:ascii="宋体" w:hAnsi="宋体"/>
                <w:bCs/>
                <w:szCs w:val="21"/>
              </w:rPr>
            </w:pPr>
            <w:r>
              <w:rPr>
                <w:rFonts w:hint="eastAsia" w:ascii="宋体" w:hAnsi="宋体"/>
                <w:bCs/>
                <w:szCs w:val="21"/>
              </w:rPr>
              <w:t>科学、基本正确</w:t>
            </w:r>
            <w:r>
              <w:rPr>
                <w:rFonts w:hint="eastAsia" w:ascii="宋体" w:hAnsi="宋体"/>
                <w:bCs/>
                <w:szCs w:val="21"/>
              </w:rPr>
              <w:tab/>
            </w:r>
            <w:r>
              <w:rPr>
                <w:rFonts w:hint="eastAsia" w:ascii="宋体" w:hAnsi="宋体"/>
                <w:bCs/>
                <w:szCs w:val="21"/>
              </w:rPr>
              <w:t>0.</w:t>
            </w:r>
            <w:r>
              <w:rPr>
                <w:rFonts w:hint="eastAsia" w:ascii="宋体" w:hAnsi="宋体"/>
                <w:bCs/>
                <w:szCs w:val="21"/>
                <w:lang w:val="en-US" w:eastAsia="zh-CN"/>
              </w:rPr>
              <w:t>5</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continue"/>
            <w:noWrap w:val="0"/>
            <w:vAlign w:val="center"/>
          </w:tcPr>
          <w:p>
            <w:pPr>
              <w:rPr>
                <w:rFonts w:hint="eastAsia" w:ascii="宋体" w:hAnsi="宋体"/>
                <w:bCs/>
                <w:szCs w:val="21"/>
              </w:rPr>
            </w:pPr>
          </w:p>
        </w:tc>
        <w:tc>
          <w:tcPr>
            <w:tcW w:w="795" w:type="dxa"/>
            <w:vMerge w:val="continue"/>
            <w:noWrap w:val="0"/>
            <w:vAlign w:val="center"/>
          </w:tcPr>
          <w:p>
            <w:pPr>
              <w:rPr>
                <w:rFonts w:hint="eastAsia" w:ascii="宋体" w:hAnsi="宋体"/>
                <w:bCs/>
                <w:szCs w:val="21"/>
              </w:rPr>
            </w:pPr>
          </w:p>
        </w:tc>
        <w:tc>
          <w:tcPr>
            <w:tcW w:w="2550" w:type="dxa"/>
            <w:vMerge w:val="continue"/>
            <w:noWrap w:val="0"/>
            <w:vAlign w:val="center"/>
          </w:tcPr>
          <w:p>
            <w:pPr>
              <w:rPr>
                <w:rFonts w:hint="eastAsia" w:ascii="宋体" w:hAnsi="宋体"/>
                <w:bCs/>
                <w:szCs w:val="21"/>
              </w:rPr>
            </w:pPr>
          </w:p>
        </w:tc>
        <w:tc>
          <w:tcPr>
            <w:tcW w:w="2940" w:type="dxa"/>
            <w:noWrap w:val="0"/>
            <w:vAlign w:val="center"/>
          </w:tcPr>
          <w:p>
            <w:pPr>
              <w:tabs>
                <w:tab w:val="right" w:pos="2739"/>
              </w:tabs>
              <w:rPr>
                <w:rFonts w:ascii="宋体" w:hAnsi="宋体"/>
                <w:bCs/>
                <w:szCs w:val="21"/>
              </w:rPr>
            </w:pPr>
            <w:r>
              <w:rPr>
                <w:rFonts w:hint="eastAsia" w:ascii="宋体" w:hAnsi="宋体"/>
                <w:bCs/>
                <w:szCs w:val="21"/>
              </w:rPr>
              <w:t>不科学、不正确</w:t>
            </w:r>
            <w:r>
              <w:rPr>
                <w:rFonts w:hint="eastAsia" w:ascii="宋体" w:hAnsi="宋体"/>
                <w:bCs/>
                <w:szCs w:val="21"/>
              </w:rPr>
              <w:tab/>
            </w:r>
            <w:r>
              <w:rPr>
                <w:rFonts w:hint="eastAsia" w:ascii="宋体" w:hAnsi="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0" w:type="dxa"/>
            <w:vMerge w:val="continue"/>
            <w:noWrap w:val="0"/>
            <w:vAlign w:val="center"/>
          </w:tcPr>
          <w:p>
            <w:pPr>
              <w:rPr>
                <w:rFonts w:hint="eastAsia" w:ascii="宋体" w:hAnsi="宋体"/>
                <w:bCs/>
                <w:szCs w:val="21"/>
              </w:rPr>
            </w:pPr>
          </w:p>
        </w:tc>
        <w:tc>
          <w:tcPr>
            <w:tcW w:w="990" w:type="dxa"/>
            <w:vMerge w:val="continue"/>
            <w:noWrap w:val="0"/>
            <w:vAlign w:val="center"/>
          </w:tcPr>
          <w:p>
            <w:pPr>
              <w:rPr>
                <w:rFonts w:hint="eastAsia" w:ascii="宋体" w:hAnsi="宋体"/>
                <w:bCs/>
                <w:szCs w:val="21"/>
              </w:rPr>
            </w:pPr>
          </w:p>
        </w:tc>
        <w:tc>
          <w:tcPr>
            <w:tcW w:w="1305" w:type="dxa"/>
            <w:vMerge w:val="restart"/>
            <w:noWrap w:val="0"/>
            <w:vAlign w:val="center"/>
          </w:tcPr>
          <w:p>
            <w:pPr>
              <w:adjustRightInd w:val="0"/>
              <w:spacing w:before="93" w:beforeLines="30" w:line="300" w:lineRule="exact"/>
              <w:jc w:val="center"/>
              <w:rPr>
                <w:rFonts w:ascii="宋体" w:hAnsi="宋体"/>
                <w:szCs w:val="21"/>
              </w:rPr>
            </w:pPr>
            <w:r>
              <w:rPr>
                <w:rFonts w:ascii="宋体" w:hAnsi="宋体"/>
                <w:szCs w:val="21"/>
              </w:rPr>
              <w:t>进度控制</w:t>
            </w:r>
          </w:p>
          <w:p>
            <w:pPr>
              <w:adjustRightInd w:val="0"/>
              <w:spacing w:before="93" w:beforeLines="30" w:line="300" w:lineRule="exact"/>
              <w:jc w:val="center"/>
              <w:rPr>
                <w:rFonts w:hint="eastAsia" w:ascii="宋体" w:hAnsi="宋体"/>
                <w:szCs w:val="21"/>
              </w:rPr>
            </w:pPr>
            <w:r>
              <w:rPr>
                <w:rFonts w:hint="eastAsia" w:ascii="宋体" w:hAnsi="宋体"/>
                <w:szCs w:val="21"/>
              </w:rPr>
              <w:t>（3分）</w:t>
            </w:r>
          </w:p>
          <w:p>
            <w:pPr>
              <w:adjustRightInd w:val="0"/>
              <w:spacing w:before="93" w:beforeLines="30" w:line="300" w:lineRule="exact"/>
              <w:jc w:val="center"/>
              <w:rPr>
                <w:rFonts w:ascii="宋体" w:hAnsi="宋体"/>
                <w:szCs w:val="21"/>
              </w:rPr>
            </w:pPr>
          </w:p>
          <w:p>
            <w:pPr>
              <w:rPr>
                <w:rFonts w:hint="eastAsia" w:ascii="宋体" w:hAnsi="宋体"/>
                <w:bCs/>
                <w:szCs w:val="21"/>
              </w:rPr>
            </w:pPr>
          </w:p>
        </w:tc>
        <w:tc>
          <w:tcPr>
            <w:tcW w:w="795" w:type="dxa"/>
            <w:vMerge w:val="restart"/>
            <w:noWrap w:val="0"/>
            <w:vAlign w:val="center"/>
          </w:tcPr>
          <w:p>
            <w:pPr>
              <w:rPr>
                <w:rFonts w:hint="eastAsia" w:ascii="宋体" w:hAnsi="宋体"/>
                <w:bCs/>
                <w:szCs w:val="21"/>
              </w:rPr>
            </w:pPr>
          </w:p>
          <w:p>
            <w:pPr>
              <w:rPr>
                <w:rFonts w:hint="eastAsia" w:ascii="宋体" w:hAnsi="宋体"/>
                <w:bCs/>
                <w:szCs w:val="21"/>
              </w:rPr>
            </w:pPr>
            <w:r>
              <w:rPr>
                <w:rFonts w:hint="eastAsia" w:ascii="宋体" w:hAnsi="宋体"/>
                <w:bCs/>
                <w:szCs w:val="21"/>
              </w:rPr>
              <w:t>3分</w:t>
            </w:r>
          </w:p>
          <w:p>
            <w:pPr>
              <w:rPr>
                <w:rFonts w:ascii="宋体" w:hAnsi="宋体"/>
                <w:bCs/>
                <w:szCs w:val="21"/>
              </w:rPr>
            </w:pPr>
          </w:p>
        </w:tc>
        <w:tc>
          <w:tcPr>
            <w:tcW w:w="2550" w:type="dxa"/>
            <w:vMerge w:val="restart"/>
            <w:noWrap w:val="0"/>
            <w:vAlign w:val="center"/>
          </w:tcPr>
          <w:p>
            <w:pPr>
              <w:rPr>
                <w:rFonts w:ascii="宋体" w:hAnsi="宋体"/>
                <w:szCs w:val="21"/>
              </w:rPr>
            </w:pPr>
          </w:p>
          <w:p>
            <w:pPr>
              <w:rPr>
                <w:rFonts w:ascii="宋体" w:hAnsi="宋体"/>
                <w:szCs w:val="21"/>
              </w:rPr>
            </w:pPr>
            <w:r>
              <w:rPr>
                <w:rFonts w:ascii="宋体" w:hAnsi="宋体"/>
                <w:szCs w:val="21"/>
              </w:rPr>
              <w:t>进度控制内容全面</w:t>
            </w:r>
            <w:r>
              <w:rPr>
                <w:rFonts w:hint="eastAsia" w:ascii="宋体" w:hAnsi="宋体"/>
                <w:szCs w:val="21"/>
              </w:rPr>
              <w:t>、</w:t>
            </w:r>
            <w:r>
              <w:rPr>
                <w:rFonts w:ascii="宋体" w:hAnsi="宋体"/>
                <w:szCs w:val="21"/>
              </w:rPr>
              <w:t>制度健全</w:t>
            </w:r>
            <w:r>
              <w:rPr>
                <w:rFonts w:hint="eastAsia" w:ascii="宋体" w:hAnsi="宋体"/>
                <w:szCs w:val="21"/>
              </w:rPr>
              <w:t>、</w:t>
            </w:r>
            <w:r>
              <w:rPr>
                <w:rFonts w:ascii="宋体" w:hAnsi="宋体"/>
                <w:szCs w:val="21"/>
              </w:rPr>
              <w:t>措施正确完善</w:t>
            </w:r>
          </w:p>
          <w:p>
            <w:pPr>
              <w:rPr>
                <w:rFonts w:ascii="宋体" w:hAnsi="宋体"/>
                <w:szCs w:val="21"/>
              </w:rPr>
            </w:pPr>
          </w:p>
          <w:p>
            <w:pPr>
              <w:rPr>
                <w:rFonts w:hint="eastAsia" w:ascii="宋体" w:hAnsi="宋体"/>
                <w:szCs w:val="21"/>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内容全面、制度健全、</w:t>
            </w:r>
          </w:p>
          <w:p>
            <w:pPr>
              <w:tabs>
                <w:tab w:val="right" w:pos="2694"/>
              </w:tabs>
              <w:rPr>
                <w:rFonts w:ascii="宋体" w:hAnsi="宋体"/>
                <w:bCs/>
                <w:szCs w:val="21"/>
              </w:rPr>
            </w:pPr>
            <w:r>
              <w:rPr>
                <w:rFonts w:hint="eastAsia" w:ascii="宋体" w:hAnsi="宋体"/>
                <w:bCs/>
                <w:szCs w:val="21"/>
              </w:rPr>
              <w:t>措施正确</w:t>
            </w:r>
            <w:r>
              <w:rPr>
                <w:rFonts w:hint="eastAsia" w:ascii="宋体" w:hAnsi="宋体"/>
                <w:bCs/>
                <w:szCs w:val="21"/>
              </w:rPr>
              <w:tab/>
            </w:r>
            <w:r>
              <w:rPr>
                <w:rFonts w:hint="eastAsia" w:ascii="宋体" w:hAnsi="宋体"/>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jc w:val="left"/>
              <w:rPr>
                <w:rFonts w:ascii="宋体" w:hAnsi="宋体"/>
                <w:bCs/>
                <w:szCs w:val="21"/>
              </w:rPr>
            </w:pPr>
            <w:r>
              <w:rPr>
                <w:rFonts w:hint="eastAsia" w:ascii="宋体" w:hAnsi="宋体"/>
                <w:bCs/>
                <w:szCs w:val="21"/>
              </w:rPr>
              <w:t>内容全面、制度健全</w:t>
            </w:r>
            <w:r>
              <w:rPr>
                <w:rFonts w:hint="eastAsia" w:ascii="宋体" w:hAnsi="宋体"/>
                <w:bCs/>
                <w:szCs w:val="21"/>
                <w:lang w:val="en-US" w:eastAsia="zh-CN"/>
              </w:rPr>
              <w:t xml:space="preserve">    </w:t>
            </w:r>
            <w:r>
              <w:rPr>
                <w:rFonts w:hint="eastAsia" w:ascii="宋体" w:hAnsi="宋体"/>
                <w:bCs/>
                <w:szCs w:val="21"/>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noWrap w:val="0"/>
            <w:vAlign w:val="center"/>
          </w:tcPr>
          <w:p>
            <w:pPr>
              <w:tabs>
                <w:tab w:val="right" w:pos="2739"/>
              </w:tabs>
              <w:rPr>
                <w:rFonts w:hint="eastAsia" w:ascii="宋体" w:hAnsi="宋体"/>
                <w:bCs/>
                <w:szCs w:val="21"/>
              </w:rPr>
            </w:pPr>
          </w:p>
        </w:tc>
        <w:tc>
          <w:tcPr>
            <w:tcW w:w="990" w:type="dxa"/>
            <w:vMerge w:val="continue"/>
            <w:noWrap w:val="0"/>
            <w:vAlign w:val="center"/>
          </w:tcPr>
          <w:p>
            <w:pPr>
              <w:tabs>
                <w:tab w:val="right" w:pos="2739"/>
              </w:tabs>
              <w:rPr>
                <w:rFonts w:hint="eastAsia" w:ascii="宋体" w:hAnsi="宋体"/>
                <w:bCs/>
                <w:szCs w:val="21"/>
              </w:rPr>
            </w:pPr>
          </w:p>
        </w:tc>
        <w:tc>
          <w:tcPr>
            <w:tcW w:w="1305" w:type="dxa"/>
            <w:vMerge w:val="continue"/>
            <w:noWrap w:val="0"/>
            <w:vAlign w:val="center"/>
          </w:tcPr>
          <w:p>
            <w:pPr>
              <w:tabs>
                <w:tab w:val="right" w:pos="2739"/>
              </w:tabs>
              <w:rPr>
                <w:rFonts w:hint="eastAsia" w:ascii="宋体" w:hAnsi="宋体"/>
                <w:bCs/>
                <w:szCs w:val="21"/>
              </w:rPr>
            </w:pPr>
          </w:p>
        </w:tc>
        <w:tc>
          <w:tcPr>
            <w:tcW w:w="795" w:type="dxa"/>
            <w:vMerge w:val="continue"/>
            <w:noWrap w:val="0"/>
            <w:vAlign w:val="center"/>
          </w:tcPr>
          <w:p>
            <w:pPr>
              <w:tabs>
                <w:tab w:val="right" w:pos="2739"/>
              </w:tabs>
              <w:rPr>
                <w:rFonts w:hint="eastAsia" w:ascii="宋体" w:hAnsi="宋体"/>
                <w:bCs/>
                <w:szCs w:val="21"/>
              </w:rPr>
            </w:pPr>
          </w:p>
        </w:tc>
        <w:tc>
          <w:tcPr>
            <w:tcW w:w="2550" w:type="dxa"/>
            <w:vMerge w:val="continue"/>
            <w:noWrap w:val="0"/>
            <w:vAlign w:val="center"/>
          </w:tcPr>
          <w:p>
            <w:pPr>
              <w:tabs>
                <w:tab w:val="right" w:pos="2739"/>
              </w:tabs>
              <w:rPr>
                <w:rFonts w:hint="eastAsia" w:ascii="宋体" w:hAnsi="宋体"/>
                <w:bCs/>
                <w:szCs w:val="21"/>
              </w:rPr>
            </w:pPr>
          </w:p>
        </w:tc>
        <w:tc>
          <w:tcPr>
            <w:tcW w:w="2940" w:type="dxa"/>
            <w:noWrap w:val="0"/>
            <w:vAlign w:val="center"/>
          </w:tcPr>
          <w:p>
            <w:pPr>
              <w:tabs>
                <w:tab w:val="right" w:pos="2739"/>
              </w:tabs>
              <w:rPr>
                <w:rFonts w:hint="eastAsia" w:ascii="宋体" w:hAnsi="宋体"/>
                <w:bCs/>
                <w:szCs w:val="21"/>
              </w:rPr>
            </w:pPr>
            <w:r>
              <w:rPr>
                <w:rFonts w:hint="eastAsia" w:ascii="宋体" w:hAnsi="宋体"/>
                <w:bCs/>
                <w:szCs w:val="21"/>
              </w:rPr>
              <w:t>内容不够全面、制度基</w:t>
            </w:r>
          </w:p>
          <w:p>
            <w:pPr>
              <w:tabs>
                <w:tab w:val="right" w:pos="2739"/>
              </w:tabs>
              <w:ind w:left="1680" w:hanging="1680" w:hangingChars="800"/>
              <w:jc w:val="left"/>
              <w:rPr>
                <w:rFonts w:hint="eastAsia" w:ascii="宋体" w:hAnsi="宋体"/>
                <w:bCs/>
                <w:sz w:val="20"/>
                <w:szCs w:val="20"/>
              </w:rPr>
            </w:pPr>
            <w:r>
              <w:rPr>
                <w:rFonts w:hint="eastAsia" w:ascii="宋体" w:hAnsi="宋体"/>
                <w:bCs/>
                <w:szCs w:val="21"/>
              </w:rPr>
              <w:t>本健全，措施基本正</w:t>
            </w:r>
            <w:r>
              <w:rPr>
                <w:rFonts w:hint="eastAsia" w:ascii="宋体" w:hAnsi="宋体"/>
                <w:bCs/>
                <w:szCs w:val="21"/>
                <w:lang w:eastAsia="zh-CN"/>
              </w:rPr>
              <w:t>确</w:t>
            </w:r>
            <w:r>
              <w:rPr>
                <w:rFonts w:hint="eastAsia" w:ascii="宋体" w:hAnsi="宋体"/>
                <w:bCs/>
                <w:szCs w:val="21"/>
                <w:lang w:val="en-US" w:eastAsia="zh-CN"/>
              </w:rPr>
              <w:t xml:space="preserve">  </w:t>
            </w:r>
            <w:r>
              <w:rPr>
                <w:rFonts w:hint="eastAsia" w:ascii="宋体" w:hAnsi="宋体"/>
                <w:bCs/>
                <w:sz w:val="22"/>
                <w:szCs w:val="22"/>
                <w:lang w:val="en-US" w:eastAsia="zh-CN"/>
              </w:rPr>
              <w:t>1</w:t>
            </w:r>
            <w:r>
              <w:rPr>
                <w:rFonts w:hint="eastAsia" w:ascii="宋体" w:hAnsi="宋体"/>
                <w:bCs/>
                <w:sz w:val="22"/>
                <w:szCs w:val="22"/>
              </w:rPr>
              <w:t>分</w:t>
            </w:r>
          </w:p>
          <w:p>
            <w:pPr>
              <w:tabs>
                <w:tab w:val="right" w:pos="2739"/>
              </w:tabs>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rPr>
                <w:rFonts w:ascii="宋体" w:hAnsi="宋体"/>
                <w:bCs/>
                <w:sz w:val="20"/>
                <w:szCs w:val="20"/>
              </w:rPr>
            </w:pPr>
            <w:r>
              <w:rPr>
                <w:rFonts w:hint="eastAsia" w:ascii="宋体" w:hAnsi="宋体"/>
                <w:bCs/>
                <w:szCs w:val="21"/>
              </w:rPr>
              <w:t>内容不全面、制度不健全、措施不正确</w:t>
            </w:r>
            <w:r>
              <w:rPr>
                <w:rFonts w:hint="eastAsia" w:ascii="宋体" w:hAnsi="宋体"/>
                <w:bCs/>
                <w:sz w:val="20"/>
                <w:szCs w:val="20"/>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restart"/>
            <w:noWrap w:val="0"/>
            <w:vAlign w:val="center"/>
          </w:tcPr>
          <w:p>
            <w:pPr>
              <w:tabs>
                <w:tab w:val="right" w:pos="2739"/>
              </w:tabs>
              <w:rPr>
                <w:rFonts w:ascii="宋体" w:hAnsi="宋体"/>
                <w:szCs w:val="21"/>
              </w:rPr>
            </w:pPr>
            <w:r>
              <w:rPr>
                <w:rFonts w:ascii="宋体" w:hAnsi="宋体"/>
                <w:szCs w:val="21"/>
              </w:rPr>
              <w:t>投资控制</w:t>
            </w:r>
          </w:p>
          <w:p>
            <w:pPr>
              <w:tabs>
                <w:tab w:val="right" w:pos="2739"/>
              </w:tabs>
              <w:rPr>
                <w:rFonts w:hint="eastAsia"/>
              </w:rPr>
            </w:pPr>
            <w:r>
              <w:rPr>
                <w:rFonts w:hint="eastAsia" w:ascii="宋体" w:hAnsi="宋体"/>
                <w:szCs w:val="21"/>
              </w:rPr>
              <w:t>（4分）</w:t>
            </w:r>
          </w:p>
        </w:tc>
        <w:tc>
          <w:tcPr>
            <w:tcW w:w="795" w:type="dxa"/>
            <w:vMerge w:val="restart"/>
            <w:noWrap w:val="0"/>
            <w:vAlign w:val="center"/>
          </w:tcPr>
          <w:p>
            <w:pPr>
              <w:tabs>
                <w:tab w:val="right" w:pos="2739"/>
              </w:tabs>
              <w:rPr>
                <w:rFonts w:hint="eastAsia"/>
              </w:rPr>
            </w:pPr>
            <w:r>
              <w:rPr>
                <w:rFonts w:hint="eastAsia"/>
              </w:rPr>
              <w:t>4分</w:t>
            </w:r>
          </w:p>
        </w:tc>
        <w:tc>
          <w:tcPr>
            <w:tcW w:w="2550" w:type="dxa"/>
            <w:vMerge w:val="restart"/>
            <w:noWrap w:val="0"/>
            <w:vAlign w:val="center"/>
          </w:tcPr>
          <w:p>
            <w:pPr>
              <w:tabs>
                <w:tab w:val="right" w:pos="2739"/>
              </w:tabs>
              <w:rPr>
                <w:rFonts w:hint="eastAsia"/>
              </w:rPr>
            </w:pPr>
            <w:r>
              <w:rPr>
                <w:rFonts w:ascii="宋体" w:hAnsi="宋体"/>
                <w:szCs w:val="21"/>
              </w:rPr>
              <w:t>投资控制内容全面</w:t>
            </w:r>
            <w:r>
              <w:rPr>
                <w:rFonts w:hint="eastAsia" w:ascii="宋体" w:hAnsi="宋体"/>
                <w:szCs w:val="21"/>
              </w:rPr>
              <w:t>、</w:t>
            </w:r>
            <w:r>
              <w:rPr>
                <w:rFonts w:ascii="宋体" w:hAnsi="宋体"/>
                <w:szCs w:val="21"/>
              </w:rPr>
              <w:t>制度健全</w:t>
            </w:r>
            <w:r>
              <w:rPr>
                <w:rFonts w:hint="eastAsia" w:ascii="宋体" w:hAnsi="宋体"/>
                <w:szCs w:val="21"/>
              </w:rPr>
              <w:t>、</w:t>
            </w:r>
            <w:r>
              <w:rPr>
                <w:rFonts w:ascii="宋体" w:hAnsi="宋体"/>
                <w:szCs w:val="21"/>
              </w:rPr>
              <w:t>措施正确完善</w:t>
            </w:r>
          </w:p>
        </w:tc>
        <w:tc>
          <w:tcPr>
            <w:tcW w:w="2940" w:type="dxa"/>
            <w:noWrap w:val="0"/>
            <w:vAlign w:val="center"/>
          </w:tcPr>
          <w:p>
            <w:pPr>
              <w:tabs>
                <w:tab w:val="right" w:pos="2739"/>
              </w:tabs>
              <w:rPr>
                <w:rFonts w:hint="eastAsia" w:ascii="宋体" w:hAnsi="宋体"/>
                <w:szCs w:val="21"/>
              </w:rPr>
            </w:pPr>
            <w:r>
              <w:rPr>
                <w:rFonts w:ascii="宋体" w:hAnsi="宋体"/>
                <w:szCs w:val="21"/>
              </w:rPr>
              <w:t>内容全面</w:t>
            </w:r>
            <w:r>
              <w:rPr>
                <w:rFonts w:hint="eastAsia" w:ascii="宋体" w:hAnsi="宋体"/>
                <w:szCs w:val="21"/>
              </w:rPr>
              <w:t>、</w:t>
            </w:r>
            <w:r>
              <w:rPr>
                <w:rFonts w:ascii="宋体" w:hAnsi="宋体"/>
                <w:szCs w:val="21"/>
              </w:rPr>
              <w:t>制度健全</w:t>
            </w:r>
            <w:r>
              <w:rPr>
                <w:rFonts w:hint="eastAsia" w:ascii="宋体" w:hAnsi="宋体"/>
                <w:szCs w:val="21"/>
              </w:rPr>
              <w:t>、</w:t>
            </w:r>
          </w:p>
          <w:p>
            <w:pPr>
              <w:tabs>
                <w:tab w:val="right" w:pos="2694"/>
              </w:tabs>
              <w:rPr>
                <w:rFonts w:ascii="宋体" w:hAnsi="宋体"/>
                <w:bCs/>
                <w:sz w:val="20"/>
                <w:szCs w:val="20"/>
              </w:rPr>
            </w:pPr>
            <w:r>
              <w:rPr>
                <w:rFonts w:ascii="宋体" w:hAnsi="宋体"/>
                <w:szCs w:val="21"/>
              </w:rPr>
              <w:t>措施正确完善</w:t>
            </w:r>
            <w:r>
              <w:rPr>
                <w:rFonts w:hint="eastAsia" w:ascii="宋体" w:hAnsi="宋体"/>
                <w:szCs w:val="21"/>
              </w:rPr>
              <w:tab/>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rPr>
                <w:rFonts w:ascii="宋体" w:hAnsi="宋体"/>
                <w:bCs/>
                <w:sz w:val="20"/>
                <w:szCs w:val="20"/>
              </w:rPr>
            </w:pPr>
            <w:r>
              <w:rPr>
                <w:rFonts w:ascii="宋体" w:hAnsi="宋体"/>
                <w:szCs w:val="21"/>
              </w:rPr>
              <w:t>内容</w:t>
            </w:r>
            <w:r>
              <w:rPr>
                <w:rFonts w:hint="eastAsia" w:ascii="宋体" w:hAnsi="宋体"/>
                <w:szCs w:val="21"/>
              </w:rPr>
              <w:t>不够</w:t>
            </w:r>
            <w:r>
              <w:rPr>
                <w:rFonts w:ascii="宋体" w:hAnsi="宋体"/>
                <w:szCs w:val="21"/>
              </w:rPr>
              <w:t>全面</w:t>
            </w:r>
            <w:r>
              <w:rPr>
                <w:rFonts w:hint="eastAsia" w:ascii="宋体" w:hAnsi="宋体"/>
                <w:szCs w:val="21"/>
              </w:rPr>
              <w:t>、</w:t>
            </w:r>
            <w:r>
              <w:rPr>
                <w:rFonts w:ascii="宋体" w:hAnsi="宋体"/>
                <w:szCs w:val="21"/>
              </w:rPr>
              <w:t>制度健全</w:t>
            </w:r>
            <w:r>
              <w:rPr>
                <w:rFonts w:hint="eastAsia" w:ascii="宋体" w:hAnsi="宋体"/>
                <w:szCs w:val="21"/>
              </w:rPr>
              <w:t>、</w:t>
            </w:r>
            <w:r>
              <w:rPr>
                <w:rFonts w:ascii="宋体" w:hAnsi="宋体"/>
                <w:szCs w:val="21"/>
              </w:rPr>
              <w:t>措施正确</w:t>
            </w:r>
            <w:r>
              <w:rPr>
                <w:rFonts w:hint="eastAsia" w:ascii="宋体" w:hAnsi="宋体"/>
                <w:szCs w:val="21"/>
              </w:rPr>
              <w:t xml:space="preserve">完善        </w:t>
            </w:r>
            <w:r>
              <w:rPr>
                <w:rFonts w:hint="eastAsia" w:ascii="宋体" w:hAnsi="宋体"/>
                <w:szCs w:val="21"/>
                <w:lang w:val="en-US" w:eastAsia="zh-CN"/>
              </w:rPr>
              <w:t xml:space="preserve">    </w:t>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20" w:type="dxa"/>
            <w:vMerge w:val="continue"/>
            <w:noWrap w:val="0"/>
            <w:vAlign w:val="center"/>
          </w:tcPr>
          <w:p>
            <w:pPr>
              <w:tabs>
                <w:tab w:val="right" w:pos="2739"/>
              </w:tabs>
              <w:rPr>
                <w:rFonts w:hint="eastAsia" w:ascii="宋体" w:hAnsi="宋体"/>
                <w:bCs/>
                <w:sz w:val="20"/>
                <w:szCs w:val="20"/>
              </w:rPr>
            </w:pPr>
          </w:p>
        </w:tc>
        <w:tc>
          <w:tcPr>
            <w:tcW w:w="990" w:type="dxa"/>
            <w:vMerge w:val="continue"/>
            <w:noWrap w:val="0"/>
            <w:vAlign w:val="center"/>
          </w:tcPr>
          <w:p>
            <w:pPr>
              <w:tabs>
                <w:tab w:val="right" w:pos="2739"/>
              </w:tabs>
              <w:rPr>
                <w:rFonts w:hint="eastAsia" w:ascii="宋体" w:hAnsi="宋体"/>
                <w:bCs/>
                <w:sz w:val="20"/>
                <w:szCs w:val="20"/>
              </w:rPr>
            </w:pPr>
          </w:p>
        </w:tc>
        <w:tc>
          <w:tcPr>
            <w:tcW w:w="1305" w:type="dxa"/>
            <w:vMerge w:val="continue"/>
            <w:noWrap w:val="0"/>
            <w:vAlign w:val="center"/>
          </w:tcPr>
          <w:p>
            <w:pPr>
              <w:tabs>
                <w:tab w:val="right" w:pos="2739"/>
              </w:tabs>
              <w:rPr>
                <w:rFonts w:hint="eastAsia" w:ascii="宋体" w:hAnsi="宋体"/>
                <w:bCs/>
                <w:sz w:val="20"/>
                <w:szCs w:val="20"/>
              </w:rPr>
            </w:pPr>
          </w:p>
        </w:tc>
        <w:tc>
          <w:tcPr>
            <w:tcW w:w="795" w:type="dxa"/>
            <w:vMerge w:val="continue"/>
            <w:noWrap w:val="0"/>
            <w:vAlign w:val="center"/>
          </w:tcPr>
          <w:p>
            <w:pPr>
              <w:tabs>
                <w:tab w:val="right" w:pos="2739"/>
              </w:tabs>
              <w:rPr>
                <w:rFonts w:hint="eastAsia" w:ascii="宋体" w:hAnsi="宋体"/>
                <w:bCs/>
                <w:sz w:val="20"/>
                <w:szCs w:val="20"/>
              </w:rPr>
            </w:pPr>
          </w:p>
        </w:tc>
        <w:tc>
          <w:tcPr>
            <w:tcW w:w="2550" w:type="dxa"/>
            <w:vMerge w:val="continue"/>
            <w:noWrap w:val="0"/>
            <w:vAlign w:val="center"/>
          </w:tcPr>
          <w:p>
            <w:pPr>
              <w:tabs>
                <w:tab w:val="right" w:pos="2739"/>
              </w:tabs>
              <w:rPr>
                <w:rFonts w:hint="eastAsia" w:ascii="宋体" w:hAnsi="宋体"/>
                <w:bCs/>
                <w:sz w:val="20"/>
                <w:szCs w:val="20"/>
              </w:rPr>
            </w:pPr>
          </w:p>
        </w:tc>
        <w:tc>
          <w:tcPr>
            <w:tcW w:w="2940" w:type="dxa"/>
            <w:noWrap w:val="0"/>
            <w:vAlign w:val="center"/>
          </w:tcPr>
          <w:p>
            <w:pPr>
              <w:tabs>
                <w:tab w:val="right" w:pos="2739"/>
              </w:tabs>
              <w:rPr>
                <w:rFonts w:ascii="宋体" w:hAnsi="宋体"/>
                <w:bCs/>
                <w:sz w:val="20"/>
                <w:szCs w:val="20"/>
              </w:rPr>
            </w:pPr>
            <w:r>
              <w:rPr>
                <w:rFonts w:ascii="宋体" w:hAnsi="宋体"/>
                <w:szCs w:val="21"/>
              </w:rPr>
              <w:t>内容</w:t>
            </w:r>
            <w:r>
              <w:rPr>
                <w:rFonts w:hint="eastAsia" w:ascii="宋体" w:hAnsi="宋体"/>
                <w:szCs w:val="21"/>
              </w:rPr>
              <w:t>不够</w:t>
            </w:r>
            <w:r>
              <w:rPr>
                <w:rFonts w:ascii="宋体" w:hAnsi="宋体"/>
                <w:szCs w:val="21"/>
              </w:rPr>
              <w:t>全面</w:t>
            </w:r>
            <w:r>
              <w:rPr>
                <w:rFonts w:hint="eastAsia" w:ascii="宋体" w:hAnsi="宋体"/>
                <w:szCs w:val="21"/>
              </w:rPr>
              <w:t>、</w:t>
            </w:r>
            <w:r>
              <w:rPr>
                <w:rFonts w:ascii="宋体" w:hAnsi="宋体"/>
                <w:szCs w:val="21"/>
              </w:rPr>
              <w:t>制度</w:t>
            </w:r>
            <w:r>
              <w:rPr>
                <w:rFonts w:hint="eastAsia" w:ascii="宋体" w:hAnsi="宋体"/>
                <w:szCs w:val="21"/>
              </w:rPr>
              <w:t>不够</w:t>
            </w:r>
            <w:r>
              <w:rPr>
                <w:rFonts w:ascii="宋体" w:hAnsi="宋体"/>
                <w:szCs w:val="21"/>
              </w:rPr>
              <w:t>健全</w:t>
            </w:r>
            <w:r>
              <w:rPr>
                <w:rFonts w:hint="eastAsia" w:ascii="宋体" w:hAnsi="宋体"/>
                <w:szCs w:val="21"/>
              </w:rPr>
              <w:t>、</w:t>
            </w:r>
            <w:r>
              <w:rPr>
                <w:rFonts w:ascii="宋体" w:hAnsi="宋体"/>
                <w:szCs w:val="21"/>
              </w:rPr>
              <w:t>措施正确完善</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20" w:type="dxa"/>
            <w:vMerge w:val="continue"/>
            <w:noWrap w:val="0"/>
            <w:vAlign w:val="center"/>
          </w:tcPr>
          <w:p>
            <w:pPr>
              <w:tabs>
                <w:tab w:val="right" w:pos="2739"/>
              </w:tabs>
              <w:rPr>
                <w:rFonts w:hint="eastAsia" w:ascii="宋体" w:hAnsi="宋体"/>
                <w:bCs/>
                <w:sz w:val="20"/>
                <w:szCs w:val="20"/>
              </w:rPr>
            </w:pPr>
          </w:p>
        </w:tc>
        <w:tc>
          <w:tcPr>
            <w:tcW w:w="990" w:type="dxa"/>
            <w:vMerge w:val="continue"/>
            <w:noWrap w:val="0"/>
            <w:vAlign w:val="center"/>
          </w:tcPr>
          <w:p>
            <w:pPr>
              <w:tabs>
                <w:tab w:val="right" w:pos="2739"/>
              </w:tabs>
              <w:rPr>
                <w:rFonts w:hint="eastAsia" w:ascii="宋体" w:hAnsi="宋体"/>
                <w:bCs/>
                <w:sz w:val="20"/>
                <w:szCs w:val="20"/>
              </w:rPr>
            </w:pPr>
          </w:p>
        </w:tc>
        <w:tc>
          <w:tcPr>
            <w:tcW w:w="1305" w:type="dxa"/>
            <w:vMerge w:val="continue"/>
            <w:noWrap w:val="0"/>
            <w:vAlign w:val="center"/>
          </w:tcPr>
          <w:p>
            <w:pPr>
              <w:tabs>
                <w:tab w:val="right" w:pos="2739"/>
              </w:tabs>
              <w:rPr>
                <w:rFonts w:hint="eastAsia" w:ascii="宋体" w:hAnsi="宋体"/>
                <w:bCs/>
                <w:sz w:val="20"/>
                <w:szCs w:val="20"/>
              </w:rPr>
            </w:pPr>
          </w:p>
        </w:tc>
        <w:tc>
          <w:tcPr>
            <w:tcW w:w="795" w:type="dxa"/>
            <w:vMerge w:val="continue"/>
            <w:noWrap w:val="0"/>
            <w:vAlign w:val="center"/>
          </w:tcPr>
          <w:p>
            <w:pPr>
              <w:tabs>
                <w:tab w:val="right" w:pos="2739"/>
              </w:tabs>
              <w:rPr>
                <w:rFonts w:hint="eastAsia" w:ascii="宋体" w:hAnsi="宋体"/>
                <w:bCs/>
                <w:sz w:val="20"/>
                <w:szCs w:val="20"/>
              </w:rPr>
            </w:pPr>
          </w:p>
        </w:tc>
        <w:tc>
          <w:tcPr>
            <w:tcW w:w="2550" w:type="dxa"/>
            <w:vMerge w:val="continue"/>
            <w:noWrap w:val="0"/>
            <w:vAlign w:val="center"/>
          </w:tcPr>
          <w:p>
            <w:pPr>
              <w:tabs>
                <w:tab w:val="right" w:pos="2739"/>
              </w:tabs>
              <w:rPr>
                <w:rFonts w:hint="eastAsia" w:ascii="宋体" w:hAnsi="宋体"/>
                <w:bCs/>
                <w:sz w:val="20"/>
                <w:szCs w:val="20"/>
              </w:rPr>
            </w:pPr>
          </w:p>
        </w:tc>
        <w:tc>
          <w:tcPr>
            <w:tcW w:w="2940" w:type="dxa"/>
            <w:noWrap w:val="0"/>
            <w:vAlign w:val="center"/>
          </w:tcPr>
          <w:p>
            <w:pPr>
              <w:tabs>
                <w:tab w:val="right" w:pos="2739"/>
              </w:tabs>
              <w:rPr>
                <w:rFonts w:hint="eastAsia" w:ascii="宋体" w:hAnsi="宋体"/>
                <w:szCs w:val="21"/>
              </w:rPr>
            </w:pPr>
            <w:r>
              <w:rPr>
                <w:rFonts w:ascii="宋体" w:hAnsi="宋体"/>
                <w:szCs w:val="21"/>
              </w:rPr>
              <w:t>内容</w:t>
            </w:r>
            <w:r>
              <w:rPr>
                <w:rFonts w:hint="eastAsia" w:ascii="宋体" w:hAnsi="宋体"/>
                <w:szCs w:val="21"/>
              </w:rPr>
              <w:t>不</w:t>
            </w:r>
            <w:r>
              <w:rPr>
                <w:rFonts w:ascii="宋体" w:hAnsi="宋体"/>
                <w:szCs w:val="21"/>
              </w:rPr>
              <w:t>全面</w:t>
            </w:r>
            <w:r>
              <w:rPr>
                <w:rFonts w:hint="eastAsia" w:ascii="宋体" w:hAnsi="宋体"/>
                <w:szCs w:val="21"/>
              </w:rPr>
              <w:t>、</w:t>
            </w:r>
            <w:r>
              <w:rPr>
                <w:rFonts w:ascii="宋体" w:hAnsi="宋体"/>
                <w:szCs w:val="21"/>
              </w:rPr>
              <w:t>制度</w:t>
            </w:r>
            <w:r>
              <w:rPr>
                <w:rFonts w:hint="eastAsia" w:ascii="宋体" w:hAnsi="宋体"/>
                <w:szCs w:val="21"/>
              </w:rPr>
              <w:t>不</w:t>
            </w:r>
            <w:r>
              <w:rPr>
                <w:rFonts w:ascii="宋体" w:hAnsi="宋体"/>
                <w:szCs w:val="21"/>
              </w:rPr>
              <w:t>健全</w:t>
            </w:r>
            <w:r>
              <w:rPr>
                <w:rFonts w:hint="eastAsia" w:ascii="宋体" w:hAnsi="宋体"/>
                <w:szCs w:val="21"/>
              </w:rPr>
              <w:t>、</w:t>
            </w:r>
            <w:r>
              <w:rPr>
                <w:rFonts w:ascii="宋体" w:hAnsi="宋体"/>
                <w:szCs w:val="21"/>
              </w:rPr>
              <w:t>措施</w:t>
            </w:r>
            <w:r>
              <w:rPr>
                <w:rFonts w:hint="eastAsia" w:ascii="宋体" w:hAnsi="宋体"/>
                <w:szCs w:val="21"/>
              </w:rPr>
              <w:t>不</w:t>
            </w:r>
            <w:r>
              <w:rPr>
                <w:rFonts w:ascii="宋体" w:hAnsi="宋体"/>
                <w:szCs w:val="21"/>
              </w:rPr>
              <w:t>正确</w:t>
            </w:r>
            <w:r>
              <w:rPr>
                <w:rFonts w:hint="eastAsia" w:ascii="宋体" w:hAnsi="宋体"/>
                <w:szCs w:val="21"/>
              </w:rPr>
              <w:t>不</w:t>
            </w:r>
            <w:r>
              <w:rPr>
                <w:rFonts w:ascii="宋体" w:hAnsi="宋体"/>
                <w:szCs w:val="21"/>
              </w:rPr>
              <w:t>完善</w:t>
            </w:r>
            <w:r>
              <w:rPr>
                <w:rFonts w:hint="eastAsia" w:ascii="宋体" w:hAnsi="宋体"/>
                <w:szCs w:val="21"/>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tabs>
                <w:tab w:val="right" w:pos="2739"/>
              </w:tabs>
              <w:rPr>
                <w:rFonts w:hint="eastAsia" w:ascii="宋体" w:hAnsi="宋体"/>
                <w:bCs/>
                <w:sz w:val="20"/>
                <w:szCs w:val="20"/>
              </w:rPr>
            </w:pPr>
          </w:p>
        </w:tc>
        <w:tc>
          <w:tcPr>
            <w:tcW w:w="990" w:type="dxa"/>
            <w:vMerge w:val="continue"/>
            <w:noWrap w:val="0"/>
            <w:vAlign w:val="center"/>
          </w:tcPr>
          <w:p>
            <w:pPr>
              <w:tabs>
                <w:tab w:val="right" w:pos="2739"/>
              </w:tabs>
              <w:rPr>
                <w:rFonts w:hint="eastAsia" w:ascii="宋体" w:hAnsi="宋体"/>
                <w:bCs/>
                <w:sz w:val="20"/>
                <w:szCs w:val="20"/>
              </w:rPr>
            </w:pPr>
          </w:p>
        </w:tc>
        <w:tc>
          <w:tcPr>
            <w:tcW w:w="1305" w:type="dxa"/>
            <w:vMerge w:val="restart"/>
            <w:noWrap w:val="0"/>
            <w:vAlign w:val="center"/>
          </w:tcPr>
          <w:p>
            <w:pPr>
              <w:tabs>
                <w:tab w:val="right" w:pos="2739"/>
              </w:tabs>
              <w:rPr>
                <w:rFonts w:ascii="宋体" w:hAnsi="宋体"/>
                <w:szCs w:val="21"/>
              </w:rPr>
            </w:pPr>
            <w:r>
              <w:rPr>
                <w:rFonts w:ascii="宋体" w:hAnsi="宋体"/>
                <w:szCs w:val="21"/>
              </w:rPr>
              <w:t>合同信</w:t>
            </w:r>
            <w:r>
              <w:rPr>
                <w:rFonts w:hint="eastAsia" w:ascii="宋体" w:hAnsi="宋体"/>
                <w:szCs w:val="21"/>
              </w:rPr>
              <w:t>用管</w:t>
            </w:r>
            <w:r>
              <w:rPr>
                <w:rFonts w:ascii="宋体" w:hAnsi="宋体"/>
                <w:szCs w:val="21"/>
              </w:rPr>
              <w:t>理和组织协调</w:t>
            </w:r>
          </w:p>
          <w:p>
            <w:pPr>
              <w:tabs>
                <w:tab w:val="right" w:pos="2739"/>
              </w:tabs>
              <w:ind w:firstLine="210" w:firstLineChars="100"/>
              <w:rPr>
                <w:rFonts w:hint="eastAsia" w:ascii="宋体" w:hAnsi="宋体"/>
                <w:bCs/>
                <w:sz w:val="20"/>
                <w:szCs w:val="20"/>
              </w:rPr>
            </w:pPr>
            <w:r>
              <w:rPr>
                <w:rFonts w:hint="eastAsia" w:ascii="宋体" w:hAnsi="宋体"/>
                <w:szCs w:val="21"/>
              </w:rPr>
              <w:t>（6分）</w:t>
            </w:r>
          </w:p>
        </w:tc>
        <w:tc>
          <w:tcPr>
            <w:tcW w:w="795" w:type="dxa"/>
            <w:vMerge w:val="restart"/>
            <w:noWrap w:val="0"/>
            <w:vAlign w:val="top"/>
          </w:tcPr>
          <w:p>
            <w:pPr>
              <w:tabs>
                <w:tab w:val="right" w:pos="2739"/>
              </w:tabs>
              <w:rPr>
                <w:rFonts w:hint="eastAsia" w:ascii="宋体" w:hAnsi="宋体"/>
                <w:bCs/>
                <w:sz w:val="20"/>
                <w:szCs w:val="20"/>
              </w:rPr>
            </w:pPr>
            <w:r>
              <w:rPr>
                <w:rFonts w:hint="eastAsia" w:ascii="宋体" w:hAnsi="宋体"/>
                <w:bCs/>
                <w:sz w:val="20"/>
                <w:szCs w:val="20"/>
              </w:rPr>
              <w:t xml:space="preserve"> </w:t>
            </w:r>
          </w:p>
          <w:p>
            <w:pPr>
              <w:tabs>
                <w:tab w:val="right" w:pos="2739"/>
              </w:tabs>
              <w:rPr>
                <w:rFonts w:hint="eastAsia" w:ascii="宋体" w:hAnsi="宋体"/>
                <w:bCs/>
                <w:sz w:val="20"/>
                <w:szCs w:val="20"/>
              </w:rPr>
            </w:pPr>
          </w:p>
          <w:p>
            <w:pPr>
              <w:tabs>
                <w:tab w:val="right" w:pos="2739"/>
              </w:tabs>
              <w:rPr>
                <w:rFonts w:ascii="宋体" w:hAnsi="宋体"/>
                <w:bCs/>
                <w:sz w:val="20"/>
                <w:szCs w:val="20"/>
              </w:rPr>
            </w:pPr>
            <w:r>
              <w:rPr>
                <w:rFonts w:hint="eastAsia" w:ascii="宋体" w:hAnsi="宋体"/>
                <w:bCs/>
                <w:sz w:val="20"/>
                <w:szCs w:val="20"/>
              </w:rPr>
              <w:t>2 分</w:t>
            </w:r>
          </w:p>
        </w:tc>
        <w:tc>
          <w:tcPr>
            <w:tcW w:w="2550" w:type="dxa"/>
            <w:vMerge w:val="restart"/>
            <w:noWrap w:val="0"/>
            <w:vAlign w:val="center"/>
          </w:tcPr>
          <w:p>
            <w:pPr>
              <w:tabs>
                <w:tab w:val="right" w:pos="2739"/>
              </w:tabs>
              <w:rPr>
                <w:rFonts w:hint="eastAsia" w:ascii="宋体" w:hAnsi="宋体"/>
                <w:bCs/>
                <w:sz w:val="20"/>
                <w:szCs w:val="20"/>
              </w:rPr>
            </w:pPr>
            <w:r>
              <w:rPr>
                <w:rFonts w:ascii="宋体" w:hAnsi="宋体"/>
                <w:szCs w:val="21"/>
              </w:rPr>
              <w:t>信息管理制度健全、方法正确</w:t>
            </w:r>
          </w:p>
        </w:tc>
        <w:tc>
          <w:tcPr>
            <w:tcW w:w="2940" w:type="dxa"/>
            <w:noWrap w:val="0"/>
            <w:vAlign w:val="center"/>
          </w:tcPr>
          <w:p>
            <w:pPr>
              <w:tabs>
                <w:tab w:val="right" w:pos="2694"/>
              </w:tabs>
              <w:rPr>
                <w:rFonts w:ascii="宋体" w:hAnsi="宋体"/>
                <w:szCs w:val="21"/>
              </w:rPr>
            </w:pPr>
            <w:r>
              <w:rPr>
                <w:rFonts w:hint="eastAsia" w:ascii="宋体" w:hAnsi="宋体"/>
                <w:szCs w:val="21"/>
              </w:rPr>
              <w:t>制度健全，方法正确</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top"/>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rPr>
                <w:rFonts w:ascii="宋体" w:hAnsi="宋体"/>
                <w:szCs w:val="21"/>
              </w:rPr>
            </w:pPr>
            <w:r>
              <w:rPr>
                <w:rFonts w:hint="eastAsia" w:ascii="宋体" w:hAnsi="宋体"/>
                <w:szCs w:val="21"/>
              </w:rPr>
              <w:t>制度健全，方法可行</w:t>
            </w:r>
            <w:r>
              <w:rPr>
                <w:rFonts w:hint="eastAsia" w:ascii="宋体" w:hAnsi="宋体"/>
                <w:szCs w:val="21"/>
                <w:lang w:val="en-US" w:eastAsia="zh-CN"/>
              </w:rPr>
              <w:t xml:space="preserve">    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739"/>
              </w:tabs>
              <w:rPr>
                <w:rFonts w:hint="eastAsia" w:ascii="宋体" w:hAnsi="宋体"/>
                <w:szCs w:val="21"/>
              </w:rPr>
            </w:pPr>
          </w:p>
        </w:tc>
        <w:tc>
          <w:tcPr>
            <w:tcW w:w="990" w:type="dxa"/>
            <w:vMerge w:val="continue"/>
            <w:noWrap w:val="0"/>
            <w:vAlign w:val="center"/>
          </w:tcPr>
          <w:p>
            <w:pPr>
              <w:tabs>
                <w:tab w:val="right" w:pos="2739"/>
              </w:tabs>
              <w:rPr>
                <w:rFonts w:hint="eastAsia" w:ascii="宋体" w:hAnsi="宋体"/>
                <w:szCs w:val="21"/>
              </w:rPr>
            </w:pPr>
          </w:p>
        </w:tc>
        <w:tc>
          <w:tcPr>
            <w:tcW w:w="1305" w:type="dxa"/>
            <w:vMerge w:val="continue"/>
            <w:noWrap w:val="0"/>
            <w:vAlign w:val="center"/>
          </w:tcPr>
          <w:p>
            <w:pPr>
              <w:tabs>
                <w:tab w:val="right" w:pos="2739"/>
              </w:tabs>
              <w:rPr>
                <w:rFonts w:hint="eastAsia" w:ascii="宋体" w:hAnsi="宋体"/>
                <w:szCs w:val="21"/>
              </w:rPr>
            </w:pPr>
          </w:p>
        </w:tc>
        <w:tc>
          <w:tcPr>
            <w:tcW w:w="795" w:type="dxa"/>
            <w:vMerge w:val="continue"/>
            <w:noWrap w:val="0"/>
            <w:vAlign w:val="top"/>
          </w:tcPr>
          <w:p>
            <w:pPr>
              <w:tabs>
                <w:tab w:val="right" w:pos="2739"/>
              </w:tabs>
              <w:rPr>
                <w:rFonts w:hint="eastAsia" w:ascii="宋体" w:hAnsi="宋体"/>
                <w:szCs w:val="21"/>
              </w:rPr>
            </w:pPr>
          </w:p>
        </w:tc>
        <w:tc>
          <w:tcPr>
            <w:tcW w:w="2550" w:type="dxa"/>
            <w:vMerge w:val="continue"/>
            <w:noWrap w:val="0"/>
            <w:vAlign w:val="center"/>
          </w:tcPr>
          <w:p>
            <w:pPr>
              <w:tabs>
                <w:tab w:val="right" w:pos="2739"/>
              </w:tabs>
              <w:rPr>
                <w:rFonts w:hint="eastAsia" w:ascii="宋体" w:hAnsi="宋体"/>
                <w:szCs w:val="21"/>
              </w:rPr>
            </w:pPr>
          </w:p>
        </w:tc>
        <w:tc>
          <w:tcPr>
            <w:tcW w:w="2940" w:type="dxa"/>
            <w:noWrap w:val="0"/>
            <w:vAlign w:val="center"/>
          </w:tcPr>
          <w:p>
            <w:pPr>
              <w:tabs>
                <w:tab w:val="right" w:pos="2739"/>
              </w:tabs>
              <w:ind w:left="1680" w:hanging="1680" w:hangingChars="800"/>
              <w:rPr>
                <w:rFonts w:ascii="宋体" w:hAnsi="宋体"/>
                <w:szCs w:val="21"/>
              </w:rPr>
            </w:pPr>
            <w:r>
              <w:rPr>
                <w:rFonts w:hint="eastAsia" w:ascii="宋体" w:hAnsi="宋体"/>
                <w:szCs w:val="21"/>
              </w:rPr>
              <w:t>制度欠健全，方法可行</w:t>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739"/>
              </w:tabs>
              <w:ind w:left="1680" w:hanging="1680" w:hangingChars="800"/>
              <w:jc w:val="left"/>
            </w:pPr>
          </w:p>
        </w:tc>
        <w:tc>
          <w:tcPr>
            <w:tcW w:w="990" w:type="dxa"/>
            <w:vMerge w:val="continue"/>
            <w:noWrap w:val="0"/>
            <w:vAlign w:val="center"/>
          </w:tcPr>
          <w:p>
            <w:pPr>
              <w:tabs>
                <w:tab w:val="right" w:pos="2739"/>
              </w:tabs>
              <w:ind w:left="1680" w:hanging="1680" w:hangingChars="800"/>
              <w:jc w:val="left"/>
            </w:pPr>
          </w:p>
        </w:tc>
        <w:tc>
          <w:tcPr>
            <w:tcW w:w="1305" w:type="dxa"/>
            <w:vMerge w:val="continue"/>
            <w:noWrap w:val="0"/>
            <w:vAlign w:val="center"/>
          </w:tcPr>
          <w:p>
            <w:pPr>
              <w:tabs>
                <w:tab w:val="right" w:pos="2739"/>
              </w:tabs>
              <w:ind w:left="1680" w:hanging="1680" w:hangingChars="800"/>
              <w:jc w:val="left"/>
            </w:pPr>
          </w:p>
        </w:tc>
        <w:tc>
          <w:tcPr>
            <w:tcW w:w="795" w:type="dxa"/>
            <w:vMerge w:val="continue"/>
            <w:noWrap w:val="0"/>
            <w:vAlign w:val="top"/>
          </w:tcPr>
          <w:p>
            <w:pPr>
              <w:tabs>
                <w:tab w:val="right" w:pos="2739"/>
              </w:tabs>
              <w:ind w:left="1680" w:hanging="1680" w:hangingChars="800"/>
              <w:jc w:val="left"/>
            </w:pPr>
          </w:p>
        </w:tc>
        <w:tc>
          <w:tcPr>
            <w:tcW w:w="2550" w:type="dxa"/>
            <w:vMerge w:val="continue"/>
            <w:noWrap w:val="0"/>
            <w:vAlign w:val="center"/>
          </w:tcPr>
          <w:p>
            <w:pPr>
              <w:tabs>
                <w:tab w:val="right" w:pos="2739"/>
              </w:tabs>
              <w:ind w:left="1680" w:hanging="1680" w:hangingChars="800"/>
              <w:jc w:val="left"/>
            </w:pPr>
          </w:p>
        </w:tc>
        <w:tc>
          <w:tcPr>
            <w:tcW w:w="2940" w:type="dxa"/>
            <w:noWrap w:val="0"/>
            <w:vAlign w:val="center"/>
          </w:tcPr>
          <w:p>
            <w:pPr>
              <w:tabs>
                <w:tab w:val="center" w:pos="1347"/>
              </w:tabs>
              <w:ind w:left="1680" w:hanging="1680" w:hangingChars="800"/>
              <w:jc w:val="left"/>
              <w:rPr>
                <w:rFonts w:ascii="宋体" w:hAnsi="宋体"/>
                <w:szCs w:val="21"/>
              </w:rPr>
            </w:pPr>
            <w:r>
              <w:rPr>
                <w:rFonts w:hint="eastAsia" w:ascii="宋体" w:hAnsi="宋体"/>
                <w:szCs w:val="21"/>
              </w:rPr>
              <w:t>制度不健全，方法不正确0分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0" w:type="dxa"/>
            <w:vMerge w:val="continue"/>
            <w:noWrap w:val="0"/>
            <w:vAlign w:val="center"/>
          </w:tcPr>
          <w:p>
            <w:pPr>
              <w:tabs>
                <w:tab w:val="right" w:pos="2739"/>
              </w:tabs>
              <w:rPr>
                <w:rFonts w:hint="eastAsia" w:ascii="宋体" w:hAnsi="宋体"/>
                <w:bCs/>
                <w:sz w:val="20"/>
                <w:szCs w:val="20"/>
              </w:rPr>
            </w:pPr>
          </w:p>
        </w:tc>
        <w:tc>
          <w:tcPr>
            <w:tcW w:w="990" w:type="dxa"/>
            <w:vMerge w:val="continue"/>
            <w:noWrap w:val="0"/>
            <w:vAlign w:val="center"/>
          </w:tcPr>
          <w:p>
            <w:pPr>
              <w:tabs>
                <w:tab w:val="right" w:pos="2739"/>
              </w:tabs>
              <w:rPr>
                <w:rFonts w:hint="eastAsia" w:ascii="宋体" w:hAnsi="宋体"/>
                <w:bCs/>
                <w:sz w:val="20"/>
                <w:szCs w:val="20"/>
              </w:rPr>
            </w:pPr>
          </w:p>
        </w:tc>
        <w:tc>
          <w:tcPr>
            <w:tcW w:w="1305" w:type="dxa"/>
            <w:vMerge w:val="continue"/>
            <w:noWrap w:val="0"/>
            <w:vAlign w:val="center"/>
          </w:tcPr>
          <w:p>
            <w:pPr>
              <w:tabs>
                <w:tab w:val="right" w:pos="2739"/>
              </w:tabs>
              <w:rPr>
                <w:rFonts w:ascii="宋体" w:hAnsi="宋体"/>
                <w:szCs w:val="21"/>
              </w:rPr>
            </w:pPr>
          </w:p>
        </w:tc>
        <w:tc>
          <w:tcPr>
            <w:tcW w:w="795" w:type="dxa"/>
            <w:vMerge w:val="restart"/>
            <w:noWrap w:val="0"/>
            <w:vAlign w:val="center"/>
          </w:tcPr>
          <w:p>
            <w:pPr>
              <w:tabs>
                <w:tab w:val="right" w:pos="2739"/>
              </w:tabs>
              <w:rPr>
                <w:rFonts w:ascii="宋体" w:hAnsi="宋体"/>
                <w:bCs/>
                <w:sz w:val="20"/>
                <w:szCs w:val="20"/>
              </w:rPr>
            </w:pPr>
            <w:r>
              <w:rPr>
                <w:rFonts w:hint="eastAsia" w:ascii="宋体" w:hAnsi="宋体"/>
                <w:bCs/>
                <w:sz w:val="20"/>
                <w:szCs w:val="20"/>
              </w:rPr>
              <w:t>2分</w:t>
            </w:r>
          </w:p>
        </w:tc>
        <w:tc>
          <w:tcPr>
            <w:tcW w:w="2550" w:type="dxa"/>
            <w:vMerge w:val="restart"/>
            <w:noWrap w:val="0"/>
            <w:vAlign w:val="center"/>
          </w:tcPr>
          <w:p>
            <w:pPr>
              <w:tabs>
                <w:tab w:val="right" w:pos="2739"/>
              </w:tabs>
              <w:rPr>
                <w:rFonts w:hint="eastAsia" w:ascii="宋体" w:hAnsi="宋体"/>
                <w:bCs/>
                <w:sz w:val="20"/>
                <w:szCs w:val="20"/>
              </w:rPr>
            </w:pPr>
            <w:r>
              <w:rPr>
                <w:rFonts w:ascii="宋体" w:hAnsi="宋体"/>
                <w:szCs w:val="21"/>
              </w:rPr>
              <w:t>合同管理措施正确、完善</w:t>
            </w:r>
          </w:p>
        </w:tc>
        <w:tc>
          <w:tcPr>
            <w:tcW w:w="2940" w:type="dxa"/>
            <w:noWrap w:val="0"/>
            <w:vAlign w:val="center"/>
          </w:tcPr>
          <w:p>
            <w:pPr>
              <w:tabs>
                <w:tab w:val="right" w:pos="2694"/>
              </w:tabs>
              <w:rPr>
                <w:rFonts w:ascii="宋体" w:hAnsi="宋体"/>
                <w:szCs w:val="21"/>
              </w:rPr>
            </w:pPr>
            <w:r>
              <w:rPr>
                <w:rFonts w:hint="eastAsia" w:ascii="宋体" w:hAnsi="宋体"/>
                <w:szCs w:val="21"/>
              </w:rPr>
              <w:t>措施正确、完善</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694"/>
              </w:tabs>
              <w:rPr>
                <w:rFonts w:hint="eastAsia" w:ascii="宋体" w:hAnsi="宋体"/>
                <w:szCs w:val="21"/>
              </w:rPr>
            </w:pPr>
            <w:r>
              <w:rPr>
                <w:rFonts w:hint="eastAsia" w:ascii="宋体" w:hAnsi="宋体"/>
                <w:szCs w:val="21"/>
              </w:rPr>
              <w:t>措施可行，完善</w:t>
            </w:r>
            <w:r>
              <w:rPr>
                <w:rFonts w:hint="eastAsia" w:ascii="宋体" w:hAnsi="宋体"/>
                <w:szCs w:val="21"/>
              </w:rPr>
              <w:tab/>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739"/>
              </w:tabs>
              <w:rPr>
                <w:rFonts w:ascii="宋体" w:hAnsi="宋体"/>
                <w:szCs w:val="21"/>
              </w:rPr>
            </w:pPr>
          </w:p>
        </w:tc>
        <w:tc>
          <w:tcPr>
            <w:tcW w:w="990" w:type="dxa"/>
            <w:vMerge w:val="continue"/>
            <w:noWrap w:val="0"/>
            <w:vAlign w:val="center"/>
          </w:tcPr>
          <w:p>
            <w:pPr>
              <w:tabs>
                <w:tab w:val="right" w:pos="2739"/>
              </w:tabs>
              <w:rPr>
                <w:rFonts w:ascii="宋体" w:hAnsi="宋体"/>
                <w:szCs w:val="21"/>
              </w:rPr>
            </w:pPr>
          </w:p>
        </w:tc>
        <w:tc>
          <w:tcPr>
            <w:tcW w:w="1305" w:type="dxa"/>
            <w:vMerge w:val="continue"/>
            <w:noWrap w:val="0"/>
            <w:vAlign w:val="center"/>
          </w:tcPr>
          <w:p>
            <w:pPr>
              <w:tabs>
                <w:tab w:val="right" w:pos="2739"/>
              </w:tabs>
              <w:rPr>
                <w:rFonts w:ascii="宋体" w:hAnsi="宋体"/>
                <w:szCs w:val="21"/>
              </w:rPr>
            </w:pPr>
          </w:p>
        </w:tc>
        <w:tc>
          <w:tcPr>
            <w:tcW w:w="795" w:type="dxa"/>
            <w:vMerge w:val="continue"/>
            <w:noWrap w:val="0"/>
            <w:vAlign w:val="center"/>
          </w:tcPr>
          <w:p>
            <w:pPr>
              <w:tabs>
                <w:tab w:val="right" w:pos="2739"/>
              </w:tabs>
              <w:rPr>
                <w:rFonts w:ascii="宋体" w:hAnsi="宋体"/>
                <w:szCs w:val="21"/>
              </w:rPr>
            </w:pPr>
          </w:p>
        </w:tc>
        <w:tc>
          <w:tcPr>
            <w:tcW w:w="2550" w:type="dxa"/>
            <w:vMerge w:val="continue"/>
            <w:noWrap w:val="0"/>
            <w:vAlign w:val="center"/>
          </w:tcPr>
          <w:p>
            <w:pPr>
              <w:tabs>
                <w:tab w:val="right" w:pos="2739"/>
              </w:tabs>
              <w:rPr>
                <w:rFonts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措施可行，欠完善</w:t>
            </w:r>
            <w:r>
              <w:rPr>
                <w:rFonts w:hint="eastAsia" w:ascii="宋体" w:hAnsi="宋体"/>
                <w:szCs w:val="21"/>
              </w:rPr>
              <w:tab/>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措施不正确，不完善</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rPr>
                <w:rFonts w:hint="eastAsia" w:ascii="宋体" w:hAnsi="宋体"/>
                <w:bCs/>
                <w:sz w:val="20"/>
                <w:szCs w:val="20"/>
              </w:rPr>
            </w:pPr>
          </w:p>
        </w:tc>
        <w:tc>
          <w:tcPr>
            <w:tcW w:w="990" w:type="dxa"/>
            <w:vMerge w:val="continue"/>
            <w:noWrap w:val="0"/>
            <w:vAlign w:val="center"/>
          </w:tcPr>
          <w:p>
            <w:pPr>
              <w:tabs>
                <w:tab w:val="right" w:pos="2739"/>
              </w:tabs>
              <w:rPr>
                <w:rFonts w:hint="eastAsia" w:ascii="宋体" w:hAnsi="宋体"/>
                <w:bCs/>
                <w:sz w:val="20"/>
                <w:szCs w:val="20"/>
              </w:rPr>
            </w:pPr>
          </w:p>
        </w:tc>
        <w:tc>
          <w:tcPr>
            <w:tcW w:w="1305" w:type="dxa"/>
            <w:vMerge w:val="continue"/>
            <w:noWrap w:val="0"/>
            <w:vAlign w:val="center"/>
          </w:tcPr>
          <w:p>
            <w:pPr>
              <w:tabs>
                <w:tab w:val="right" w:pos="2739"/>
              </w:tabs>
              <w:rPr>
                <w:rFonts w:ascii="宋体" w:hAnsi="宋体"/>
                <w:szCs w:val="21"/>
              </w:rPr>
            </w:pPr>
          </w:p>
        </w:tc>
        <w:tc>
          <w:tcPr>
            <w:tcW w:w="795" w:type="dxa"/>
            <w:vMerge w:val="restart"/>
            <w:noWrap w:val="0"/>
            <w:vAlign w:val="center"/>
          </w:tcPr>
          <w:p>
            <w:pPr>
              <w:tabs>
                <w:tab w:val="right" w:pos="2739"/>
              </w:tabs>
              <w:rPr>
                <w:rFonts w:ascii="宋体" w:hAnsi="宋体"/>
                <w:bCs/>
                <w:sz w:val="20"/>
                <w:szCs w:val="20"/>
              </w:rPr>
            </w:pPr>
            <w:r>
              <w:rPr>
                <w:rFonts w:hint="eastAsia" w:ascii="宋体" w:hAnsi="宋体"/>
                <w:bCs/>
                <w:sz w:val="20"/>
                <w:szCs w:val="20"/>
              </w:rPr>
              <w:t>2分</w:t>
            </w:r>
          </w:p>
        </w:tc>
        <w:tc>
          <w:tcPr>
            <w:tcW w:w="2550" w:type="dxa"/>
            <w:vMerge w:val="restart"/>
            <w:noWrap w:val="0"/>
            <w:vAlign w:val="center"/>
          </w:tcPr>
          <w:p>
            <w:pPr>
              <w:tabs>
                <w:tab w:val="right" w:pos="2739"/>
              </w:tabs>
              <w:rPr>
                <w:rFonts w:hint="eastAsia" w:ascii="宋体" w:hAnsi="宋体"/>
                <w:bCs/>
                <w:sz w:val="20"/>
                <w:szCs w:val="20"/>
              </w:rPr>
            </w:pPr>
            <w:r>
              <w:rPr>
                <w:rFonts w:ascii="宋体" w:hAnsi="宋体"/>
                <w:szCs w:val="21"/>
              </w:rPr>
              <w:t>协调建设各方关系的措施可行</w:t>
            </w:r>
          </w:p>
        </w:tc>
        <w:tc>
          <w:tcPr>
            <w:tcW w:w="2940" w:type="dxa"/>
            <w:noWrap w:val="0"/>
            <w:vAlign w:val="center"/>
          </w:tcPr>
          <w:p>
            <w:pPr>
              <w:tabs>
                <w:tab w:val="right" w:pos="2694"/>
              </w:tabs>
              <w:rPr>
                <w:rFonts w:ascii="宋体" w:hAnsi="宋体"/>
                <w:szCs w:val="21"/>
              </w:rPr>
            </w:pPr>
            <w:r>
              <w:rPr>
                <w:rFonts w:hint="eastAsia" w:ascii="宋体" w:hAnsi="宋体"/>
                <w:szCs w:val="21"/>
              </w:rPr>
              <w:t>措施正确</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694"/>
              </w:tabs>
              <w:rPr>
                <w:rFonts w:ascii="宋体" w:hAnsi="宋体"/>
                <w:szCs w:val="21"/>
              </w:rPr>
            </w:pPr>
            <w:r>
              <w:rPr>
                <w:rFonts w:hint="eastAsia" w:ascii="宋体" w:hAnsi="宋体"/>
                <w:szCs w:val="21"/>
              </w:rPr>
              <w:t>措施可行</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rPr>
                <w:rFonts w:ascii="宋体" w:hAnsi="宋体"/>
                <w:szCs w:val="21"/>
              </w:rPr>
            </w:pPr>
          </w:p>
        </w:tc>
        <w:tc>
          <w:tcPr>
            <w:tcW w:w="990" w:type="dxa"/>
            <w:vMerge w:val="continue"/>
            <w:noWrap w:val="0"/>
            <w:vAlign w:val="center"/>
          </w:tcPr>
          <w:p>
            <w:pPr>
              <w:tabs>
                <w:tab w:val="right" w:pos="2739"/>
              </w:tabs>
              <w:rPr>
                <w:rFonts w:ascii="宋体" w:hAnsi="宋体"/>
                <w:szCs w:val="21"/>
              </w:rPr>
            </w:pPr>
          </w:p>
        </w:tc>
        <w:tc>
          <w:tcPr>
            <w:tcW w:w="1305" w:type="dxa"/>
            <w:vMerge w:val="continue"/>
            <w:noWrap w:val="0"/>
            <w:vAlign w:val="center"/>
          </w:tcPr>
          <w:p>
            <w:pPr>
              <w:tabs>
                <w:tab w:val="right" w:pos="2739"/>
              </w:tabs>
              <w:rPr>
                <w:rFonts w:ascii="宋体" w:hAnsi="宋体"/>
                <w:szCs w:val="21"/>
              </w:rPr>
            </w:pPr>
          </w:p>
        </w:tc>
        <w:tc>
          <w:tcPr>
            <w:tcW w:w="795" w:type="dxa"/>
            <w:vMerge w:val="continue"/>
            <w:noWrap w:val="0"/>
            <w:vAlign w:val="center"/>
          </w:tcPr>
          <w:p>
            <w:pPr>
              <w:tabs>
                <w:tab w:val="right" w:pos="2739"/>
              </w:tabs>
              <w:rPr>
                <w:rFonts w:ascii="宋体" w:hAnsi="宋体"/>
                <w:szCs w:val="21"/>
              </w:rPr>
            </w:pPr>
          </w:p>
        </w:tc>
        <w:tc>
          <w:tcPr>
            <w:tcW w:w="2550" w:type="dxa"/>
            <w:vMerge w:val="continue"/>
            <w:noWrap w:val="0"/>
            <w:vAlign w:val="center"/>
          </w:tcPr>
          <w:p>
            <w:pPr>
              <w:tabs>
                <w:tab w:val="right" w:pos="2739"/>
              </w:tabs>
              <w:rPr>
                <w:rFonts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措施不正确</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20" w:type="dxa"/>
            <w:vMerge w:val="continue"/>
            <w:noWrap w:val="0"/>
            <w:vAlign w:val="center"/>
          </w:tcPr>
          <w:p>
            <w:pPr>
              <w:tabs>
                <w:tab w:val="right" w:pos="2739"/>
              </w:tabs>
              <w:rPr>
                <w:rFonts w:ascii="宋体" w:hAnsi="宋体"/>
                <w:szCs w:val="21"/>
              </w:rPr>
            </w:pPr>
          </w:p>
        </w:tc>
        <w:tc>
          <w:tcPr>
            <w:tcW w:w="990" w:type="dxa"/>
            <w:vMerge w:val="continue"/>
            <w:noWrap w:val="0"/>
            <w:vAlign w:val="center"/>
          </w:tcPr>
          <w:p>
            <w:pPr>
              <w:tabs>
                <w:tab w:val="right" w:pos="2739"/>
              </w:tabs>
              <w:rPr>
                <w:rFonts w:ascii="宋体" w:hAnsi="宋体"/>
                <w:szCs w:val="21"/>
              </w:rPr>
            </w:pPr>
          </w:p>
        </w:tc>
        <w:tc>
          <w:tcPr>
            <w:tcW w:w="1305" w:type="dxa"/>
            <w:vMerge w:val="restart"/>
            <w:noWrap w:val="0"/>
            <w:vAlign w:val="center"/>
          </w:tcPr>
          <w:p>
            <w:pPr>
              <w:adjustRightInd w:val="0"/>
              <w:spacing w:before="93" w:beforeLines="30" w:line="300" w:lineRule="exact"/>
              <w:jc w:val="center"/>
              <w:rPr>
                <w:rFonts w:hint="eastAsia" w:ascii="宋体" w:hAnsi="宋体"/>
                <w:szCs w:val="21"/>
              </w:rPr>
            </w:pPr>
            <w:r>
              <w:rPr>
                <w:rFonts w:hint="eastAsia" w:ascii="宋体" w:hAnsi="宋体"/>
                <w:szCs w:val="21"/>
              </w:rPr>
              <w:t>施工</w:t>
            </w:r>
            <w:r>
              <w:rPr>
                <w:rFonts w:ascii="宋体" w:hAnsi="宋体"/>
                <w:szCs w:val="21"/>
              </w:rPr>
              <w:t>安全</w:t>
            </w:r>
            <w:r>
              <w:rPr>
                <w:rFonts w:hint="eastAsia" w:ascii="宋体" w:hAnsi="宋体"/>
                <w:szCs w:val="21"/>
              </w:rPr>
              <w:t>及</w:t>
            </w:r>
            <w:r>
              <w:rPr>
                <w:rFonts w:ascii="宋体" w:hAnsi="宋体"/>
                <w:szCs w:val="21"/>
              </w:rPr>
              <w:t>文明施工</w:t>
            </w:r>
            <w:r>
              <w:rPr>
                <w:rFonts w:hint="eastAsia" w:ascii="宋体" w:hAnsi="宋体"/>
                <w:szCs w:val="21"/>
              </w:rPr>
              <w:t>监理</w:t>
            </w:r>
          </w:p>
          <w:p>
            <w:pPr>
              <w:adjustRightInd w:val="0"/>
              <w:spacing w:before="93" w:beforeLines="30" w:line="300" w:lineRule="exact"/>
              <w:jc w:val="center"/>
              <w:rPr>
                <w:rFonts w:hint="eastAsia" w:ascii="宋体" w:hAnsi="宋体"/>
                <w:szCs w:val="21"/>
              </w:rPr>
            </w:pPr>
            <w:r>
              <w:rPr>
                <w:rFonts w:hint="eastAsia" w:ascii="宋体" w:hAnsi="宋体"/>
                <w:szCs w:val="21"/>
              </w:rPr>
              <w:t>（4分）</w:t>
            </w:r>
          </w:p>
          <w:p>
            <w:pPr>
              <w:tabs>
                <w:tab w:val="right" w:pos="2739"/>
              </w:tabs>
              <w:rPr>
                <w:rFonts w:ascii="宋体" w:hAnsi="宋体"/>
                <w:szCs w:val="21"/>
              </w:rPr>
            </w:pPr>
          </w:p>
        </w:tc>
        <w:tc>
          <w:tcPr>
            <w:tcW w:w="795" w:type="dxa"/>
            <w:vMerge w:val="restart"/>
            <w:noWrap w:val="0"/>
            <w:vAlign w:val="center"/>
          </w:tcPr>
          <w:p>
            <w:pPr>
              <w:tabs>
                <w:tab w:val="right" w:pos="2739"/>
              </w:tabs>
              <w:rPr>
                <w:rFonts w:ascii="宋体" w:hAnsi="宋体"/>
                <w:szCs w:val="21"/>
              </w:rPr>
            </w:pPr>
            <w:r>
              <w:rPr>
                <w:rFonts w:hint="eastAsia" w:ascii="宋体" w:hAnsi="宋体"/>
                <w:szCs w:val="21"/>
              </w:rPr>
              <w:t>1分</w:t>
            </w:r>
          </w:p>
        </w:tc>
        <w:tc>
          <w:tcPr>
            <w:tcW w:w="2550" w:type="dxa"/>
            <w:vMerge w:val="restart"/>
            <w:noWrap w:val="0"/>
            <w:vAlign w:val="center"/>
          </w:tcPr>
          <w:p>
            <w:pPr>
              <w:tabs>
                <w:tab w:val="right" w:pos="2739"/>
              </w:tabs>
              <w:rPr>
                <w:rFonts w:ascii="宋体" w:hAnsi="宋体"/>
                <w:szCs w:val="21"/>
              </w:rPr>
            </w:pPr>
            <w:r>
              <w:rPr>
                <w:rFonts w:ascii="宋体" w:hAnsi="宋体"/>
                <w:szCs w:val="21"/>
              </w:rPr>
              <w:t>施工安全监理的范围和内容明确全面</w:t>
            </w:r>
          </w:p>
        </w:tc>
        <w:tc>
          <w:tcPr>
            <w:tcW w:w="2940" w:type="dxa"/>
            <w:noWrap w:val="0"/>
            <w:vAlign w:val="center"/>
          </w:tcPr>
          <w:p>
            <w:pPr>
              <w:tabs>
                <w:tab w:val="right" w:pos="2694"/>
              </w:tabs>
              <w:rPr>
                <w:rFonts w:ascii="宋体" w:hAnsi="宋体"/>
                <w:szCs w:val="21"/>
              </w:rPr>
            </w:pPr>
            <w:r>
              <w:rPr>
                <w:rFonts w:hint="eastAsia" w:ascii="宋体" w:hAnsi="宋体"/>
                <w:szCs w:val="21"/>
              </w:rPr>
              <w:t>全面</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 xml:space="preserve">欠全面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不全面</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restart"/>
            <w:noWrap w:val="0"/>
            <w:vAlign w:val="center"/>
          </w:tcPr>
          <w:p>
            <w:pPr>
              <w:tabs>
                <w:tab w:val="right" w:pos="2739"/>
              </w:tabs>
              <w:rPr>
                <w:rFonts w:ascii="宋体" w:hAnsi="宋体"/>
                <w:szCs w:val="21"/>
              </w:rPr>
            </w:pPr>
            <w:r>
              <w:rPr>
                <w:rFonts w:hint="eastAsia" w:ascii="宋体" w:hAnsi="宋体"/>
                <w:szCs w:val="21"/>
              </w:rPr>
              <w:t>2分</w:t>
            </w:r>
          </w:p>
        </w:tc>
        <w:tc>
          <w:tcPr>
            <w:tcW w:w="2550" w:type="dxa"/>
            <w:vMerge w:val="restart"/>
            <w:noWrap w:val="0"/>
            <w:vAlign w:val="center"/>
          </w:tcPr>
          <w:p>
            <w:pPr>
              <w:tabs>
                <w:tab w:val="right" w:pos="2739"/>
              </w:tabs>
              <w:rPr>
                <w:rFonts w:hint="eastAsia" w:ascii="宋体" w:hAnsi="宋体"/>
                <w:szCs w:val="21"/>
              </w:rPr>
            </w:pPr>
            <w:r>
              <w:rPr>
                <w:rFonts w:ascii="宋体" w:hAnsi="宋体"/>
                <w:szCs w:val="21"/>
              </w:rPr>
              <w:t>施工安全监理制度健全</w:t>
            </w:r>
            <w:r>
              <w:rPr>
                <w:rFonts w:hint="eastAsia" w:ascii="宋体" w:hAnsi="宋体"/>
                <w:szCs w:val="21"/>
              </w:rPr>
              <w:t>、措施正确完善</w:t>
            </w:r>
          </w:p>
        </w:tc>
        <w:tc>
          <w:tcPr>
            <w:tcW w:w="2940" w:type="dxa"/>
            <w:noWrap w:val="0"/>
            <w:vAlign w:val="center"/>
          </w:tcPr>
          <w:p>
            <w:pPr>
              <w:tabs>
                <w:tab w:val="right" w:pos="2739"/>
              </w:tabs>
              <w:rPr>
                <w:rFonts w:ascii="宋体" w:hAnsi="宋体"/>
                <w:szCs w:val="21"/>
              </w:rPr>
            </w:pPr>
            <w:r>
              <w:rPr>
                <w:rFonts w:hint="eastAsia" w:ascii="宋体" w:hAnsi="宋体"/>
                <w:szCs w:val="21"/>
              </w:rPr>
              <w:t>制度健全、措施正确</w:t>
            </w:r>
            <w:r>
              <w:rPr>
                <w:rFonts w:hint="eastAsia" w:ascii="宋体" w:hAnsi="宋体"/>
                <w:szCs w:val="21"/>
                <w:lang w:val="en-US" w:eastAsia="zh-CN"/>
              </w:rPr>
              <w:t xml:space="preserve">    </w:t>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rPr>
                <w:rFonts w:ascii="宋体" w:hAnsi="宋体"/>
                <w:szCs w:val="21"/>
              </w:rPr>
            </w:pPr>
            <w:r>
              <w:rPr>
                <w:rFonts w:hint="eastAsia" w:ascii="宋体" w:hAnsi="宋体"/>
                <w:szCs w:val="21"/>
              </w:rPr>
              <w:t xml:space="preserve">制度健全、可行 </w:t>
            </w:r>
            <w:r>
              <w:rPr>
                <w:rFonts w:hint="eastAsia" w:ascii="宋体" w:hAnsi="宋体"/>
                <w:szCs w:val="21"/>
                <w:lang w:val="en-US" w:eastAsia="zh-CN"/>
              </w:rPr>
              <w:t xml:space="preserve">      </w:t>
            </w:r>
            <w:r>
              <w:rPr>
                <w:rFonts w:hint="eastAsia" w:ascii="宋体" w:hAnsi="宋体"/>
                <w:szCs w:val="21"/>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739"/>
              </w:tabs>
              <w:rPr>
                <w:rFonts w:hint="eastAsia" w:ascii="宋体" w:hAnsi="宋体"/>
                <w:szCs w:val="21"/>
              </w:rPr>
            </w:pPr>
          </w:p>
        </w:tc>
        <w:tc>
          <w:tcPr>
            <w:tcW w:w="990" w:type="dxa"/>
            <w:vMerge w:val="continue"/>
            <w:noWrap w:val="0"/>
            <w:vAlign w:val="center"/>
          </w:tcPr>
          <w:p>
            <w:pPr>
              <w:tabs>
                <w:tab w:val="right" w:pos="2739"/>
              </w:tabs>
              <w:rPr>
                <w:rFonts w:hint="eastAsia" w:ascii="宋体" w:hAnsi="宋体"/>
                <w:szCs w:val="21"/>
              </w:rPr>
            </w:pPr>
          </w:p>
        </w:tc>
        <w:tc>
          <w:tcPr>
            <w:tcW w:w="1305" w:type="dxa"/>
            <w:vMerge w:val="continue"/>
            <w:noWrap w:val="0"/>
            <w:vAlign w:val="center"/>
          </w:tcPr>
          <w:p>
            <w:pPr>
              <w:tabs>
                <w:tab w:val="right" w:pos="2739"/>
              </w:tabs>
              <w:rPr>
                <w:rFonts w:hint="eastAsia" w:ascii="宋体" w:hAnsi="宋体"/>
                <w:szCs w:val="21"/>
              </w:rPr>
            </w:pPr>
          </w:p>
        </w:tc>
        <w:tc>
          <w:tcPr>
            <w:tcW w:w="795" w:type="dxa"/>
            <w:vMerge w:val="continue"/>
            <w:noWrap w:val="0"/>
            <w:vAlign w:val="center"/>
          </w:tcPr>
          <w:p>
            <w:pPr>
              <w:tabs>
                <w:tab w:val="right" w:pos="2739"/>
              </w:tabs>
              <w:rPr>
                <w:rFonts w:hint="eastAsia" w:ascii="宋体" w:hAnsi="宋体"/>
                <w:szCs w:val="21"/>
              </w:rPr>
            </w:pPr>
          </w:p>
        </w:tc>
        <w:tc>
          <w:tcPr>
            <w:tcW w:w="2550" w:type="dxa"/>
            <w:vMerge w:val="continue"/>
            <w:noWrap w:val="0"/>
            <w:vAlign w:val="center"/>
          </w:tcPr>
          <w:p>
            <w:pPr>
              <w:tabs>
                <w:tab w:val="right" w:pos="2739"/>
              </w:tabs>
              <w:rPr>
                <w:rFonts w:hint="eastAsia" w:ascii="宋体" w:hAnsi="宋体"/>
                <w:szCs w:val="21"/>
              </w:rPr>
            </w:pPr>
          </w:p>
        </w:tc>
        <w:tc>
          <w:tcPr>
            <w:tcW w:w="2940" w:type="dxa"/>
            <w:noWrap w:val="0"/>
            <w:vAlign w:val="center"/>
          </w:tcPr>
          <w:p>
            <w:pPr>
              <w:tabs>
                <w:tab w:val="right" w:pos="2739"/>
              </w:tabs>
              <w:ind w:left="1680" w:hanging="1680" w:hangingChars="800"/>
              <w:jc w:val="left"/>
              <w:rPr>
                <w:rFonts w:ascii="宋体" w:hAnsi="宋体"/>
                <w:szCs w:val="21"/>
              </w:rPr>
            </w:pPr>
            <w:r>
              <w:rPr>
                <w:rFonts w:hint="eastAsia" w:ascii="宋体" w:hAnsi="宋体"/>
                <w:szCs w:val="21"/>
              </w:rPr>
              <w:t>制度欠健全，措施可行</w:t>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739"/>
              </w:tabs>
              <w:rPr>
                <w:rFonts w:ascii="宋体" w:hAnsi="宋体"/>
                <w:szCs w:val="21"/>
              </w:rPr>
            </w:pPr>
            <w:r>
              <w:rPr>
                <w:rFonts w:hint="eastAsia" w:ascii="宋体" w:hAnsi="宋体"/>
                <w:szCs w:val="21"/>
              </w:rPr>
              <w:t>制度不健全、措施不正确0分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restart"/>
            <w:noWrap w:val="0"/>
            <w:vAlign w:val="center"/>
          </w:tcPr>
          <w:p>
            <w:pPr>
              <w:tabs>
                <w:tab w:val="right" w:pos="2739"/>
              </w:tabs>
              <w:rPr>
                <w:rFonts w:ascii="宋体" w:hAnsi="宋体"/>
                <w:szCs w:val="21"/>
              </w:rPr>
            </w:pPr>
            <w:r>
              <w:rPr>
                <w:rFonts w:hint="eastAsia" w:ascii="宋体" w:hAnsi="宋体"/>
                <w:szCs w:val="21"/>
              </w:rPr>
              <w:t>1分</w:t>
            </w:r>
          </w:p>
        </w:tc>
        <w:tc>
          <w:tcPr>
            <w:tcW w:w="2550" w:type="dxa"/>
            <w:vMerge w:val="restart"/>
            <w:noWrap w:val="0"/>
            <w:vAlign w:val="center"/>
          </w:tcPr>
          <w:p>
            <w:pPr>
              <w:tabs>
                <w:tab w:val="right" w:pos="2739"/>
              </w:tabs>
              <w:rPr>
                <w:rFonts w:ascii="宋体" w:hAnsi="宋体"/>
                <w:szCs w:val="21"/>
              </w:rPr>
            </w:pPr>
            <w:r>
              <w:rPr>
                <w:rFonts w:ascii="宋体" w:hAnsi="宋体"/>
                <w:szCs w:val="21"/>
              </w:rPr>
              <w:t>文明施工监理措施正确完善</w:t>
            </w:r>
          </w:p>
        </w:tc>
        <w:tc>
          <w:tcPr>
            <w:tcW w:w="2940" w:type="dxa"/>
            <w:noWrap w:val="0"/>
            <w:vAlign w:val="center"/>
          </w:tcPr>
          <w:p>
            <w:pPr>
              <w:tabs>
                <w:tab w:val="right" w:pos="2694"/>
              </w:tabs>
              <w:rPr>
                <w:rFonts w:ascii="宋体" w:hAnsi="宋体"/>
                <w:szCs w:val="21"/>
              </w:rPr>
            </w:pPr>
            <w:r>
              <w:rPr>
                <w:rFonts w:hint="eastAsia" w:ascii="宋体" w:hAnsi="宋体"/>
                <w:szCs w:val="21"/>
              </w:rPr>
              <w:t>正确完善</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pPr>
          </w:p>
        </w:tc>
        <w:tc>
          <w:tcPr>
            <w:tcW w:w="990" w:type="dxa"/>
            <w:vMerge w:val="continue"/>
            <w:noWrap w:val="0"/>
            <w:vAlign w:val="center"/>
          </w:tcPr>
          <w:p>
            <w:pPr>
              <w:tabs>
                <w:tab w:val="right" w:pos="2739"/>
              </w:tabs>
            </w:pPr>
          </w:p>
        </w:tc>
        <w:tc>
          <w:tcPr>
            <w:tcW w:w="1305" w:type="dxa"/>
            <w:vMerge w:val="continue"/>
            <w:noWrap w:val="0"/>
            <w:vAlign w:val="center"/>
          </w:tcPr>
          <w:p>
            <w:pPr>
              <w:tabs>
                <w:tab w:val="right" w:pos="2739"/>
              </w:tabs>
            </w:pPr>
          </w:p>
        </w:tc>
        <w:tc>
          <w:tcPr>
            <w:tcW w:w="795" w:type="dxa"/>
            <w:vMerge w:val="continue"/>
            <w:noWrap w:val="0"/>
            <w:vAlign w:val="center"/>
          </w:tcPr>
          <w:p>
            <w:pPr>
              <w:tabs>
                <w:tab w:val="right" w:pos="2739"/>
              </w:tabs>
            </w:pPr>
          </w:p>
        </w:tc>
        <w:tc>
          <w:tcPr>
            <w:tcW w:w="2550" w:type="dxa"/>
            <w:vMerge w:val="continue"/>
            <w:noWrap w:val="0"/>
            <w:vAlign w:val="center"/>
          </w:tcPr>
          <w:p>
            <w:pPr>
              <w:tabs>
                <w:tab w:val="right" w:pos="2739"/>
              </w:tabs>
            </w:pPr>
          </w:p>
        </w:tc>
        <w:tc>
          <w:tcPr>
            <w:tcW w:w="2940" w:type="dxa"/>
            <w:noWrap w:val="0"/>
            <w:vAlign w:val="center"/>
          </w:tcPr>
          <w:p>
            <w:pPr>
              <w:tabs>
                <w:tab w:val="right" w:pos="2694"/>
              </w:tabs>
              <w:rPr>
                <w:rFonts w:ascii="宋体" w:hAnsi="宋体"/>
                <w:szCs w:val="21"/>
              </w:rPr>
            </w:pPr>
            <w:r>
              <w:rPr>
                <w:rFonts w:hint="eastAsia" w:ascii="宋体" w:hAnsi="宋体"/>
                <w:szCs w:val="21"/>
              </w:rPr>
              <w:t>欠完善欠准确</w:t>
            </w:r>
            <w:r>
              <w:rPr>
                <w:rFonts w:hint="eastAsia" w:ascii="宋体" w:hAnsi="宋体"/>
                <w:szCs w:val="21"/>
              </w:rPr>
              <w:tab/>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739"/>
              </w:tabs>
              <w:rPr>
                <w:rFonts w:ascii="宋体" w:hAnsi="宋体"/>
                <w:szCs w:val="21"/>
              </w:rPr>
            </w:pPr>
          </w:p>
        </w:tc>
        <w:tc>
          <w:tcPr>
            <w:tcW w:w="990" w:type="dxa"/>
            <w:vMerge w:val="continue"/>
            <w:noWrap w:val="0"/>
            <w:vAlign w:val="center"/>
          </w:tcPr>
          <w:p>
            <w:pPr>
              <w:tabs>
                <w:tab w:val="right" w:pos="2739"/>
              </w:tabs>
              <w:rPr>
                <w:rFonts w:ascii="宋体" w:hAnsi="宋体"/>
                <w:szCs w:val="21"/>
              </w:rPr>
            </w:pPr>
          </w:p>
        </w:tc>
        <w:tc>
          <w:tcPr>
            <w:tcW w:w="1305" w:type="dxa"/>
            <w:vMerge w:val="continue"/>
            <w:noWrap w:val="0"/>
            <w:vAlign w:val="center"/>
          </w:tcPr>
          <w:p>
            <w:pPr>
              <w:tabs>
                <w:tab w:val="right" w:pos="2739"/>
              </w:tabs>
              <w:rPr>
                <w:rFonts w:ascii="宋体" w:hAnsi="宋体"/>
                <w:szCs w:val="21"/>
              </w:rPr>
            </w:pPr>
          </w:p>
        </w:tc>
        <w:tc>
          <w:tcPr>
            <w:tcW w:w="795" w:type="dxa"/>
            <w:vMerge w:val="continue"/>
            <w:noWrap w:val="0"/>
            <w:vAlign w:val="center"/>
          </w:tcPr>
          <w:p>
            <w:pPr>
              <w:tabs>
                <w:tab w:val="right" w:pos="2739"/>
              </w:tabs>
              <w:rPr>
                <w:rFonts w:ascii="宋体" w:hAnsi="宋体"/>
                <w:szCs w:val="21"/>
              </w:rPr>
            </w:pPr>
          </w:p>
        </w:tc>
        <w:tc>
          <w:tcPr>
            <w:tcW w:w="2550" w:type="dxa"/>
            <w:vMerge w:val="continue"/>
            <w:noWrap w:val="0"/>
            <w:vAlign w:val="center"/>
          </w:tcPr>
          <w:p>
            <w:pPr>
              <w:tabs>
                <w:tab w:val="right" w:pos="2739"/>
              </w:tabs>
              <w:rPr>
                <w:rFonts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不完善不正确</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0" w:type="dxa"/>
            <w:vMerge w:val="continue"/>
            <w:noWrap w:val="0"/>
            <w:vAlign w:val="center"/>
          </w:tcPr>
          <w:p>
            <w:pPr>
              <w:tabs>
                <w:tab w:val="right" w:pos="2739"/>
              </w:tabs>
              <w:rPr>
                <w:rFonts w:ascii="宋体" w:hAnsi="宋体"/>
                <w:szCs w:val="21"/>
              </w:rPr>
            </w:pPr>
          </w:p>
        </w:tc>
        <w:tc>
          <w:tcPr>
            <w:tcW w:w="990" w:type="dxa"/>
            <w:vMerge w:val="continue"/>
            <w:noWrap w:val="0"/>
            <w:vAlign w:val="center"/>
          </w:tcPr>
          <w:p>
            <w:pPr>
              <w:tabs>
                <w:tab w:val="right" w:pos="2739"/>
              </w:tabs>
              <w:rPr>
                <w:rFonts w:ascii="宋体" w:hAnsi="宋体"/>
                <w:szCs w:val="21"/>
              </w:rPr>
            </w:pPr>
          </w:p>
        </w:tc>
        <w:tc>
          <w:tcPr>
            <w:tcW w:w="1305" w:type="dxa"/>
            <w:vMerge w:val="restart"/>
            <w:noWrap w:val="0"/>
            <w:vAlign w:val="center"/>
          </w:tcPr>
          <w:p>
            <w:pPr>
              <w:tabs>
                <w:tab w:val="right" w:pos="2739"/>
              </w:tabs>
              <w:rPr>
                <w:rFonts w:ascii="宋体" w:hAnsi="宋体"/>
                <w:szCs w:val="21"/>
              </w:rPr>
            </w:pPr>
            <w:r>
              <w:rPr>
                <w:rFonts w:hint="eastAsia" w:ascii="宋体" w:cs="宋体"/>
                <w:color w:val="000000"/>
                <w:kern w:val="0"/>
                <w:szCs w:val="21"/>
              </w:rPr>
              <w:t>突发事件处置能力（1分）</w:t>
            </w:r>
          </w:p>
        </w:tc>
        <w:tc>
          <w:tcPr>
            <w:tcW w:w="795" w:type="dxa"/>
            <w:vMerge w:val="restart"/>
            <w:noWrap w:val="0"/>
            <w:vAlign w:val="center"/>
          </w:tcPr>
          <w:p>
            <w:pPr>
              <w:tabs>
                <w:tab w:val="right" w:pos="2739"/>
              </w:tabs>
              <w:rPr>
                <w:rFonts w:ascii="宋体" w:hAnsi="宋体"/>
                <w:szCs w:val="21"/>
              </w:rPr>
            </w:pPr>
            <w:r>
              <w:rPr>
                <w:rFonts w:hint="eastAsia" w:ascii="宋体" w:hAnsi="宋体"/>
                <w:szCs w:val="21"/>
              </w:rPr>
              <w:t>1分</w:t>
            </w:r>
          </w:p>
        </w:tc>
        <w:tc>
          <w:tcPr>
            <w:tcW w:w="2550" w:type="dxa"/>
            <w:vMerge w:val="restart"/>
            <w:noWrap w:val="0"/>
            <w:vAlign w:val="center"/>
          </w:tcPr>
          <w:p>
            <w:pPr>
              <w:tabs>
                <w:tab w:val="right" w:pos="2739"/>
              </w:tabs>
              <w:rPr>
                <w:rFonts w:ascii="宋体" w:hAnsi="宋体"/>
                <w:szCs w:val="21"/>
              </w:rPr>
            </w:pPr>
            <w:r>
              <w:rPr>
                <w:rFonts w:hint="eastAsia" w:ascii="宋体" w:hAnsi="宋体"/>
                <w:szCs w:val="21"/>
              </w:rPr>
              <w:t>对现场突发事件的处置方案内容完善、可行，思路清晰</w:t>
            </w:r>
          </w:p>
        </w:tc>
        <w:tc>
          <w:tcPr>
            <w:tcW w:w="2940" w:type="dxa"/>
            <w:noWrap w:val="0"/>
            <w:vAlign w:val="center"/>
          </w:tcPr>
          <w:p>
            <w:pPr>
              <w:tabs>
                <w:tab w:val="right" w:pos="2694"/>
              </w:tabs>
              <w:rPr>
                <w:rFonts w:ascii="宋体" w:hAnsi="宋体"/>
                <w:szCs w:val="21"/>
              </w:rPr>
            </w:pPr>
            <w:r>
              <w:rPr>
                <w:rFonts w:hint="eastAsia" w:ascii="宋体" w:hAnsi="宋体"/>
                <w:szCs w:val="21"/>
              </w:rPr>
              <w:t>完善、可行、思路清晰</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欠完善、思路清晰</w:t>
            </w:r>
            <w:r>
              <w:rPr>
                <w:rFonts w:hint="eastAsia" w:ascii="宋体" w:hAnsi="宋体"/>
                <w:szCs w:val="21"/>
              </w:rPr>
              <w:tab/>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不完善、思路不清晰</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0" w:type="dxa"/>
            <w:vMerge w:val="continue"/>
            <w:noWrap w:val="0"/>
            <w:vAlign w:val="center"/>
          </w:tcPr>
          <w:p>
            <w:pPr>
              <w:tabs>
                <w:tab w:val="right" w:pos="2694"/>
              </w:tabs>
              <w:rPr>
                <w:rFonts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restart"/>
            <w:noWrap w:val="0"/>
            <w:vAlign w:val="center"/>
          </w:tcPr>
          <w:p>
            <w:pPr>
              <w:tabs>
                <w:tab w:val="right" w:pos="2694"/>
              </w:tabs>
              <w:rPr>
                <w:rFonts w:ascii="宋体" w:hAnsi="宋体"/>
                <w:szCs w:val="21"/>
              </w:rPr>
            </w:pPr>
            <w:r>
              <w:rPr>
                <w:rFonts w:ascii="宋体" w:hAnsi="宋体"/>
                <w:szCs w:val="21"/>
              </w:rPr>
              <w:t>监理人员进场</w:t>
            </w:r>
          </w:p>
          <w:p>
            <w:pPr>
              <w:tabs>
                <w:tab w:val="right" w:pos="2694"/>
              </w:tabs>
              <w:rPr>
                <w:rFonts w:ascii="宋体" w:hAnsi="宋体"/>
                <w:szCs w:val="21"/>
              </w:rPr>
            </w:pPr>
            <w:r>
              <w:rPr>
                <w:rFonts w:ascii="宋体" w:hAnsi="宋体"/>
                <w:szCs w:val="21"/>
              </w:rPr>
              <w:t>工作计划</w:t>
            </w:r>
          </w:p>
          <w:p>
            <w:pPr>
              <w:tabs>
                <w:tab w:val="right" w:pos="2694"/>
              </w:tabs>
              <w:rPr>
                <w:rFonts w:hint="eastAsia" w:ascii="宋体" w:hAnsi="宋体"/>
                <w:szCs w:val="21"/>
              </w:rPr>
            </w:pPr>
            <w:r>
              <w:rPr>
                <w:rFonts w:hint="eastAsia" w:ascii="宋体" w:hAnsi="宋体"/>
                <w:szCs w:val="21"/>
              </w:rPr>
              <w:t>（3分）</w:t>
            </w:r>
          </w:p>
        </w:tc>
        <w:tc>
          <w:tcPr>
            <w:tcW w:w="795" w:type="dxa"/>
            <w:vMerge w:val="restart"/>
            <w:noWrap w:val="0"/>
            <w:vAlign w:val="center"/>
          </w:tcPr>
          <w:p>
            <w:pPr>
              <w:tabs>
                <w:tab w:val="right" w:pos="2694"/>
              </w:tabs>
              <w:rPr>
                <w:rFonts w:hint="eastAsia" w:ascii="宋体" w:hAnsi="宋体"/>
                <w:szCs w:val="21"/>
              </w:rPr>
            </w:pPr>
            <w:r>
              <w:rPr>
                <w:rFonts w:hint="eastAsia" w:ascii="宋体" w:hAnsi="宋体"/>
                <w:szCs w:val="21"/>
              </w:rPr>
              <w:t>3分</w:t>
            </w:r>
          </w:p>
          <w:p>
            <w:pPr>
              <w:tabs>
                <w:tab w:val="right" w:pos="2694"/>
              </w:tabs>
              <w:rPr>
                <w:rFonts w:ascii="宋体" w:hAnsi="宋体"/>
                <w:szCs w:val="21"/>
              </w:rPr>
            </w:pPr>
          </w:p>
        </w:tc>
        <w:tc>
          <w:tcPr>
            <w:tcW w:w="2550" w:type="dxa"/>
            <w:vMerge w:val="restart"/>
            <w:noWrap w:val="0"/>
            <w:vAlign w:val="center"/>
          </w:tcPr>
          <w:p>
            <w:pPr>
              <w:tabs>
                <w:tab w:val="right" w:pos="2694"/>
              </w:tabs>
              <w:rPr>
                <w:rFonts w:hint="eastAsia" w:ascii="宋体" w:hAnsi="宋体"/>
                <w:szCs w:val="21"/>
              </w:rPr>
            </w:pPr>
            <w:r>
              <w:rPr>
                <w:rFonts w:ascii="宋体" w:hAnsi="宋体"/>
                <w:szCs w:val="21"/>
              </w:rPr>
              <w:t>监理人员进场工作计划满足工程建设需要</w:t>
            </w:r>
          </w:p>
        </w:tc>
        <w:tc>
          <w:tcPr>
            <w:tcW w:w="2940" w:type="dxa"/>
            <w:noWrap w:val="0"/>
            <w:vAlign w:val="center"/>
          </w:tcPr>
          <w:p>
            <w:pPr>
              <w:tabs>
                <w:tab w:val="right" w:pos="2694"/>
              </w:tabs>
              <w:rPr>
                <w:rFonts w:ascii="宋体" w:hAnsi="宋体"/>
                <w:szCs w:val="21"/>
              </w:rPr>
            </w:pPr>
            <w:r>
              <w:rPr>
                <w:rFonts w:hint="eastAsia" w:ascii="宋体" w:hAnsi="宋体"/>
                <w:szCs w:val="21"/>
              </w:rPr>
              <w:t>满足</w:t>
            </w:r>
            <w:r>
              <w:rPr>
                <w:rFonts w:hint="eastAsia" w:ascii="宋体" w:hAnsi="宋体"/>
                <w:szCs w:val="21"/>
              </w:rPr>
              <w:tab/>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 xml:space="preserve">欠满足              </w:t>
            </w:r>
            <w:r>
              <w:rPr>
                <w:rFonts w:hint="eastAsia" w:ascii="宋体" w:hAnsi="宋体"/>
                <w:szCs w:val="21"/>
                <w:lang w:val="en-US" w:eastAsia="zh-CN"/>
              </w:rPr>
              <w:t xml:space="preserve">  </w:t>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不满足</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694"/>
              </w:tabs>
              <w:rPr>
                <w:rFonts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restart"/>
            <w:noWrap w:val="0"/>
            <w:vAlign w:val="center"/>
          </w:tcPr>
          <w:p>
            <w:pPr>
              <w:tabs>
                <w:tab w:val="right" w:pos="2694"/>
              </w:tabs>
              <w:rPr>
                <w:rFonts w:hint="eastAsia" w:ascii="宋体" w:hAnsi="宋体"/>
                <w:szCs w:val="21"/>
              </w:rPr>
            </w:pPr>
            <w:r>
              <w:rPr>
                <w:rFonts w:ascii="宋体" w:hAnsi="宋体"/>
                <w:szCs w:val="21"/>
              </w:rPr>
              <w:t>拟配置的检测及办公备</w:t>
            </w:r>
            <w:r>
              <w:rPr>
                <w:rFonts w:hint="eastAsia" w:ascii="宋体" w:hAnsi="宋体"/>
                <w:szCs w:val="21"/>
              </w:rPr>
              <w:t>（3）</w:t>
            </w:r>
          </w:p>
        </w:tc>
        <w:tc>
          <w:tcPr>
            <w:tcW w:w="795" w:type="dxa"/>
            <w:vMerge w:val="restart"/>
            <w:noWrap w:val="0"/>
            <w:vAlign w:val="center"/>
          </w:tcPr>
          <w:p>
            <w:pPr>
              <w:tabs>
                <w:tab w:val="right" w:pos="2694"/>
              </w:tabs>
              <w:rPr>
                <w:rFonts w:ascii="宋体" w:hAnsi="宋体"/>
                <w:szCs w:val="21"/>
              </w:rPr>
            </w:pPr>
            <w:r>
              <w:rPr>
                <w:rFonts w:hint="eastAsia" w:ascii="宋体" w:hAnsi="宋体"/>
                <w:szCs w:val="21"/>
              </w:rPr>
              <w:t>3分</w:t>
            </w:r>
          </w:p>
        </w:tc>
        <w:tc>
          <w:tcPr>
            <w:tcW w:w="2550" w:type="dxa"/>
            <w:vMerge w:val="restart"/>
            <w:noWrap w:val="0"/>
            <w:vAlign w:val="center"/>
          </w:tcPr>
          <w:p>
            <w:pPr>
              <w:tabs>
                <w:tab w:val="right" w:pos="2694"/>
              </w:tabs>
              <w:rPr>
                <w:rFonts w:hint="eastAsia" w:ascii="宋体" w:hAnsi="宋体"/>
                <w:szCs w:val="21"/>
              </w:rPr>
            </w:pPr>
            <w:r>
              <w:rPr>
                <w:rFonts w:ascii="宋体" w:hAnsi="宋体"/>
                <w:szCs w:val="21"/>
              </w:rPr>
              <w:t>检测及办公设备配备齐全且满足工程建设需要</w:t>
            </w:r>
          </w:p>
        </w:tc>
        <w:tc>
          <w:tcPr>
            <w:tcW w:w="2940" w:type="dxa"/>
            <w:noWrap w:val="0"/>
            <w:vAlign w:val="center"/>
          </w:tcPr>
          <w:p>
            <w:pPr>
              <w:tabs>
                <w:tab w:val="right" w:pos="2694"/>
              </w:tabs>
              <w:rPr>
                <w:rFonts w:hint="eastAsia" w:ascii="宋体" w:hAnsi="宋体"/>
                <w:szCs w:val="21"/>
              </w:rPr>
            </w:pPr>
            <w:r>
              <w:rPr>
                <w:rFonts w:hint="eastAsia" w:ascii="宋体" w:hAnsi="宋体"/>
                <w:szCs w:val="21"/>
              </w:rPr>
              <w:t>满足</w:t>
            </w:r>
            <w:r>
              <w:rPr>
                <w:rFonts w:hint="eastAsia" w:ascii="宋体" w:hAnsi="宋体"/>
                <w:szCs w:val="21"/>
              </w:rPr>
              <w:tab/>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hint="eastAsia" w:ascii="宋体" w:hAnsi="宋体"/>
                <w:szCs w:val="21"/>
              </w:rPr>
            </w:pPr>
            <w:r>
              <w:rPr>
                <w:rFonts w:hint="eastAsia" w:ascii="宋体" w:hAnsi="宋体"/>
                <w:szCs w:val="21"/>
              </w:rPr>
              <w:t>欠满足</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不满足</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restart"/>
            <w:noWrap w:val="0"/>
            <w:vAlign w:val="center"/>
          </w:tcPr>
          <w:p>
            <w:pPr>
              <w:tabs>
                <w:tab w:val="right" w:pos="2694"/>
              </w:tabs>
              <w:jc w:val="left"/>
              <w:rPr>
                <w:rFonts w:ascii="宋体" w:hAnsi="宋体"/>
                <w:szCs w:val="21"/>
              </w:rPr>
            </w:pPr>
            <w:r>
              <w:rPr>
                <w:rFonts w:ascii="宋体" w:hAnsi="宋体"/>
                <w:szCs w:val="21"/>
              </w:rPr>
              <w:t>随时可调用的后备资源</w:t>
            </w:r>
          </w:p>
          <w:p>
            <w:pPr>
              <w:tabs>
                <w:tab w:val="right" w:pos="2694"/>
              </w:tabs>
              <w:rPr>
                <w:rFonts w:hint="eastAsia" w:ascii="宋体" w:hAnsi="宋体"/>
                <w:szCs w:val="21"/>
              </w:rPr>
            </w:pPr>
            <w:r>
              <w:rPr>
                <w:rFonts w:hint="eastAsia" w:ascii="宋体" w:hAnsi="宋体"/>
                <w:szCs w:val="21"/>
              </w:rPr>
              <w:t>（2分）</w:t>
            </w:r>
          </w:p>
        </w:tc>
        <w:tc>
          <w:tcPr>
            <w:tcW w:w="795" w:type="dxa"/>
            <w:vMerge w:val="restart"/>
            <w:noWrap w:val="0"/>
            <w:vAlign w:val="center"/>
          </w:tcPr>
          <w:p>
            <w:pPr>
              <w:tabs>
                <w:tab w:val="right" w:pos="2694"/>
              </w:tabs>
              <w:rPr>
                <w:rFonts w:ascii="宋体" w:hAnsi="宋体"/>
                <w:szCs w:val="21"/>
              </w:rPr>
            </w:pPr>
            <w:r>
              <w:rPr>
                <w:rFonts w:hint="eastAsia" w:ascii="宋体" w:hAnsi="宋体"/>
                <w:szCs w:val="21"/>
              </w:rPr>
              <w:t>2分</w:t>
            </w:r>
          </w:p>
        </w:tc>
        <w:tc>
          <w:tcPr>
            <w:tcW w:w="2550" w:type="dxa"/>
            <w:vMerge w:val="restart"/>
            <w:noWrap w:val="0"/>
            <w:vAlign w:val="center"/>
          </w:tcPr>
          <w:p>
            <w:pPr>
              <w:tabs>
                <w:tab w:val="right" w:pos="2694"/>
              </w:tabs>
              <w:rPr>
                <w:rFonts w:hint="eastAsia" w:ascii="宋体" w:hAnsi="宋体"/>
                <w:szCs w:val="21"/>
              </w:rPr>
            </w:pPr>
            <w:r>
              <w:rPr>
                <w:rFonts w:ascii="宋体" w:hAnsi="宋体"/>
                <w:szCs w:val="21"/>
              </w:rPr>
              <w:t>具有随时可调用的总监理工程师、专业监理工程师和检测及办公设备配备</w:t>
            </w:r>
          </w:p>
        </w:tc>
        <w:tc>
          <w:tcPr>
            <w:tcW w:w="2940" w:type="dxa"/>
            <w:noWrap w:val="0"/>
            <w:vAlign w:val="center"/>
          </w:tcPr>
          <w:p>
            <w:pPr>
              <w:tabs>
                <w:tab w:val="right" w:pos="2694"/>
              </w:tabs>
              <w:rPr>
                <w:rFonts w:ascii="宋体" w:hAnsi="宋体"/>
                <w:szCs w:val="21"/>
              </w:rPr>
            </w:pPr>
            <w:r>
              <w:rPr>
                <w:rFonts w:hint="eastAsia" w:ascii="宋体" w:hAnsi="宋体"/>
                <w:szCs w:val="21"/>
              </w:rPr>
              <w:t>具有、配备</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欠具有、配备</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欠具有、欠配备</w:t>
            </w:r>
            <w:r>
              <w:rPr>
                <w:rFonts w:hint="eastAsia" w:ascii="宋体" w:hAnsi="宋体"/>
                <w:szCs w:val="21"/>
              </w:rPr>
              <w:tab/>
            </w:r>
            <w:r>
              <w:rPr>
                <w:rFonts w:hint="eastAsia" w:ascii="宋体" w:hAnsi="宋体"/>
                <w:szCs w:val="21"/>
                <w:lang w:val="en-US" w:eastAsia="zh-CN"/>
              </w:rPr>
              <w:t>0.5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不具有、不配备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restart"/>
            <w:noWrap w:val="0"/>
            <w:vAlign w:val="center"/>
          </w:tcPr>
          <w:p>
            <w:pPr>
              <w:tabs>
                <w:tab w:val="right" w:pos="2694"/>
              </w:tabs>
              <w:rPr>
                <w:rFonts w:ascii="宋体" w:hAnsi="宋体"/>
                <w:szCs w:val="21"/>
              </w:rPr>
            </w:pPr>
            <w:r>
              <w:rPr>
                <w:rFonts w:ascii="宋体" w:hAnsi="宋体"/>
                <w:szCs w:val="21"/>
              </w:rPr>
              <w:t>合理化建议</w:t>
            </w:r>
          </w:p>
          <w:p>
            <w:pPr>
              <w:tabs>
                <w:tab w:val="right" w:pos="2694"/>
              </w:tabs>
              <w:ind w:firstLine="210" w:firstLineChars="100"/>
            </w:pPr>
            <w:r>
              <w:rPr>
                <w:rFonts w:hint="eastAsia" w:ascii="宋体" w:hAnsi="宋体"/>
                <w:szCs w:val="21"/>
              </w:rPr>
              <w:t>(3分）</w:t>
            </w:r>
          </w:p>
        </w:tc>
        <w:tc>
          <w:tcPr>
            <w:tcW w:w="795" w:type="dxa"/>
            <w:vMerge w:val="restart"/>
            <w:noWrap w:val="0"/>
            <w:vAlign w:val="center"/>
          </w:tcPr>
          <w:p>
            <w:pPr>
              <w:tabs>
                <w:tab w:val="right" w:pos="2694"/>
              </w:tabs>
              <w:rPr>
                <w:rFonts w:hint="eastAsia"/>
              </w:rPr>
            </w:pPr>
            <w:r>
              <w:rPr>
                <w:rFonts w:hint="eastAsia"/>
              </w:rPr>
              <w:t>3分</w:t>
            </w:r>
          </w:p>
        </w:tc>
        <w:tc>
          <w:tcPr>
            <w:tcW w:w="2550" w:type="dxa"/>
            <w:vMerge w:val="restart"/>
            <w:noWrap w:val="0"/>
            <w:vAlign w:val="center"/>
          </w:tcPr>
          <w:p>
            <w:pPr>
              <w:tabs>
                <w:tab w:val="right" w:pos="2694"/>
              </w:tabs>
            </w:pPr>
            <w:r>
              <w:rPr>
                <w:rFonts w:ascii="宋体" w:hAnsi="宋体"/>
                <w:szCs w:val="21"/>
              </w:rPr>
              <w:t>具有科学、合理、可行及具体措施的合理化建议</w:t>
            </w:r>
          </w:p>
        </w:tc>
        <w:tc>
          <w:tcPr>
            <w:tcW w:w="2940" w:type="dxa"/>
            <w:noWrap w:val="0"/>
            <w:vAlign w:val="center"/>
          </w:tcPr>
          <w:p>
            <w:pPr>
              <w:tabs>
                <w:tab w:val="right" w:pos="2694"/>
              </w:tabs>
              <w:rPr>
                <w:rFonts w:ascii="宋体" w:hAnsi="宋体"/>
                <w:szCs w:val="21"/>
              </w:rPr>
            </w:pPr>
            <w:r>
              <w:rPr>
                <w:rFonts w:ascii="宋体" w:hAnsi="宋体"/>
                <w:szCs w:val="21"/>
              </w:rPr>
              <w:t>具有科学、合理、可行及具体措施的合理化建议</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欠</w:t>
            </w:r>
            <w:r>
              <w:rPr>
                <w:rFonts w:ascii="宋体" w:hAnsi="宋体"/>
                <w:szCs w:val="21"/>
              </w:rPr>
              <w:t>科学、合理、可行及具体措施的合理化建议</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欠</w:t>
            </w:r>
            <w:r>
              <w:rPr>
                <w:rFonts w:ascii="宋体" w:hAnsi="宋体"/>
                <w:szCs w:val="21"/>
              </w:rPr>
              <w:t>科学、可行及具体措施的合理化建议</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hint="eastAsia" w:ascii="宋体" w:hAnsi="宋体"/>
                <w:szCs w:val="21"/>
              </w:rPr>
            </w:pPr>
            <w:r>
              <w:rPr>
                <w:rFonts w:hint="eastAsia" w:ascii="宋体" w:hAnsi="宋体"/>
                <w:szCs w:val="21"/>
              </w:rPr>
              <w:t>不</w:t>
            </w:r>
            <w:r>
              <w:rPr>
                <w:rFonts w:ascii="宋体" w:hAnsi="宋体"/>
                <w:szCs w:val="21"/>
              </w:rPr>
              <w:t>具有科学、合理、可行及</w:t>
            </w:r>
            <w:r>
              <w:rPr>
                <w:rFonts w:hint="eastAsia" w:ascii="宋体" w:hAnsi="宋体"/>
                <w:szCs w:val="21"/>
              </w:rPr>
              <w:t>没有</w:t>
            </w:r>
            <w:r>
              <w:rPr>
                <w:rFonts w:ascii="宋体" w:hAnsi="宋体"/>
                <w:szCs w:val="21"/>
              </w:rPr>
              <w:t>具体措施的建议</w:t>
            </w:r>
            <w:r>
              <w:rPr>
                <w:rFonts w:hint="eastAsia" w:ascii="宋体" w:hAnsi="宋体"/>
                <w:szCs w:val="21"/>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restart"/>
            <w:noWrap w:val="0"/>
            <w:vAlign w:val="center"/>
          </w:tcPr>
          <w:p>
            <w:pPr>
              <w:tabs>
                <w:tab w:val="right" w:pos="2694"/>
              </w:tabs>
              <w:rPr>
                <w:rFonts w:hint="eastAsia" w:ascii="宋体" w:hAnsi="宋体"/>
                <w:szCs w:val="21"/>
              </w:rPr>
            </w:pPr>
            <w:r>
              <w:rPr>
                <w:rFonts w:hint="eastAsia" w:ascii="宋体" w:hAnsi="宋体" w:cs="宋体"/>
                <w:color w:val="000000"/>
                <w:kern w:val="0"/>
                <w:szCs w:val="21"/>
              </w:rPr>
              <w:t>综合部分45分</w:t>
            </w:r>
          </w:p>
        </w:tc>
        <w:tc>
          <w:tcPr>
            <w:tcW w:w="1305" w:type="dxa"/>
            <w:vMerge w:val="restart"/>
            <w:noWrap w:val="0"/>
            <w:vAlign w:val="center"/>
          </w:tcPr>
          <w:p>
            <w:pPr>
              <w:tabs>
                <w:tab w:val="right" w:pos="2694"/>
              </w:tabs>
              <w:rPr>
                <w:rFonts w:hint="eastAsia" w:ascii="宋体" w:hAnsi="宋体"/>
                <w:szCs w:val="21"/>
              </w:rPr>
            </w:pPr>
            <w:r>
              <w:rPr>
                <w:rFonts w:ascii="宋体" w:hAnsi="宋体"/>
                <w:szCs w:val="21"/>
              </w:rPr>
              <w:t>总监理工程师资格</w:t>
            </w:r>
            <w:r>
              <w:rPr>
                <w:rFonts w:hint="eastAsia" w:ascii="宋体" w:hAnsi="宋体"/>
                <w:szCs w:val="21"/>
              </w:rPr>
              <w:t>（7分）</w:t>
            </w:r>
          </w:p>
        </w:tc>
        <w:tc>
          <w:tcPr>
            <w:tcW w:w="795" w:type="dxa"/>
            <w:vMerge w:val="restart"/>
            <w:noWrap w:val="0"/>
            <w:vAlign w:val="center"/>
          </w:tcPr>
          <w:p>
            <w:pPr>
              <w:tabs>
                <w:tab w:val="right" w:pos="2694"/>
              </w:tabs>
              <w:rPr>
                <w:rFonts w:ascii="宋体" w:hAnsi="宋体"/>
                <w:szCs w:val="21"/>
              </w:rPr>
            </w:pPr>
            <w:r>
              <w:rPr>
                <w:rFonts w:hint="eastAsia" w:ascii="宋体" w:hAnsi="宋体"/>
                <w:szCs w:val="21"/>
              </w:rPr>
              <w:t>3分</w:t>
            </w:r>
          </w:p>
        </w:tc>
        <w:tc>
          <w:tcPr>
            <w:tcW w:w="2550" w:type="dxa"/>
            <w:vMerge w:val="restart"/>
            <w:noWrap w:val="0"/>
            <w:vAlign w:val="center"/>
          </w:tcPr>
          <w:p>
            <w:pPr>
              <w:tabs>
                <w:tab w:val="right" w:pos="2694"/>
              </w:tabs>
              <w:rPr>
                <w:rFonts w:hint="eastAsia" w:ascii="宋体" w:hAnsi="宋体"/>
                <w:szCs w:val="21"/>
              </w:rPr>
            </w:pPr>
            <w:r>
              <w:rPr>
                <w:rFonts w:hint="eastAsia" w:ascii="宋体" w:hAnsi="宋体"/>
                <w:color w:val="000000"/>
                <w:szCs w:val="21"/>
              </w:rPr>
              <w:t>须被投标人聘为总监理工程师</w:t>
            </w:r>
            <w:r>
              <w:rPr>
                <w:rFonts w:hint="eastAsia" w:ascii="宋体" w:hAnsi="宋体"/>
                <w:szCs w:val="21"/>
              </w:rPr>
              <w:t>和水利专业监理工程师资格证书</w:t>
            </w:r>
          </w:p>
        </w:tc>
        <w:tc>
          <w:tcPr>
            <w:tcW w:w="2940" w:type="dxa"/>
            <w:noWrap w:val="0"/>
            <w:vAlign w:val="center"/>
          </w:tcPr>
          <w:p>
            <w:pPr>
              <w:tabs>
                <w:tab w:val="right" w:pos="2694"/>
              </w:tabs>
              <w:rPr>
                <w:rFonts w:ascii="宋体" w:hAnsi="宋体"/>
                <w:szCs w:val="21"/>
              </w:rPr>
            </w:pPr>
            <w:r>
              <w:rPr>
                <w:rFonts w:hint="eastAsia" w:ascii="宋体" w:hAnsi="宋体"/>
                <w:color w:val="000000"/>
                <w:szCs w:val="21"/>
              </w:rPr>
              <w:t>须被投标人聘为总监理工程师</w:t>
            </w:r>
            <w:r>
              <w:rPr>
                <w:rFonts w:hint="eastAsia" w:ascii="宋体" w:hAnsi="宋体"/>
                <w:szCs w:val="21"/>
              </w:rPr>
              <w:t>和取得水利专业监理工程师资格证书</w:t>
            </w:r>
            <w:r>
              <w:rPr>
                <w:rFonts w:hint="eastAsia" w:ascii="宋体" w:hAnsi="宋体"/>
                <w:szCs w:val="21"/>
                <w:lang w:val="en-US" w:eastAsia="zh-CN"/>
              </w:rPr>
              <w:t xml:space="preserve">            </w:t>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hint="eastAsia" w:ascii="宋体" w:hAnsi="宋体"/>
                <w:szCs w:val="21"/>
              </w:rPr>
            </w:pPr>
            <w:r>
              <w:rPr>
                <w:rFonts w:hint="eastAsia" w:ascii="宋体" w:hAnsi="宋体"/>
                <w:szCs w:val="21"/>
              </w:rPr>
              <w:t>没有</w:t>
            </w:r>
            <w:r>
              <w:rPr>
                <w:rFonts w:hint="eastAsia" w:ascii="宋体" w:hAnsi="宋体"/>
                <w:color w:val="000000"/>
                <w:szCs w:val="21"/>
              </w:rPr>
              <w:t>被投标人聘为总监理工程师</w:t>
            </w:r>
            <w:r>
              <w:rPr>
                <w:rFonts w:hint="eastAsia" w:ascii="宋体" w:hAnsi="宋体"/>
                <w:szCs w:val="21"/>
              </w:rPr>
              <w:t>和取得水利专业监理工程师资格证书</w:t>
            </w:r>
          </w:p>
          <w:p>
            <w:pPr>
              <w:tabs>
                <w:tab w:val="right" w:pos="2694"/>
              </w:tabs>
              <w:ind w:firstLine="2310" w:firstLineChars="1100"/>
              <w:rPr>
                <w:rFonts w:ascii="宋体" w:hAnsi="宋体"/>
                <w:szCs w:val="21"/>
              </w:rPr>
            </w:pP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restart"/>
            <w:noWrap w:val="0"/>
            <w:vAlign w:val="center"/>
          </w:tcPr>
          <w:p>
            <w:pPr>
              <w:tabs>
                <w:tab w:val="left" w:pos="238"/>
              </w:tabs>
              <w:rPr>
                <w:rFonts w:hint="eastAsia" w:ascii="宋体" w:hAnsi="宋体"/>
                <w:szCs w:val="21"/>
              </w:rPr>
            </w:pPr>
          </w:p>
          <w:p>
            <w:pPr>
              <w:tabs>
                <w:tab w:val="right" w:pos="2694"/>
              </w:tabs>
              <w:rPr>
                <w:rFonts w:ascii="宋体" w:hAnsi="宋体"/>
                <w:szCs w:val="21"/>
              </w:rPr>
            </w:pPr>
            <w:r>
              <w:rPr>
                <w:rFonts w:hint="eastAsia" w:ascii="宋体" w:hAnsi="宋体"/>
                <w:szCs w:val="21"/>
              </w:rPr>
              <w:t>4分</w:t>
            </w:r>
          </w:p>
        </w:tc>
        <w:tc>
          <w:tcPr>
            <w:tcW w:w="2550" w:type="dxa"/>
            <w:vMerge w:val="restart"/>
            <w:noWrap w:val="0"/>
            <w:vAlign w:val="center"/>
          </w:tcPr>
          <w:p>
            <w:pPr>
              <w:tabs>
                <w:tab w:val="right" w:pos="2694"/>
              </w:tabs>
              <w:jc w:val="center"/>
              <w:rPr>
                <w:rFonts w:hint="eastAsia" w:ascii="宋体" w:hAnsi="宋体"/>
                <w:szCs w:val="21"/>
              </w:rPr>
            </w:pPr>
            <w:r>
              <w:rPr>
                <w:rFonts w:hint="eastAsia" w:ascii="宋体" w:hAnsi="宋体"/>
                <w:szCs w:val="21"/>
              </w:rPr>
              <w:t>职称</w:t>
            </w:r>
          </w:p>
        </w:tc>
        <w:tc>
          <w:tcPr>
            <w:tcW w:w="2940" w:type="dxa"/>
            <w:noWrap w:val="0"/>
            <w:vAlign w:val="center"/>
          </w:tcPr>
          <w:p>
            <w:pPr>
              <w:tabs>
                <w:tab w:val="right" w:pos="2694"/>
              </w:tabs>
              <w:rPr>
                <w:rFonts w:ascii="宋体" w:hAnsi="宋体"/>
                <w:szCs w:val="21"/>
              </w:rPr>
            </w:pPr>
            <w:r>
              <w:rPr>
                <w:rFonts w:hint="eastAsia" w:ascii="宋体" w:hAnsi="宋体"/>
                <w:szCs w:val="21"/>
              </w:rPr>
              <w:t xml:space="preserve">具有高级职称         </w:t>
            </w:r>
            <w:r>
              <w:rPr>
                <w:rFonts w:hint="eastAsia" w:ascii="宋体" w:hAnsi="宋体"/>
                <w:szCs w:val="21"/>
                <w:lang w:val="en-US" w:eastAsia="zh-CN"/>
              </w:rPr>
              <w:t xml:space="preserve"> </w:t>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 xml:space="preserve">具有中级职称         </w:t>
            </w:r>
            <w:r>
              <w:rPr>
                <w:rFonts w:hint="eastAsia" w:ascii="宋体" w:hAnsi="宋体"/>
                <w:szCs w:val="21"/>
                <w:lang w:val="en-US" w:eastAsia="zh-CN"/>
              </w:rPr>
              <w:t xml:space="preserve"> </w:t>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hint="default" w:ascii="宋体" w:hAnsi="宋体" w:eastAsia="宋体"/>
                <w:szCs w:val="21"/>
                <w:lang w:val="en-US" w:eastAsia="zh-CN"/>
              </w:rPr>
            </w:pPr>
            <w:r>
              <w:rPr>
                <w:rFonts w:hint="eastAsia" w:ascii="宋体" w:hAnsi="宋体"/>
                <w:szCs w:val="21"/>
                <w:lang w:eastAsia="zh-CN"/>
              </w:rPr>
              <w:t>不具备职称</w:t>
            </w:r>
            <w:r>
              <w:rPr>
                <w:rFonts w:hint="eastAsia" w:ascii="宋体" w:hAnsi="宋体"/>
                <w:szCs w:val="21"/>
                <w:lang w:eastAsia="zh-CN"/>
              </w:rPr>
              <w:tab/>
            </w:r>
            <w:r>
              <w:rPr>
                <w:rFonts w:hint="eastAsia" w:ascii="宋体" w:hAnsi="宋体"/>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restart"/>
            <w:noWrap w:val="0"/>
            <w:vAlign w:val="center"/>
          </w:tcPr>
          <w:p>
            <w:pPr>
              <w:tabs>
                <w:tab w:val="right" w:pos="2694"/>
              </w:tabs>
              <w:rPr>
                <w:rFonts w:ascii="宋体" w:hAnsi="宋体"/>
                <w:szCs w:val="21"/>
              </w:rPr>
            </w:pPr>
            <w:r>
              <w:rPr>
                <w:rFonts w:ascii="宋体" w:hAnsi="宋体"/>
                <w:szCs w:val="21"/>
              </w:rPr>
              <w:t>总监理工程师工作经验</w:t>
            </w:r>
          </w:p>
          <w:p>
            <w:pPr>
              <w:tabs>
                <w:tab w:val="right" w:pos="2694"/>
              </w:tabs>
              <w:rPr>
                <w:rFonts w:hint="eastAsia" w:ascii="宋体" w:hAnsi="宋体"/>
                <w:szCs w:val="21"/>
              </w:rPr>
            </w:pPr>
            <w:r>
              <w:rPr>
                <w:rFonts w:hint="eastAsia" w:ascii="宋体" w:hAnsi="宋体"/>
                <w:szCs w:val="21"/>
              </w:rPr>
              <w:t>（6分）</w:t>
            </w:r>
          </w:p>
          <w:p>
            <w:pPr>
              <w:tabs>
                <w:tab w:val="right" w:pos="2694"/>
              </w:tabs>
              <w:rPr>
                <w:rFonts w:hint="eastAsia" w:ascii="宋体" w:hAnsi="宋体"/>
                <w:szCs w:val="21"/>
              </w:rPr>
            </w:pPr>
          </w:p>
        </w:tc>
        <w:tc>
          <w:tcPr>
            <w:tcW w:w="795" w:type="dxa"/>
            <w:vMerge w:val="restart"/>
            <w:noWrap w:val="0"/>
            <w:vAlign w:val="center"/>
          </w:tcPr>
          <w:p>
            <w:pPr>
              <w:tabs>
                <w:tab w:val="right" w:pos="2694"/>
              </w:tabs>
              <w:rPr>
                <w:rFonts w:hint="eastAsia" w:ascii="宋体" w:hAnsi="宋体"/>
                <w:szCs w:val="21"/>
              </w:rPr>
            </w:pPr>
            <w:r>
              <w:rPr>
                <w:rFonts w:hint="eastAsia" w:ascii="宋体" w:hAnsi="宋体"/>
                <w:szCs w:val="21"/>
              </w:rPr>
              <w:t>6分</w:t>
            </w:r>
          </w:p>
          <w:p>
            <w:pPr>
              <w:tabs>
                <w:tab w:val="right" w:pos="2694"/>
              </w:tabs>
              <w:rPr>
                <w:rFonts w:ascii="宋体" w:hAnsi="宋体"/>
                <w:szCs w:val="21"/>
              </w:rPr>
            </w:pPr>
          </w:p>
        </w:tc>
        <w:tc>
          <w:tcPr>
            <w:tcW w:w="2550" w:type="dxa"/>
            <w:vMerge w:val="restart"/>
            <w:noWrap w:val="0"/>
            <w:vAlign w:val="center"/>
          </w:tcPr>
          <w:p>
            <w:pPr>
              <w:tabs>
                <w:tab w:val="right" w:pos="2694"/>
              </w:tabs>
              <w:rPr>
                <w:rFonts w:hint="eastAsia" w:ascii="宋体" w:hAnsi="宋体"/>
                <w:szCs w:val="21"/>
              </w:rPr>
            </w:pPr>
            <w:r>
              <w:rPr>
                <w:rFonts w:ascii="宋体" w:hAnsi="宋体"/>
                <w:szCs w:val="21"/>
              </w:rPr>
              <w:t>近五年（从投标截止日往前推算，以监理合同为准，下同）担任过</w:t>
            </w:r>
            <w:r>
              <w:rPr>
                <w:rFonts w:hint="eastAsia" w:ascii="宋体" w:hAnsi="宋体"/>
                <w:szCs w:val="21"/>
                <w:lang w:eastAsia="zh-CN"/>
              </w:rPr>
              <w:t>同</w:t>
            </w:r>
            <w:r>
              <w:rPr>
                <w:rFonts w:hint="eastAsia" w:ascii="宋体" w:hAnsi="宋体"/>
                <w:szCs w:val="21"/>
              </w:rPr>
              <w:t>类</w:t>
            </w:r>
            <w:r>
              <w:rPr>
                <w:rFonts w:ascii="宋体" w:hAnsi="宋体"/>
                <w:szCs w:val="21"/>
              </w:rPr>
              <w:t>工程总监理工程师职务的,每一个项目得</w:t>
            </w:r>
            <w:r>
              <w:rPr>
                <w:rFonts w:hint="eastAsia" w:ascii="宋体" w:hAnsi="宋体"/>
                <w:szCs w:val="21"/>
              </w:rPr>
              <w:t>2</w:t>
            </w:r>
            <w:r>
              <w:rPr>
                <w:rFonts w:ascii="宋体" w:hAnsi="宋体"/>
                <w:szCs w:val="21"/>
              </w:rPr>
              <w:t>分</w:t>
            </w:r>
            <w:r>
              <w:rPr>
                <w:rFonts w:hint="eastAsia" w:ascii="宋体" w:hAnsi="宋体"/>
                <w:szCs w:val="21"/>
              </w:rPr>
              <w:t>（</w:t>
            </w:r>
            <w:r>
              <w:rPr>
                <w:rFonts w:hint="eastAsia" w:ascii="宋体" w:hAnsi="宋体"/>
                <w:szCs w:val="21"/>
                <w:lang w:eastAsia="zh-CN"/>
              </w:rPr>
              <w:t>高标准农田建设项目、</w:t>
            </w:r>
            <w:r>
              <w:rPr>
                <w:rFonts w:hint="eastAsia" w:ascii="宋体" w:hAnsi="宋体"/>
                <w:szCs w:val="21"/>
              </w:rPr>
              <w:t>土地整理或农业综合开发或小型农田水利项目</w:t>
            </w:r>
            <w:r>
              <w:rPr>
                <w:rFonts w:hint="eastAsia" w:ascii="宋体" w:hAnsi="宋体"/>
                <w:szCs w:val="21"/>
                <w:lang w:eastAsia="zh-CN"/>
              </w:rPr>
              <w:t>、新增千亿斤粮食产能项目</w:t>
            </w:r>
            <w:r>
              <w:rPr>
                <w:rFonts w:hint="eastAsia" w:ascii="宋体" w:hAnsi="宋体"/>
                <w:szCs w:val="21"/>
              </w:rPr>
              <w:t>）</w:t>
            </w:r>
          </w:p>
        </w:tc>
        <w:tc>
          <w:tcPr>
            <w:tcW w:w="2940" w:type="dxa"/>
            <w:noWrap w:val="0"/>
            <w:vAlign w:val="center"/>
          </w:tcPr>
          <w:p>
            <w:pPr>
              <w:tabs>
                <w:tab w:val="right" w:pos="2694"/>
              </w:tabs>
              <w:rPr>
                <w:rFonts w:ascii="宋体" w:hAnsi="宋体"/>
                <w:szCs w:val="21"/>
              </w:rPr>
            </w:pPr>
            <w:r>
              <w:rPr>
                <w:rFonts w:hint="eastAsia" w:ascii="宋体" w:hAnsi="宋体"/>
                <w:szCs w:val="21"/>
              </w:rPr>
              <w:t>担任过3项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担任过2项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20" w:type="dxa"/>
            <w:vMerge w:val="continue"/>
            <w:noWrap w:val="0"/>
            <w:vAlign w:val="center"/>
          </w:tcPr>
          <w:p>
            <w:pPr>
              <w:tabs>
                <w:tab w:val="right" w:pos="2694"/>
              </w:tabs>
              <w:rPr>
                <w:rFonts w:ascii="宋体" w:hAnsi="宋体"/>
                <w:szCs w:val="21"/>
              </w:rPr>
            </w:pPr>
          </w:p>
        </w:tc>
        <w:tc>
          <w:tcPr>
            <w:tcW w:w="990" w:type="dxa"/>
            <w:vMerge w:val="continue"/>
            <w:noWrap w:val="0"/>
            <w:vAlign w:val="center"/>
          </w:tcPr>
          <w:p>
            <w:pPr>
              <w:tabs>
                <w:tab w:val="right" w:pos="2694"/>
              </w:tabs>
              <w:rPr>
                <w:rFonts w:ascii="宋体" w:hAnsi="宋体"/>
                <w:szCs w:val="21"/>
              </w:rPr>
            </w:pPr>
          </w:p>
        </w:tc>
        <w:tc>
          <w:tcPr>
            <w:tcW w:w="1305" w:type="dxa"/>
            <w:vMerge w:val="continue"/>
            <w:noWrap w:val="0"/>
            <w:vAlign w:val="center"/>
          </w:tcPr>
          <w:p>
            <w:pPr>
              <w:tabs>
                <w:tab w:val="right" w:pos="2694"/>
              </w:tabs>
              <w:rPr>
                <w:rFonts w:ascii="宋体" w:hAnsi="宋体"/>
                <w:szCs w:val="21"/>
              </w:rPr>
            </w:pPr>
          </w:p>
        </w:tc>
        <w:tc>
          <w:tcPr>
            <w:tcW w:w="795" w:type="dxa"/>
            <w:vMerge w:val="continue"/>
            <w:noWrap w:val="0"/>
            <w:vAlign w:val="center"/>
          </w:tcPr>
          <w:p>
            <w:pPr>
              <w:tabs>
                <w:tab w:val="right" w:pos="2694"/>
              </w:tabs>
              <w:rPr>
                <w:rFonts w:ascii="宋体" w:hAnsi="宋体"/>
                <w:szCs w:val="21"/>
              </w:rPr>
            </w:pPr>
          </w:p>
        </w:tc>
        <w:tc>
          <w:tcPr>
            <w:tcW w:w="2550" w:type="dxa"/>
            <w:vMerge w:val="continue"/>
            <w:noWrap w:val="0"/>
            <w:vAlign w:val="center"/>
          </w:tcPr>
          <w:p>
            <w:pPr>
              <w:tabs>
                <w:tab w:val="right" w:pos="2694"/>
              </w:tabs>
              <w:rPr>
                <w:rFonts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担任过1项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0" w:type="dxa"/>
            <w:vMerge w:val="continue"/>
            <w:noWrap w:val="0"/>
            <w:vAlign w:val="center"/>
          </w:tcPr>
          <w:p>
            <w:pPr>
              <w:tabs>
                <w:tab w:val="right" w:pos="2694"/>
              </w:tabs>
              <w:rPr>
                <w:rFonts w:ascii="宋体" w:hAnsi="宋体"/>
                <w:szCs w:val="21"/>
              </w:rPr>
            </w:pPr>
          </w:p>
        </w:tc>
        <w:tc>
          <w:tcPr>
            <w:tcW w:w="990" w:type="dxa"/>
            <w:vMerge w:val="continue"/>
            <w:noWrap w:val="0"/>
            <w:vAlign w:val="center"/>
          </w:tcPr>
          <w:p>
            <w:pPr>
              <w:tabs>
                <w:tab w:val="right" w:pos="2694"/>
              </w:tabs>
              <w:rPr>
                <w:rFonts w:ascii="宋体" w:hAnsi="宋体"/>
                <w:szCs w:val="21"/>
              </w:rPr>
            </w:pPr>
          </w:p>
        </w:tc>
        <w:tc>
          <w:tcPr>
            <w:tcW w:w="1305" w:type="dxa"/>
            <w:vMerge w:val="continue"/>
            <w:noWrap w:val="0"/>
            <w:vAlign w:val="center"/>
          </w:tcPr>
          <w:p>
            <w:pPr>
              <w:tabs>
                <w:tab w:val="right" w:pos="2694"/>
              </w:tabs>
              <w:rPr>
                <w:rFonts w:ascii="宋体" w:hAnsi="宋体"/>
                <w:szCs w:val="21"/>
              </w:rPr>
            </w:pPr>
          </w:p>
        </w:tc>
        <w:tc>
          <w:tcPr>
            <w:tcW w:w="795" w:type="dxa"/>
            <w:vMerge w:val="continue"/>
            <w:noWrap w:val="0"/>
            <w:vAlign w:val="center"/>
          </w:tcPr>
          <w:p>
            <w:pPr>
              <w:tabs>
                <w:tab w:val="right" w:pos="2694"/>
              </w:tabs>
              <w:rPr>
                <w:rFonts w:ascii="宋体" w:hAnsi="宋体"/>
                <w:szCs w:val="21"/>
              </w:rPr>
            </w:pPr>
          </w:p>
        </w:tc>
        <w:tc>
          <w:tcPr>
            <w:tcW w:w="2550" w:type="dxa"/>
            <w:vMerge w:val="continue"/>
            <w:noWrap w:val="0"/>
            <w:vAlign w:val="center"/>
          </w:tcPr>
          <w:p>
            <w:pPr>
              <w:tabs>
                <w:tab w:val="right" w:pos="2694"/>
              </w:tabs>
              <w:rPr>
                <w:rFonts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担任过0项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0" w:type="dxa"/>
            <w:vMerge w:val="continue"/>
            <w:noWrap w:val="0"/>
            <w:vAlign w:val="center"/>
          </w:tcPr>
          <w:p>
            <w:pPr>
              <w:tabs>
                <w:tab w:val="right" w:pos="2694"/>
              </w:tabs>
              <w:rPr>
                <w:rFonts w:ascii="宋体" w:hAnsi="宋体"/>
                <w:szCs w:val="21"/>
              </w:rPr>
            </w:pPr>
          </w:p>
        </w:tc>
        <w:tc>
          <w:tcPr>
            <w:tcW w:w="990" w:type="dxa"/>
            <w:vMerge w:val="continue"/>
            <w:noWrap w:val="0"/>
            <w:vAlign w:val="center"/>
          </w:tcPr>
          <w:p>
            <w:pPr>
              <w:tabs>
                <w:tab w:val="right" w:pos="2694"/>
              </w:tabs>
              <w:rPr>
                <w:rFonts w:ascii="宋体" w:hAnsi="宋体"/>
                <w:szCs w:val="21"/>
              </w:rPr>
            </w:pPr>
          </w:p>
        </w:tc>
        <w:tc>
          <w:tcPr>
            <w:tcW w:w="1305" w:type="dxa"/>
            <w:vMerge w:val="restart"/>
            <w:noWrap w:val="0"/>
            <w:vAlign w:val="center"/>
          </w:tcPr>
          <w:p>
            <w:pPr>
              <w:tabs>
                <w:tab w:val="right" w:pos="2694"/>
              </w:tabs>
              <w:rPr>
                <w:rFonts w:hint="eastAsia" w:ascii="宋体" w:hAnsi="宋体"/>
                <w:szCs w:val="21"/>
              </w:rPr>
            </w:pPr>
            <w:r>
              <w:rPr>
                <w:rFonts w:ascii="宋体" w:hAnsi="宋体"/>
                <w:szCs w:val="21"/>
              </w:rPr>
              <w:t>总监理工程师月驻现场工作时间</w:t>
            </w:r>
            <w:r>
              <w:rPr>
                <w:rFonts w:hint="eastAsia" w:ascii="宋体" w:hAnsi="宋体"/>
                <w:szCs w:val="21"/>
              </w:rPr>
              <w:t>（1分）</w:t>
            </w:r>
          </w:p>
        </w:tc>
        <w:tc>
          <w:tcPr>
            <w:tcW w:w="795" w:type="dxa"/>
            <w:vMerge w:val="restart"/>
            <w:noWrap w:val="0"/>
            <w:vAlign w:val="center"/>
          </w:tcPr>
          <w:p>
            <w:pPr>
              <w:tabs>
                <w:tab w:val="right" w:pos="2694"/>
              </w:tabs>
              <w:rPr>
                <w:rFonts w:ascii="宋体" w:hAnsi="宋体"/>
                <w:szCs w:val="21"/>
              </w:rPr>
            </w:pPr>
            <w:r>
              <w:rPr>
                <w:rFonts w:hint="eastAsia" w:ascii="宋体" w:hAnsi="宋体"/>
                <w:szCs w:val="21"/>
              </w:rPr>
              <w:t>1分</w:t>
            </w:r>
          </w:p>
        </w:tc>
        <w:tc>
          <w:tcPr>
            <w:tcW w:w="2550" w:type="dxa"/>
            <w:vMerge w:val="restart"/>
            <w:noWrap w:val="0"/>
            <w:vAlign w:val="center"/>
          </w:tcPr>
          <w:p>
            <w:pPr>
              <w:tabs>
                <w:tab w:val="right" w:pos="2694"/>
              </w:tabs>
              <w:rPr>
                <w:rFonts w:ascii="宋体" w:hAnsi="宋体"/>
                <w:szCs w:val="21"/>
              </w:rPr>
            </w:pPr>
            <w:r>
              <w:rPr>
                <w:rFonts w:ascii="宋体" w:hAnsi="宋体"/>
                <w:szCs w:val="21"/>
              </w:rPr>
              <w:t>总监理工程师月驻现场工作时间不少于22天，且有违约处罚(每少1天,愿按日工资的5倍及以上进行处罚)的承诺</w:t>
            </w:r>
          </w:p>
        </w:tc>
        <w:tc>
          <w:tcPr>
            <w:tcW w:w="2940" w:type="dxa"/>
            <w:noWrap w:val="0"/>
            <w:vAlign w:val="center"/>
          </w:tcPr>
          <w:p>
            <w:pPr>
              <w:tabs>
                <w:tab w:val="right" w:pos="2694"/>
              </w:tabs>
              <w:rPr>
                <w:rFonts w:ascii="宋体" w:hAnsi="宋体"/>
                <w:szCs w:val="21"/>
              </w:rPr>
            </w:pPr>
            <w:r>
              <w:rPr>
                <w:rFonts w:hint="eastAsia" w:ascii="宋体" w:hAnsi="宋体"/>
                <w:szCs w:val="21"/>
              </w:rPr>
              <w:t>承诺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没承诺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restart"/>
            <w:noWrap w:val="0"/>
            <w:vAlign w:val="center"/>
          </w:tcPr>
          <w:p>
            <w:pPr>
              <w:tabs>
                <w:tab w:val="right" w:pos="2694"/>
              </w:tabs>
            </w:pPr>
            <w:r>
              <w:rPr>
                <w:rFonts w:hint="eastAsia" w:ascii="宋体" w:hAnsi="宋体"/>
                <w:szCs w:val="21"/>
              </w:rPr>
              <w:t>拟任本项目人员配置情况及能力（12分）</w:t>
            </w:r>
          </w:p>
        </w:tc>
        <w:tc>
          <w:tcPr>
            <w:tcW w:w="795" w:type="dxa"/>
            <w:vMerge w:val="restart"/>
            <w:noWrap w:val="0"/>
            <w:vAlign w:val="center"/>
          </w:tcPr>
          <w:p>
            <w:pPr>
              <w:tabs>
                <w:tab w:val="right" w:pos="2694"/>
              </w:tabs>
            </w:pPr>
            <w:r>
              <w:rPr>
                <w:rFonts w:hint="eastAsia"/>
              </w:rPr>
              <w:t>4分</w:t>
            </w:r>
          </w:p>
        </w:tc>
        <w:tc>
          <w:tcPr>
            <w:tcW w:w="2550" w:type="dxa"/>
            <w:vMerge w:val="restart"/>
            <w:noWrap w:val="0"/>
            <w:vAlign w:val="center"/>
          </w:tcPr>
          <w:p>
            <w:pPr>
              <w:tabs>
                <w:tab w:val="right" w:pos="2694"/>
              </w:tabs>
            </w:pPr>
            <w:r>
              <w:rPr>
                <w:rFonts w:hint="eastAsia" w:ascii="宋体" w:hAnsi="宋体"/>
                <w:szCs w:val="21"/>
              </w:rPr>
              <w:t>水利部水利专业监理工程师每个得1分</w:t>
            </w:r>
          </w:p>
        </w:tc>
        <w:tc>
          <w:tcPr>
            <w:tcW w:w="2940" w:type="dxa"/>
            <w:noWrap w:val="0"/>
            <w:vAlign w:val="center"/>
          </w:tcPr>
          <w:p>
            <w:pPr>
              <w:tabs>
                <w:tab w:val="right" w:pos="2694"/>
              </w:tabs>
              <w:rPr>
                <w:rFonts w:ascii="宋体" w:hAnsi="宋体"/>
                <w:szCs w:val="21"/>
              </w:rPr>
            </w:pPr>
            <w:r>
              <w:rPr>
                <w:rFonts w:hint="eastAsia" w:ascii="宋体" w:hAnsi="宋体"/>
                <w:szCs w:val="21"/>
              </w:rPr>
              <w:t>4个</w:t>
            </w:r>
            <w:r>
              <w:rPr>
                <w:rFonts w:hint="eastAsia" w:ascii="宋体" w:hAnsi="宋体"/>
                <w:szCs w:val="21"/>
              </w:rPr>
              <w:tab/>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3个</w:t>
            </w:r>
            <w:r>
              <w:rPr>
                <w:rFonts w:hint="eastAsia" w:ascii="宋体" w:hAnsi="宋体"/>
                <w:szCs w:val="21"/>
              </w:rPr>
              <w:tab/>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2个</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1个</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0 个</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restart"/>
            <w:noWrap w:val="0"/>
            <w:vAlign w:val="center"/>
          </w:tcPr>
          <w:p>
            <w:pPr>
              <w:tabs>
                <w:tab w:val="right" w:pos="2694"/>
              </w:tabs>
              <w:rPr>
                <w:rFonts w:hint="eastAsia"/>
              </w:rPr>
            </w:pPr>
            <w:r>
              <w:rPr>
                <w:rFonts w:hint="eastAsia"/>
              </w:rPr>
              <w:t>4分</w:t>
            </w:r>
          </w:p>
        </w:tc>
        <w:tc>
          <w:tcPr>
            <w:tcW w:w="2550" w:type="dxa"/>
            <w:vMerge w:val="restart"/>
            <w:noWrap w:val="0"/>
            <w:vAlign w:val="center"/>
          </w:tcPr>
          <w:p>
            <w:pPr>
              <w:tabs>
                <w:tab w:val="right" w:pos="2694"/>
              </w:tabs>
            </w:pPr>
            <w:r>
              <w:rPr>
                <w:rFonts w:hint="eastAsia" w:ascii="宋体" w:hAnsi="宋体"/>
                <w:szCs w:val="21"/>
              </w:rPr>
              <w:t>拟派专业监理工程师同时具备注册造价师</w:t>
            </w:r>
          </w:p>
        </w:tc>
        <w:tc>
          <w:tcPr>
            <w:tcW w:w="2940" w:type="dxa"/>
            <w:noWrap w:val="0"/>
            <w:vAlign w:val="center"/>
          </w:tcPr>
          <w:p>
            <w:pPr>
              <w:tabs>
                <w:tab w:val="right" w:pos="2694"/>
              </w:tabs>
              <w:rPr>
                <w:rFonts w:ascii="宋体" w:hAnsi="宋体"/>
                <w:szCs w:val="21"/>
              </w:rPr>
            </w:pPr>
            <w:r>
              <w:rPr>
                <w:rFonts w:hint="eastAsia" w:ascii="宋体" w:hAnsi="宋体"/>
                <w:szCs w:val="21"/>
              </w:rPr>
              <w:t>同时具备2人</w:t>
            </w:r>
            <w:r>
              <w:rPr>
                <w:rFonts w:hint="eastAsia" w:ascii="宋体" w:hAnsi="宋体"/>
                <w:szCs w:val="21"/>
              </w:rPr>
              <w:tab/>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rPr>
                <w:rFonts w:hint="eastAsia"/>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hint="eastAsia" w:ascii="宋体" w:hAnsi="宋体"/>
                <w:szCs w:val="21"/>
              </w:rPr>
            </w:pPr>
            <w:r>
              <w:rPr>
                <w:rFonts w:hint="eastAsia" w:ascii="宋体" w:hAnsi="宋体"/>
                <w:szCs w:val="21"/>
              </w:rPr>
              <w:t>同时具备1人</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不具备或不同时具备</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restart"/>
            <w:noWrap w:val="0"/>
            <w:vAlign w:val="center"/>
          </w:tcPr>
          <w:p>
            <w:pPr>
              <w:tabs>
                <w:tab w:val="right" w:pos="2694"/>
              </w:tabs>
              <w:rPr>
                <w:rFonts w:hint="eastAsia" w:ascii="宋体" w:hAnsi="宋体"/>
                <w:szCs w:val="21"/>
              </w:rPr>
            </w:pPr>
            <w:r>
              <w:rPr>
                <w:rFonts w:hint="eastAsia" w:ascii="宋体" w:hAnsi="宋体"/>
                <w:szCs w:val="21"/>
              </w:rPr>
              <w:t>4分</w:t>
            </w:r>
          </w:p>
        </w:tc>
        <w:tc>
          <w:tcPr>
            <w:tcW w:w="2550" w:type="dxa"/>
            <w:vMerge w:val="restart"/>
            <w:noWrap w:val="0"/>
            <w:vAlign w:val="center"/>
          </w:tcPr>
          <w:p>
            <w:pPr>
              <w:tabs>
                <w:tab w:val="right" w:pos="2694"/>
              </w:tabs>
              <w:rPr>
                <w:rFonts w:hint="eastAsia" w:ascii="宋体" w:hAnsi="宋体"/>
                <w:szCs w:val="21"/>
              </w:rPr>
            </w:pPr>
            <w:r>
              <w:rPr>
                <w:rFonts w:hint="eastAsia" w:ascii="宋体" w:hAnsi="宋体"/>
                <w:szCs w:val="21"/>
              </w:rPr>
              <w:t>拟派专业监理员取得监理员资格证书或有相关从业（学习）经历的</w:t>
            </w:r>
          </w:p>
        </w:tc>
        <w:tc>
          <w:tcPr>
            <w:tcW w:w="2940" w:type="dxa"/>
            <w:noWrap w:val="0"/>
            <w:vAlign w:val="center"/>
          </w:tcPr>
          <w:p>
            <w:pPr>
              <w:tabs>
                <w:tab w:val="right" w:pos="2694"/>
              </w:tabs>
              <w:rPr>
                <w:rFonts w:hint="eastAsia" w:ascii="宋体" w:hAnsi="宋体"/>
                <w:szCs w:val="21"/>
              </w:rPr>
            </w:pPr>
            <w:r>
              <w:rPr>
                <w:rFonts w:hint="eastAsia" w:ascii="宋体" w:hAnsi="宋体"/>
                <w:szCs w:val="21"/>
              </w:rPr>
              <w:t>具备2人</w:t>
            </w:r>
            <w:r>
              <w:rPr>
                <w:rFonts w:hint="eastAsia" w:ascii="宋体" w:hAnsi="宋体"/>
                <w:szCs w:val="21"/>
              </w:rPr>
              <w:tab/>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具备1人</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不具备</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restart"/>
            <w:noWrap w:val="0"/>
            <w:vAlign w:val="center"/>
          </w:tcPr>
          <w:p>
            <w:pPr>
              <w:tabs>
                <w:tab w:val="right" w:pos="2694"/>
              </w:tabs>
              <w:rPr>
                <w:rFonts w:hint="eastAsia"/>
              </w:rPr>
            </w:pPr>
            <w:r>
              <w:rPr>
                <w:rFonts w:ascii="宋体" w:hAnsi="宋体"/>
                <w:szCs w:val="21"/>
              </w:rPr>
              <w:t>投标文件的完整性</w:t>
            </w:r>
            <w:r>
              <w:rPr>
                <w:rFonts w:hint="eastAsia" w:ascii="宋体" w:hAnsi="宋体"/>
                <w:szCs w:val="21"/>
              </w:rPr>
              <w:t>（2分）</w:t>
            </w:r>
          </w:p>
        </w:tc>
        <w:tc>
          <w:tcPr>
            <w:tcW w:w="795" w:type="dxa"/>
            <w:vMerge w:val="restart"/>
            <w:noWrap w:val="0"/>
            <w:vAlign w:val="center"/>
          </w:tcPr>
          <w:p>
            <w:pPr>
              <w:tabs>
                <w:tab w:val="right" w:pos="2694"/>
              </w:tabs>
              <w:rPr>
                <w:rFonts w:hint="eastAsia"/>
              </w:rPr>
            </w:pPr>
            <w:r>
              <w:rPr>
                <w:rFonts w:hint="eastAsia"/>
              </w:rPr>
              <w:t>2分</w:t>
            </w:r>
          </w:p>
        </w:tc>
        <w:tc>
          <w:tcPr>
            <w:tcW w:w="2550" w:type="dxa"/>
            <w:vMerge w:val="restart"/>
            <w:noWrap w:val="0"/>
            <w:vAlign w:val="center"/>
          </w:tcPr>
          <w:p>
            <w:pPr>
              <w:tabs>
                <w:tab w:val="right" w:pos="2694"/>
              </w:tabs>
            </w:pPr>
            <w:r>
              <w:rPr>
                <w:rFonts w:ascii="宋体" w:hAnsi="宋体"/>
                <w:szCs w:val="21"/>
              </w:rPr>
              <w:t>投标文件无漏页、无错页</w:t>
            </w:r>
          </w:p>
        </w:tc>
        <w:tc>
          <w:tcPr>
            <w:tcW w:w="2940" w:type="dxa"/>
            <w:noWrap w:val="0"/>
            <w:vAlign w:val="center"/>
          </w:tcPr>
          <w:p>
            <w:pPr>
              <w:tabs>
                <w:tab w:val="right" w:pos="2694"/>
              </w:tabs>
              <w:rPr>
                <w:rFonts w:ascii="宋体" w:hAnsi="宋体"/>
                <w:szCs w:val="21"/>
              </w:rPr>
            </w:pPr>
            <w:r>
              <w:rPr>
                <w:rFonts w:hint="eastAsia" w:ascii="宋体" w:hAnsi="宋体"/>
                <w:szCs w:val="21"/>
              </w:rPr>
              <w:t>0页</w:t>
            </w:r>
            <w:r>
              <w:rPr>
                <w:rFonts w:hint="eastAsia" w:ascii="宋体" w:hAnsi="宋体"/>
                <w:szCs w:val="21"/>
              </w:rPr>
              <w:tab/>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1页</w:t>
            </w:r>
            <w:r>
              <w:rPr>
                <w:rFonts w:hint="eastAsia" w:ascii="宋体" w:hAnsi="宋体"/>
                <w:szCs w:val="21"/>
              </w:rPr>
              <w:tab/>
            </w:r>
            <w:r>
              <w:rPr>
                <w:rFonts w:hint="eastAsia" w:ascii="宋体" w:hAnsi="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2页</w:t>
            </w:r>
            <w:r>
              <w:rPr>
                <w:rFonts w:hint="eastAsia" w:ascii="宋体" w:hAnsi="宋体"/>
                <w:szCs w:val="21"/>
              </w:rPr>
              <w:tab/>
            </w:r>
            <w:r>
              <w:rPr>
                <w:rFonts w:hint="eastAsia" w:ascii="宋体" w:hAnsi="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3页</w:t>
            </w:r>
            <w:r>
              <w:rPr>
                <w:rFonts w:hint="eastAsia" w:ascii="宋体" w:hAnsi="宋体"/>
                <w:szCs w:val="21"/>
              </w:rPr>
              <w:tab/>
            </w: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rPr>
                <w:rFonts w:ascii="宋体" w:hAnsi="宋体"/>
                <w:szCs w:val="21"/>
              </w:rPr>
            </w:pPr>
            <w:r>
              <w:rPr>
                <w:rFonts w:hint="eastAsia" w:ascii="宋体" w:hAnsi="宋体"/>
                <w:szCs w:val="21"/>
              </w:rPr>
              <w:t>4页</w:t>
            </w:r>
            <w:r>
              <w:rPr>
                <w:rFonts w:hint="eastAsia" w:ascii="宋体" w:hAnsi="宋体"/>
                <w:szCs w:val="21"/>
              </w:rPr>
              <w:tab/>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restart"/>
            <w:noWrap w:val="0"/>
            <w:vAlign w:val="center"/>
          </w:tcPr>
          <w:p>
            <w:pPr>
              <w:tabs>
                <w:tab w:val="right" w:pos="2694"/>
              </w:tabs>
              <w:rPr>
                <w:rFonts w:ascii="宋体" w:hAnsi="宋体"/>
                <w:szCs w:val="21"/>
              </w:rPr>
            </w:pPr>
            <w:r>
              <w:rPr>
                <w:rFonts w:ascii="宋体" w:hAnsi="宋体"/>
                <w:szCs w:val="21"/>
              </w:rPr>
              <w:t>监理业绩</w:t>
            </w:r>
          </w:p>
          <w:p>
            <w:pPr>
              <w:tabs>
                <w:tab w:val="right" w:pos="2694"/>
              </w:tabs>
              <w:rPr>
                <w:rFonts w:hint="eastAsia"/>
              </w:rPr>
            </w:pPr>
            <w:r>
              <w:rPr>
                <w:rFonts w:hint="eastAsia" w:ascii="宋体" w:hAnsi="宋体"/>
                <w:szCs w:val="21"/>
              </w:rPr>
              <w:t>（10分）</w:t>
            </w:r>
          </w:p>
        </w:tc>
        <w:tc>
          <w:tcPr>
            <w:tcW w:w="795" w:type="dxa"/>
            <w:vMerge w:val="restart"/>
            <w:noWrap w:val="0"/>
            <w:vAlign w:val="center"/>
          </w:tcPr>
          <w:p>
            <w:pPr>
              <w:tabs>
                <w:tab w:val="right" w:pos="2694"/>
              </w:tabs>
            </w:pPr>
            <w:r>
              <w:rPr>
                <w:rFonts w:hint="eastAsia"/>
              </w:rPr>
              <w:t>10分</w:t>
            </w:r>
          </w:p>
        </w:tc>
        <w:tc>
          <w:tcPr>
            <w:tcW w:w="2550" w:type="dxa"/>
            <w:vMerge w:val="restart"/>
            <w:noWrap w:val="0"/>
            <w:vAlign w:val="center"/>
          </w:tcPr>
          <w:p>
            <w:pPr>
              <w:tabs>
                <w:tab w:val="right" w:pos="2694"/>
              </w:tabs>
            </w:pPr>
            <w:r>
              <w:rPr>
                <w:rFonts w:ascii="宋体" w:hAnsi="宋体"/>
                <w:szCs w:val="21"/>
              </w:rPr>
              <w:t>近五年（从投标截止日往前推算，以监理合同为准，下同）承接过</w:t>
            </w:r>
            <w:r>
              <w:rPr>
                <w:rFonts w:hint="eastAsia" w:ascii="宋体" w:hAnsi="宋体"/>
                <w:szCs w:val="21"/>
                <w:lang w:eastAsia="zh-CN"/>
              </w:rPr>
              <w:t>同</w:t>
            </w:r>
            <w:r>
              <w:rPr>
                <w:rFonts w:hint="eastAsia" w:ascii="宋体" w:hAnsi="宋体"/>
                <w:szCs w:val="21"/>
              </w:rPr>
              <w:t>类</w:t>
            </w:r>
            <w:r>
              <w:rPr>
                <w:rFonts w:ascii="宋体" w:hAnsi="宋体"/>
                <w:szCs w:val="21"/>
              </w:rPr>
              <w:t>监理工作的</w:t>
            </w:r>
            <w:r>
              <w:rPr>
                <w:rFonts w:hint="eastAsia" w:ascii="宋体" w:hAnsi="宋体"/>
                <w:szCs w:val="21"/>
              </w:rPr>
              <w:t>（</w:t>
            </w:r>
            <w:r>
              <w:rPr>
                <w:rFonts w:hint="eastAsia" w:ascii="宋体" w:hAnsi="宋体"/>
                <w:szCs w:val="21"/>
                <w:lang w:eastAsia="zh-CN"/>
              </w:rPr>
              <w:t>高标准农田建设项目、</w:t>
            </w:r>
            <w:r>
              <w:rPr>
                <w:rFonts w:hint="eastAsia" w:ascii="宋体" w:hAnsi="宋体"/>
                <w:szCs w:val="21"/>
              </w:rPr>
              <w:t>土地整理或农业综合开发或小型农田水利项目</w:t>
            </w:r>
            <w:r>
              <w:rPr>
                <w:rFonts w:hint="eastAsia" w:ascii="宋体" w:hAnsi="宋体"/>
                <w:szCs w:val="21"/>
                <w:lang w:eastAsia="zh-CN"/>
              </w:rPr>
              <w:t>、新增千亿斤产能项目</w:t>
            </w:r>
            <w:r>
              <w:rPr>
                <w:rFonts w:hint="eastAsia" w:ascii="宋体" w:hAnsi="宋体"/>
                <w:szCs w:val="21"/>
              </w:rPr>
              <w:t>）</w:t>
            </w:r>
          </w:p>
        </w:tc>
        <w:tc>
          <w:tcPr>
            <w:tcW w:w="2940" w:type="dxa"/>
            <w:noWrap w:val="0"/>
            <w:vAlign w:val="center"/>
          </w:tcPr>
          <w:p>
            <w:pPr>
              <w:tabs>
                <w:tab w:val="right" w:pos="2694"/>
              </w:tabs>
              <w:rPr>
                <w:rFonts w:ascii="宋体" w:hAnsi="宋体"/>
                <w:szCs w:val="21"/>
              </w:rPr>
            </w:pPr>
            <w:r>
              <w:rPr>
                <w:rFonts w:hint="eastAsia" w:ascii="宋体" w:hAnsi="宋体"/>
                <w:szCs w:val="21"/>
              </w:rPr>
              <w:t>5项</w:t>
            </w:r>
            <w:r>
              <w:rPr>
                <w:rFonts w:hint="eastAsia" w:ascii="宋体" w:hAnsi="宋体"/>
                <w:szCs w:val="21"/>
              </w:rPr>
              <w:tab/>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0" w:type="dxa"/>
            <w:vMerge w:val="continue"/>
            <w:noWrap w:val="0"/>
            <w:vAlign w:val="center"/>
          </w:tcPr>
          <w:p>
            <w:pPr>
              <w:tabs>
                <w:tab w:val="right" w:pos="2694"/>
              </w:tabs>
              <w:rPr>
                <w:rFonts w:hint="eastAsia" w:ascii="宋体" w:hAnsi="宋体"/>
                <w:szCs w:val="21"/>
              </w:rPr>
            </w:pPr>
          </w:p>
        </w:tc>
        <w:tc>
          <w:tcPr>
            <w:tcW w:w="990" w:type="dxa"/>
            <w:vMerge w:val="continue"/>
            <w:noWrap w:val="0"/>
            <w:vAlign w:val="center"/>
          </w:tcPr>
          <w:p>
            <w:pPr>
              <w:tabs>
                <w:tab w:val="right" w:pos="2694"/>
              </w:tabs>
              <w:rPr>
                <w:rFonts w:hint="eastAsia" w:ascii="宋体" w:hAnsi="宋体"/>
                <w:szCs w:val="21"/>
              </w:rPr>
            </w:pPr>
          </w:p>
        </w:tc>
        <w:tc>
          <w:tcPr>
            <w:tcW w:w="1305" w:type="dxa"/>
            <w:vMerge w:val="continue"/>
            <w:noWrap w:val="0"/>
            <w:vAlign w:val="center"/>
          </w:tcPr>
          <w:p>
            <w:pPr>
              <w:tabs>
                <w:tab w:val="right" w:pos="2694"/>
              </w:tabs>
              <w:rPr>
                <w:rFonts w:hint="eastAsia" w:ascii="宋体" w:hAnsi="宋体"/>
                <w:szCs w:val="21"/>
              </w:rPr>
            </w:pPr>
          </w:p>
        </w:tc>
        <w:tc>
          <w:tcPr>
            <w:tcW w:w="795" w:type="dxa"/>
            <w:vMerge w:val="continue"/>
            <w:noWrap w:val="0"/>
            <w:vAlign w:val="center"/>
          </w:tcPr>
          <w:p>
            <w:pPr>
              <w:tabs>
                <w:tab w:val="right" w:pos="2694"/>
              </w:tabs>
              <w:rPr>
                <w:rFonts w:hint="eastAsia" w:ascii="宋体" w:hAnsi="宋体"/>
                <w:szCs w:val="21"/>
              </w:rPr>
            </w:pPr>
          </w:p>
        </w:tc>
        <w:tc>
          <w:tcPr>
            <w:tcW w:w="2550" w:type="dxa"/>
            <w:vMerge w:val="continue"/>
            <w:noWrap w:val="0"/>
            <w:vAlign w:val="center"/>
          </w:tcPr>
          <w:p>
            <w:pPr>
              <w:tabs>
                <w:tab w:val="right" w:pos="2694"/>
              </w:tabs>
              <w:rPr>
                <w:rFonts w:hint="eastAsia" w:ascii="宋体" w:hAnsi="宋体"/>
                <w:szCs w:val="21"/>
              </w:rPr>
            </w:pPr>
          </w:p>
        </w:tc>
        <w:tc>
          <w:tcPr>
            <w:tcW w:w="2940" w:type="dxa"/>
            <w:noWrap w:val="0"/>
            <w:vAlign w:val="center"/>
          </w:tcPr>
          <w:p>
            <w:pPr>
              <w:tabs>
                <w:tab w:val="right" w:pos="2694"/>
              </w:tabs>
              <w:rPr>
                <w:rFonts w:ascii="宋体" w:hAnsi="宋体"/>
                <w:szCs w:val="21"/>
              </w:rPr>
            </w:pPr>
            <w:r>
              <w:rPr>
                <w:rFonts w:hint="eastAsia" w:ascii="宋体" w:hAnsi="宋体"/>
                <w:szCs w:val="21"/>
              </w:rPr>
              <w:t>4项</w:t>
            </w:r>
            <w:r>
              <w:rPr>
                <w:rFonts w:hint="eastAsia" w:ascii="宋体" w:hAnsi="宋体"/>
                <w:szCs w:val="21"/>
              </w:rPr>
              <w:tab/>
            </w:r>
            <w:r>
              <w:rPr>
                <w:rFonts w:hint="eastAsia" w:ascii="宋体" w:hAnsi="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rPr>
                <w:rFonts w:hint="eastAsia"/>
              </w:rPr>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3项</w:t>
            </w:r>
            <w:r>
              <w:rPr>
                <w:rFonts w:hint="eastAsia"/>
              </w:rPr>
              <w:tab/>
            </w: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2项</w:t>
            </w:r>
            <w:r>
              <w:rPr>
                <w:rFonts w:hint="eastAsia"/>
              </w:rPr>
              <w:tab/>
            </w: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1项</w:t>
            </w:r>
            <w:r>
              <w:rPr>
                <w:rFonts w:hint="eastAsia"/>
              </w:rPr>
              <w:tab/>
            </w:r>
            <w:r>
              <w:rPr>
                <w:rFonts w:hint="eastAsi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0项</w:t>
            </w:r>
            <w:r>
              <w:rPr>
                <w:rFonts w:hint="eastAsia"/>
              </w:rPr>
              <w:tab/>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restart"/>
            <w:noWrap w:val="0"/>
            <w:vAlign w:val="center"/>
          </w:tcPr>
          <w:p>
            <w:pPr>
              <w:tabs>
                <w:tab w:val="right" w:pos="2694"/>
              </w:tabs>
              <w:rPr>
                <w:rFonts w:hint="eastAsia" w:ascii="宋体" w:hAnsi="宋体"/>
                <w:szCs w:val="21"/>
              </w:rPr>
            </w:pPr>
          </w:p>
          <w:p>
            <w:pPr>
              <w:tabs>
                <w:tab w:val="right" w:pos="2694"/>
              </w:tabs>
              <w:rPr>
                <w:rFonts w:hint="eastAsia" w:ascii="宋体" w:hAnsi="宋体"/>
                <w:szCs w:val="21"/>
              </w:rPr>
            </w:pPr>
            <w:r>
              <w:rPr>
                <w:rFonts w:hint="eastAsia" w:ascii="宋体" w:hAnsi="宋体"/>
                <w:szCs w:val="21"/>
              </w:rPr>
              <w:t>认证体系及信用（</w:t>
            </w:r>
            <w:r>
              <w:rPr>
                <w:rFonts w:hint="eastAsia" w:ascii="宋体" w:hAnsi="宋体"/>
                <w:szCs w:val="21"/>
                <w:lang w:val="en-US" w:eastAsia="zh-CN"/>
              </w:rPr>
              <w:t>7</w:t>
            </w:r>
            <w:r>
              <w:rPr>
                <w:rFonts w:hint="eastAsia" w:ascii="宋体" w:hAnsi="宋体"/>
                <w:szCs w:val="21"/>
              </w:rPr>
              <w:t>分）</w:t>
            </w:r>
          </w:p>
          <w:p>
            <w:pPr>
              <w:tabs>
                <w:tab w:val="right" w:pos="2694"/>
              </w:tabs>
              <w:rPr>
                <w:rFonts w:hint="eastAsia" w:ascii="宋体" w:hAnsi="宋体"/>
                <w:szCs w:val="21"/>
              </w:rPr>
            </w:pPr>
          </w:p>
        </w:tc>
        <w:tc>
          <w:tcPr>
            <w:tcW w:w="795" w:type="dxa"/>
            <w:vMerge w:val="restart"/>
            <w:noWrap w:val="0"/>
            <w:vAlign w:val="center"/>
          </w:tcPr>
          <w:p>
            <w:pPr>
              <w:tabs>
                <w:tab w:val="right" w:pos="2694"/>
              </w:tabs>
            </w:pPr>
            <w:r>
              <w:rPr>
                <w:rFonts w:hint="eastAsia"/>
                <w:lang w:val="en-US" w:eastAsia="zh-CN"/>
              </w:rPr>
              <w:t>2</w:t>
            </w:r>
            <w:r>
              <w:rPr>
                <w:rFonts w:hint="eastAsia"/>
              </w:rPr>
              <w:t>分</w:t>
            </w:r>
          </w:p>
        </w:tc>
        <w:tc>
          <w:tcPr>
            <w:tcW w:w="2550" w:type="dxa"/>
            <w:vMerge w:val="restart"/>
            <w:noWrap w:val="0"/>
            <w:vAlign w:val="center"/>
          </w:tcPr>
          <w:p>
            <w:pPr>
              <w:tabs>
                <w:tab w:val="right" w:pos="2694"/>
              </w:tabs>
            </w:pPr>
            <w:r>
              <w:rPr>
                <w:rFonts w:hint="eastAsia" w:ascii="宋体" w:hAnsi="宋体"/>
                <w:szCs w:val="21"/>
              </w:rPr>
              <w:t>通过ISO9001质量管理体系标准</w:t>
            </w:r>
          </w:p>
        </w:tc>
        <w:tc>
          <w:tcPr>
            <w:tcW w:w="2940" w:type="dxa"/>
            <w:noWrap w:val="0"/>
            <w:vAlign w:val="center"/>
          </w:tcPr>
          <w:p>
            <w:pPr>
              <w:tabs>
                <w:tab w:val="right" w:pos="2694"/>
              </w:tabs>
            </w:pPr>
            <w:r>
              <w:rPr>
                <w:rFonts w:hint="eastAsia"/>
              </w:rPr>
              <w:t>通过</w:t>
            </w:r>
            <w:r>
              <w:rPr>
                <w:rFonts w:hint="eastAsia"/>
              </w:rPr>
              <w:tab/>
            </w:r>
            <w:r>
              <w:rPr>
                <w:rFonts w:hint="eastAsia"/>
                <w:lang w:val="en-US" w:eastAsia="zh-CN"/>
              </w:rP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不通过</w:t>
            </w:r>
            <w:r>
              <w:rPr>
                <w:rFonts w:hint="eastAsia"/>
              </w:rPr>
              <w:tab/>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restart"/>
            <w:noWrap w:val="0"/>
            <w:vAlign w:val="center"/>
          </w:tcPr>
          <w:p>
            <w:pPr>
              <w:tabs>
                <w:tab w:val="right" w:pos="2694"/>
              </w:tabs>
              <w:rPr>
                <w:rFonts w:hint="eastAsia"/>
              </w:rPr>
            </w:pPr>
            <w:r>
              <w:rPr>
                <w:rFonts w:hint="eastAsia"/>
                <w:lang w:val="en-US" w:eastAsia="zh-CN"/>
              </w:rPr>
              <w:t>2</w:t>
            </w:r>
            <w:r>
              <w:rPr>
                <w:rFonts w:hint="eastAsia"/>
              </w:rPr>
              <w:t>分</w:t>
            </w:r>
          </w:p>
        </w:tc>
        <w:tc>
          <w:tcPr>
            <w:tcW w:w="2550" w:type="dxa"/>
            <w:vMerge w:val="restart"/>
            <w:noWrap w:val="0"/>
            <w:vAlign w:val="center"/>
          </w:tcPr>
          <w:p>
            <w:pPr>
              <w:tabs>
                <w:tab w:val="right" w:pos="2694"/>
              </w:tabs>
            </w:pPr>
            <w:r>
              <w:rPr>
                <w:rFonts w:hint="eastAsia" w:ascii="宋体" w:hAnsi="宋体"/>
                <w:szCs w:val="21"/>
              </w:rPr>
              <w:t>通过ISO14001环境管理体系标准</w:t>
            </w:r>
          </w:p>
        </w:tc>
        <w:tc>
          <w:tcPr>
            <w:tcW w:w="2940" w:type="dxa"/>
            <w:noWrap w:val="0"/>
            <w:vAlign w:val="center"/>
          </w:tcPr>
          <w:p>
            <w:pPr>
              <w:tabs>
                <w:tab w:val="right" w:pos="2694"/>
              </w:tabs>
            </w:pPr>
            <w:r>
              <w:rPr>
                <w:rFonts w:hint="eastAsia"/>
              </w:rPr>
              <w:t>通过</w:t>
            </w:r>
            <w:r>
              <w:rPr>
                <w:rFonts w:hint="eastAsia"/>
              </w:rPr>
              <w:tab/>
            </w:r>
            <w:r>
              <w:rPr>
                <w:rFonts w:hint="eastAsia"/>
                <w:lang w:val="en-US" w:eastAsia="zh-CN"/>
              </w:rP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不通过</w:t>
            </w:r>
            <w:r>
              <w:rPr>
                <w:rFonts w:hint="eastAsia"/>
              </w:rPr>
              <w:tab/>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restart"/>
            <w:noWrap w:val="0"/>
            <w:vAlign w:val="center"/>
          </w:tcPr>
          <w:p>
            <w:pPr>
              <w:tabs>
                <w:tab w:val="right" w:pos="2694"/>
              </w:tabs>
              <w:rPr>
                <w:rFonts w:hint="eastAsia"/>
              </w:rPr>
            </w:pPr>
            <w:r>
              <w:rPr>
                <w:rFonts w:hint="eastAsia"/>
                <w:lang w:val="en-US" w:eastAsia="zh-CN"/>
              </w:rPr>
              <w:t>2</w:t>
            </w:r>
            <w:r>
              <w:rPr>
                <w:rFonts w:hint="eastAsia"/>
              </w:rPr>
              <w:t>分</w:t>
            </w:r>
          </w:p>
        </w:tc>
        <w:tc>
          <w:tcPr>
            <w:tcW w:w="2550" w:type="dxa"/>
            <w:vMerge w:val="restart"/>
            <w:noWrap w:val="0"/>
            <w:vAlign w:val="center"/>
          </w:tcPr>
          <w:p>
            <w:pPr>
              <w:tabs>
                <w:tab w:val="right" w:pos="2694"/>
              </w:tabs>
            </w:pPr>
            <w:r>
              <w:rPr>
                <w:rFonts w:hint="eastAsia" w:ascii="宋体" w:hAnsi="宋体"/>
                <w:szCs w:val="21"/>
              </w:rPr>
              <w:t>通过OHSAS18001职业健康安全管理体系标准</w:t>
            </w:r>
          </w:p>
        </w:tc>
        <w:tc>
          <w:tcPr>
            <w:tcW w:w="2940" w:type="dxa"/>
            <w:noWrap w:val="0"/>
            <w:vAlign w:val="center"/>
          </w:tcPr>
          <w:p>
            <w:pPr>
              <w:tabs>
                <w:tab w:val="right" w:pos="2694"/>
              </w:tabs>
              <w:rPr>
                <w:rFonts w:hint="eastAsia"/>
              </w:rPr>
            </w:pPr>
            <w:r>
              <w:rPr>
                <w:rFonts w:hint="eastAsia"/>
              </w:rPr>
              <w:t xml:space="preserve">通过                  </w:t>
            </w:r>
            <w:r>
              <w:rPr>
                <w:rFonts w:hint="eastAsia"/>
                <w:lang w:val="en-US" w:eastAsia="zh-CN"/>
              </w:rP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不通过</w:t>
            </w:r>
            <w:r>
              <w:rPr>
                <w:rFonts w:hint="eastAsia"/>
              </w:rPr>
              <w:tab/>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0" w:type="dxa"/>
            <w:vMerge w:val="continue"/>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restart"/>
            <w:noWrap w:val="0"/>
            <w:vAlign w:val="center"/>
          </w:tcPr>
          <w:p>
            <w:pPr>
              <w:tabs>
                <w:tab w:val="right" w:pos="2694"/>
              </w:tabs>
              <w:rPr>
                <w:rFonts w:hint="eastAsia"/>
              </w:rPr>
            </w:pPr>
            <w:r>
              <w:rPr>
                <w:rFonts w:hint="eastAsia"/>
              </w:rPr>
              <w:t>1分</w:t>
            </w:r>
          </w:p>
        </w:tc>
        <w:tc>
          <w:tcPr>
            <w:tcW w:w="2550" w:type="dxa"/>
            <w:vMerge w:val="restart"/>
            <w:noWrap w:val="0"/>
            <w:vAlign w:val="center"/>
          </w:tcPr>
          <w:p>
            <w:pPr>
              <w:tabs>
                <w:tab w:val="right" w:pos="2694"/>
              </w:tabs>
            </w:pPr>
            <w:r>
              <w:rPr>
                <w:rFonts w:hint="eastAsia" w:ascii="宋体" w:hAnsi="宋体"/>
                <w:szCs w:val="21"/>
              </w:rPr>
              <w:t>具有中国水利工程协会认定的A级以上企业信用等级证书</w:t>
            </w:r>
          </w:p>
        </w:tc>
        <w:tc>
          <w:tcPr>
            <w:tcW w:w="2940" w:type="dxa"/>
            <w:noWrap w:val="0"/>
            <w:vAlign w:val="center"/>
          </w:tcPr>
          <w:p>
            <w:pPr>
              <w:tabs>
                <w:tab w:val="right" w:pos="2694"/>
              </w:tabs>
            </w:pPr>
            <w:r>
              <w:rPr>
                <w:rFonts w:hint="eastAsia"/>
              </w:rPr>
              <w:t>具有</w:t>
            </w:r>
            <w:r>
              <w:rPr>
                <w:rFonts w:hint="eastAsia"/>
              </w:rPr>
              <w:tab/>
            </w:r>
            <w:r>
              <w:rPr>
                <w:rFonts w:hint="eastAsi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0" w:type="dxa"/>
            <w:vMerge w:val="continue"/>
            <w:tcBorders>
              <w:bottom w:val="single" w:color="auto" w:sz="4" w:space="0"/>
            </w:tcBorders>
            <w:noWrap w:val="0"/>
            <w:vAlign w:val="center"/>
          </w:tcPr>
          <w:p>
            <w:pPr>
              <w:tabs>
                <w:tab w:val="right" w:pos="2694"/>
              </w:tabs>
            </w:pPr>
          </w:p>
        </w:tc>
        <w:tc>
          <w:tcPr>
            <w:tcW w:w="990" w:type="dxa"/>
            <w:vMerge w:val="continue"/>
            <w:noWrap w:val="0"/>
            <w:vAlign w:val="center"/>
          </w:tcPr>
          <w:p>
            <w:pPr>
              <w:tabs>
                <w:tab w:val="right" w:pos="2694"/>
              </w:tabs>
            </w:pPr>
          </w:p>
        </w:tc>
        <w:tc>
          <w:tcPr>
            <w:tcW w:w="1305" w:type="dxa"/>
            <w:vMerge w:val="continue"/>
            <w:noWrap w:val="0"/>
            <w:vAlign w:val="center"/>
          </w:tcPr>
          <w:p>
            <w:pPr>
              <w:tabs>
                <w:tab w:val="right" w:pos="2694"/>
              </w:tabs>
            </w:pPr>
          </w:p>
        </w:tc>
        <w:tc>
          <w:tcPr>
            <w:tcW w:w="795" w:type="dxa"/>
            <w:vMerge w:val="continue"/>
            <w:noWrap w:val="0"/>
            <w:vAlign w:val="center"/>
          </w:tcPr>
          <w:p>
            <w:pPr>
              <w:tabs>
                <w:tab w:val="right" w:pos="2694"/>
              </w:tabs>
            </w:pPr>
          </w:p>
        </w:tc>
        <w:tc>
          <w:tcPr>
            <w:tcW w:w="2550" w:type="dxa"/>
            <w:vMerge w:val="continue"/>
            <w:noWrap w:val="0"/>
            <w:vAlign w:val="center"/>
          </w:tcPr>
          <w:p>
            <w:pPr>
              <w:tabs>
                <w:tab w:val="right" w:pos="2694"/>
              </w:tabs>
            </w:pPr>
          </w:p>
        </w:tc>
        <w:tc>
          <w:tcPr>
            <w:tcW w:w="2940" w:type="dxa"/>
            <w:noWrap w:val="0"/>
            <w:vAlign w:val="center"/>
          </w:tcPr>
          <w:p>
            <w:pPr>
              <w:tabs>
                <w:tab w:val="right" w:pos="2694"/>
              </w:tabs>
            </w:pPr>
            <w:r>
              <w:rPr>
                <w:rFonts w:hint="eastAsia"/>
              </w:rPr>
              <w:t>不具有</w:t>
            </w:r>
            <w:r>
              <w:rPr>
                <w:rFonts w:hint="eastAsia"/>
              </w:rPr>
              <w:tab/>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315" w:type="dxa"/>
            <w:gridSpan w:val="3"/>
            <w:noWrap w:val="0"/>
            <w:vAlign w:val="center"/>
          </w:tcPr>
          <w:p>
            <w:pPr>
              <w:tabs>
                <w:tab w:val="right" w:pos="2694"/>
              </w:tabs>
              <w:ind w:firstLine="1470" w:firstLineChars="700"/>
              <w:rPr>
                <w:rFonts w:hint="eastAsia"/>
              </w:rPr>
            </w:pPr>
            <w:r>
              <w:rPr>
                <w:rFonts w:hint="eastAsia"/>
              </w:rPr>
              <w:t>合计</w:t>
            </w:r>
          </w:p>
        </w:tc>
        <w:tc>
          <w:tcPr>
            <w:tcW w:w="795" w:type="dxa"/>
            <w:noWrap w:val="0"/>
            <w:vAlign w:val="center"/>
          </w:tcPr>
          <w:p>
            <w:pPr>
              <w:tabs>
                <w:tab w:val="right" w:pos="2694"/>
              </w:tabs>
            </w:pPr>
            <w:r>
              <w:rPr>
                <w:rFonts w:hint="eastAsia"/>
              </w:rPr>
              <w:t>100</w:t>
            </w:r>
          </w:p>
        </w:tc>
        <w:tc>
          <w:tcPr>
            <w:tcW w:w="5490" w:type="dxa"/>
            <w:gridSpan w:val="2"/>
            <w:noWrap w:val="0"/>
            <w:vAlign w:val="center"/>
          </w:tcPr>
          <w:p>
            <w:pPr>
              <w:tabs>
                <w:tab w:val="right" w:pos="2694"/>
              </w:tabs>
            </w:pPr>
          </w:p>
        </w:tc>
      </w:tr>
    </w:tbl>
    <w:p>
      <w:pPr>
        <w:widowControl/>
        <w:tabs>
          <w:tab w:val="left" w:pos="1576"/>
        </w:tabs>
        <w:spacing w:line="360" w:lineRule="auto"/>
        <w:jc w:val="left"/>
        <w:rPr>
          <w:rFonts w:hint="eastAsia" w:ascii="Times New Roman" w:hAnsi="Times New Roman" w:cs="Times New Roman" w:eastAsiaTheme="minorEastAsia"/>
          <w:b/>
          <w:sz w:val="32"/>
          <w:szCs w:val="32"/>
          <w:lang w:eastAsia="zh-CN"/>
        </w:rPr>
      </w:pPr>
      <w:r>
        <w:rPr>
          <w:rFonts w:hint="eastAsia" w:ascii="Times New Roman" w:hAnsi="Times New Roman" w:cs="Times New Roman"/>
          <w:b/>
          <w:sz w:val="32"/>
          <w:szCs w:val="32"/>
          <w:lang w:eastAsia="zh-CN"/>
        </w:rPr>
        <w:tab/>
      </w:r>
    </w:p>
    <w:p>
      <w:pPr>
        <w:widowControl/>
        <w:tabs>
          <w:tab w:val="left" w:pos="1576"/>
        </w:tabs>
        <w:spacing w:line="360" w:lineRule="auto"/>
        <w:jc w:val="left"/>
        <w:rPr>
          <w:rFonts w:hint="eastAsia" w:ascii="Times New Roman" w:hAnsi="Times New Roman" w:cs="Times New Roman" w:eastAsiaTheme="minorEastAsia"/>
          <w:b/>
          <w:sz w:val="32"/>
          <w:szCs w:val="32"/>
          <w:lang w:eastAsia="zh-CN"/>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both"/>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Cs/>
          <w:sz w:val="32"/>
          <w:szCs w:val="32"/>
        </w:rPr>
      </w:pP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13）供应商应提供项目所在地或公司所在地人民检察院出具的无行贿犯罪记录查询证明（采购预算金额小于30万元的项目则不需要提供）。</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14）《中小企业声明函》、《残疾人福利性单位声明函》、属于监狱企业的证明文件等（如果有的话）(附件13)。</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报价组成情况表</w:t>
      </w: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8"/>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360" w:lineRule="auto"/>
        <w:rPr>
          <w:rFonts w:ascii="Times New Roman" w:hAnsi="Times New Roman" w:cs="Times New Roman"/>
          <w:color w:val="000000"/>
          <w:sz w:val="24"/>
        </w:rPr>
      </w:pPr>
    </w:p>
    <w:p>
      <w:pPr>
        <w:spacing w:line="360" w:lineRule="auto"/>
        <w:rPr>
          <w:rFonts w:ascii="Times New Roman" w:hAnsi="Times New Roman" w:cs="Times New Roman"/>
          <w:color w:val="000000"/>
          <w:sz w:val="24"/>
        </w:rPr>
      </w:pPr>
      <w:r>
        <w:rPr>
          <w:rFonts w:ascii="Times New Roman" w:hAnsi="Times New Roman" w:cs="Times New Roman"/>
          <w:color w:val="000000"/>
          <w:sz w:val="24"/>
        </w:rPr>
        <w:t>项目编号（包号）：</w:t>
      </w:r>
    </w:p>
    <w:p>
      <w:pPr>
        <w:spacing w:line="360" w:lineRule="auto"/>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360" w:lineRule="auto"/>
        <w:rPr>
          <w:rFonts w:ascii="Times New Roman" w:hAnsi="Times New Roman" w:eastAsia="仿宋_GB2312" w:cs="Times New Roman"/>
          <w:color w:val="000000"/>
          <w:sz w:val="24"/>
        </w:rPr>
      </w:pPr>
    </w:p>
    <w:p>
      <w:pPr>
        <w:pStyle w:val="3"/>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3"/>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3"/>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spacing w:line="360" w:lineRule="auto"/>
        <w:jc w:val="left"/>
        <w:rPr>
          <w:rFonts w:ascii="Times New Roman" w:hAnsi="Times New Roman" w:cs="Times New Roman"/>
          <w:sz w:val="32"/>
          <w:szCs w:val="32"/>
        </w:rPr>
      </w:pP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spacing w:line="360" w:lineRule="auto"/>
        <w:rPr>
          <w:rFonts w:ascii="Times New Roman" w:hAnsi="Times New Roman" w:eastAsia="宋体" w:cs="Times New Roman"/>
          <w:sz w:val="24"/>
          <w:szCs w:val="24"/>
        </w:rPr>
      </w:pP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sz w:val="32"/>
          <w:szCs w:val="32"/>
        </w:rPr>
      </w:pPr>
      <w:r>
        <w:rPr>
          <w:rFonts w:ascii="Times New Roman" w:hAnsi="Times New Roman" w:cs="Times New Roman"/>
          <w:bCs/>
          <w:color w:val="000000" w:themeColor="text1"/>
          <w:sz w:val="32"/>
          <w:szCs w:val="32"/>
        </w:rPr>
        <w:t>合同草案条款响应、偏离情况说明表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6</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7</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sz w:val="24"/>
        </w:rPr>
      </w:pPr>
      <w:r>
        <w:rPr>
          <w:rFonts w:hint="eastAsia"/>
          <w:sz w:val="24"/>
        </w:rPr>
        <w:t>附件13-1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8"/>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附件13-2</w:t>
      </w:r>
    </w:p>
    <w:p>
      <w:pPr>
        <w:spacing w:line="360" w:lineRule="auto"/>
        <w:ind w:firstLine="667"/>
        <w:jc w:val="center"/>
        <w:rPr>
          <w:rFonts w:asciiTheme="majorEastAsia" w:hAnsiTheme="majorEastAsia" w:eastAsiaTheme="majorEastAsia"/>
          <w:b/>
          <w:spacing w:val="6"/>
          <w:sz w:val="32"/>
          <w:szCs w:val="32"/>
        </w:rPr>
      </w:pPr>
      <w:bookmarkStart w:id="0" w:name="OLE_LINK13"/>
      <w:bookmarkStart w:id="1" w:name="OLE_LINK14"/>
      <w:r>
        <w:rPr>
          <w:rFonts w:asciiTheme="majorEastAsia" w:hAnsiTheme="majorEastAsia" w:eastAsiaTheme="majorEastAsia"/>
          <w:b/>
          <w:spacing w:val="6"/>
          <w:sz w:val="32"/>
          <w:szCs w:val="32"/>
        </w:rPr>
        <w:t>残疾人福利性单位声明函</w:t>
      </w:r>
    </w:p>
    <w:bookmarkEnd w:id="0"/>
    <w:bookmarkEnd w:id="1"/>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spacing w:line="360" w:lineRule="auto"/>
        <w:rPr>
          <w:sz w:val="24"/>
        </w:rPr>
      </w:pPr>
      <w:r>
        <w:rPr>
          <w:rFonts w:hint="eastAsia"/>
          <w:sz w:val="24"/>
        </w:rPr>
        <w:t>附件13-3</w:t>
      </w:r>
    </w:p>
    <w:p>
      <w:pPr>
        <w:spacing w:line="360" w:lineRule="auto"/>
        <w:rPr>
          <w:sz w:val="24"/>
        </w:rPr>
      </w:pPr>
    </w:p>
    <w:p>
      <w:pPr>
        <w:tabs>
          <w:tab w:val="left" w:pos="7665"/>
        </w:tabs>
        <w:spacing w:line="360" w:lineRule="auto"/>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5"/>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BF856"/>
    <w:multiLevelType w:val="singleLevel"/>
    <w:tmpl w:val="46CBF856"/>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C22E3"/>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93405"/>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32BE"/>
    <w:rsid w:val="00845213"/>
    <w:rsid w:val="00856C34"/>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147F"/>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654CA"/>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4885"/>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E5373"/>
    <w:rsid w:val="00EF5B76"/>
    <w:rsid w:val="00F02299"/>
    <w:rsid w:val="00F07814"/>
    <w:rsid w:val="00F1043B"/>
    <w:rsid w:val="00F11F71"/>
    <w:rsid w:val="00F1495F"/>
    <w:rsid w:val="00F255ED"/>
    <w:rsid w:val="00F35284"/>
    <w:rsid w:val="00F3656A"/>
    <w:rsid w:val="00F4295F"/>
    <w:rsid w:val="00F44183"/>
    <w:rsid w:val="00F60C3B"/>
    <w:rsid w:val="00F70471"/>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A61731"/>
    <w:rsid w:val="02C15A0B"/>
    <w:rsid w:val="033A0374"/>
    <w:rsid w:val="033B42E6"/>
    <w:rsid w:val="053874DD"/>
    <w:rsid w:val="0545383D"/>
    <w:rsid w:val="055E111B"/>
    <w:rsid w:val="05E30A52"/>
    <w:rsid w:val="08B750E1"/>
    <w:rsid w:val="08BC67EF"/>
    <w:rsid w:val="08F16C30"/>
    <w:rsid w:val="09FC4403"/>
    <w:rsid w:val="0A21680E"/>
    <w:rsid w:val="0AB54C4A"/>
    <w:rsid w:val="0ACD1C1B"/>
    <w:rsid w:val="0B092D41"/>
    <w:rsid w:val="0BAC3971"/>
    <w:rsid w:val="0D371F7D"/>
    <w:rsid w:val="0DBB7A11"/>
    <w:rsid w:val="0DE208CE"/>
    <w:rsid w:val="0E170E61"/>
    <w:rsid w:val="0E74422E"/>
    <w:rsid w:val="0E8B715F"/>
    <w:rsid w:val="0EA821B2"/>
    <w:rsid w:val="0F103E38"/>
    <w:rsid w:val="0F6914CB"/>
    <w:rsid w:val="0F861A99"/>
    <w:rsid w:val="0F884FD8"/>
    <w:rsid w:val="101A23EB"/>
    <w:rsid w:val="103A72C6"/>
    <w:rsid w:val="10DD46B8"/>
    <w:rsid w:val="10F64156"/>
    <w:rsid w:val="11375C89"/>
    <w:rsid w:val="1279795D"/>
    <w:rsid w:val="12CF1E9D"/>
    <w:rsid w:val="138C71B9"/>
    <w:rsid w:val="148330CD"/>
    <w:rsid w:val="14F21904"/>
    <w:rsid w:val="15981831"/>
    <w:rsid w:val="15AD49D9"/>
    <w:rsid w:val="16C44282"/>
    <w:rsid w:val="16C849EF"/>
    <w:rsid w:val="16E66DE1"/>
    <w:rsid w:val="16F24B86"/>
    <w:rsid w:val="17AD397B"/>
    <w:rsid w:val="18720FCD"/>
    <w:rsid w:val="19AA36FA"/>
    <w:rsid w:val="19C22E5A"/>
    <w:rsid w:val="19C94411"/>
    <w:rsid w:val="19E046FB"/>
    <w:rsid w:val="1A5B576A"/>
    <w:rsid w:val="1A9F35D9"/>
    <w:rsid w:val="1AA91D4F"/>
    <w:rsid w:val="1AF665A1"/>
    <w:rsid w:val="1B985850"/>
    <w:rsid w:val="1CB139F9"/>
    <w:rsid w:val="1CF92CB9"/>
    <w:rsid w:val="1D736FAE"/>
    <w:rsid w:val="1E1928EB"/>
    <w:rsid w:val="1F0709AB"/>
    <w:rsid w:val="1FA53C11"/>
    <w:rsid w:val="20DF3EC8"/>
    <w:rsid w:val="219F028B"/>
    <w:rsid w:val="21B43BA3"/>
    <w:rsid w:val="21C75F1F"/>
    <w:rsid w:val="22CD5CC9"/>
    <w:rsid w:val="246E1DA9"/>
    <w:rsid w:val="25301363"/>
    <w:rsid w:val="25A87034"/>
    <w:rsid w:val="25E36007"/>
    <w:rsid w:val="265F40BE"/>
    <w:rsid w:val="26DE402E"/>
    <w:rsid w:val="27541198"/>
    <w:rsid w:val="279E3D40"/>
    <w:rsid w:val="28995A44"/>
    <w:rsid w:val="28D06D2A"/>
    <w:rsid w:val="29644D9B"/>
    <w:rsid w:val="29D40FC5"/>
    <w:rsid w:val="2A3F302C"/>
    <w:rsid w:val="2AD942A7"/>
    <w:rsid w:val="2B06596D"/>
    <w:rsid w:val="2B870FC9"/>
    <w:rsid w:val="2C0A25A8"/>
    <w:rsid w:val="2C3B7FA8"/>
    <w:rsid w:val="2C461354"/>
    <w:rsid w:val="2C86643E"/>
    <w:rsid w:val="2CDD2D1D"/>
    <w:rsid w:val="2CE75B15"/>
    <w:rsid w:val="2D8A409F"/>
    <w:rsid w:val="2DC77899"/>
    <w:rsid w:val="2E4411C4"/>
    <w:rsid w:val="2E806AF2"/>
    <w:rsid w:val="2E864244"/>
    <w:rsid w:val="2EE35881"/>
    <w:rsid w:val="2EF878CD"/>
    <w:rsid w:val="2F0F3D59"/>
    <w:rsid w:val="2F1803D1"/>
    <w:rsid w:val="2F372E07"/>
    <w:rsid w:val="3050100C"/>
    <w:rsid w:val="306F5107"/>
    <w:rsid w:val="31542340"/>
    <w:rsid w:val="31C62090"/>
    <w:rsid w:val="3225197E"/>
    <w:rsid w:val="32A90B0E"/>
    <w:rsid w:val="32EA4A32"/>
    <w:rsid w:val="335602C3"/>
    <w:rsid w:val="33E60F91"/>
    <w:rsid w:val="34D461A7"/>
    <w:rsid w:val="360403C7"/>
    <w:rsid w:val="363916C2"/>
    <w:rsid w:val="373C7A4F"/>
    <w:rsid w:val="375033CA"/>
    <w:rsid w:val="377F6194"/>
    <w:rsid w:val="381454B4"/>
    <w:rsid w:val="38C50B77"/>
    <w:rsid w:val="38FB3866"/>
    <w:rsid w:val="393D47DA"/>
    <w:rsid w:val="39771F61"/>
    <w:rsid w:val="39DF7666"/>
    <w:rsid w:val="39F526B1"/>
    <w:rsid w:val="3A7556A5"/>
    <w:rsid w:val="3A7D1937"/>
    <w:rsid w:val="3AEE5B0E"/>
    <w:rsid w:val="3B17587E"/>
    <w:rsid w:val="3B3444BD"/>
    <w:rsid w:val="3B567D40"/>
    <w:rsid w:val="3BFC2CEB"/>
    <w:rsid w:val="3CDF39A1"/>
    <w:rsid w:val="3CF41757"/>
    <w:rsid w:val="3CFF3BD9"/>
    <w:rsid w:val="3D00243D"/>
    <w:rsid w:val="3D205459"/>
    <w:rsid w:val="3D3501EC"/>
    <w:rsid w:val="3D81345B"/>
    <w:rsid w:val="3DDB1330"/>
    <w:rsid w:val="3E0F72E7"/>
    <w:rsid w:val="3E5464B8"/>
    <w:rsid w:val="3E842BE0"/>
    <w:rsid w:val="3F422F85"/>
    <w:rsid w:val="3F765A87"/>
    <w:rsid w:val="3FA96035"/>
    <w:rsid w:val="3FE52461"/>
    <w:rsid w:val="405F786F"/>
    <w:rsid w:val="4062290B"/>
    <w:rsid w:val="40DF28F0"/>
    <w:rsid w:val="41C45F73"/>
    <w:rsid w:val="422924B2"/>
    <w:rsid w:val="424E3596"/>
    <w:rsid w:val="42D35FE1"/>
    <w:rsid w:val="435459F4"/>
    <w:rsid w:val="4390111E"/>
    <w:rsid w:val="43E10E72"/>
    <w:rsid w:val="43FA7B5D"/>
    <w:rsid w:val="448645DB"/>
    <w:rsid w:val="44EA4663"/>
    <w:rsid w:val="45112664"/>
    <w:rsid w:val="45AE0272"/>
    <w:rsid w:val="46471F97"/>
    <w:rsid w:val="4658799A"/>
    <w:rsid w:val="47291148"/>
    <w:rsid w:val="475A10C3"/>
    <w:rsid w:val="475C16F0"/>
    <w:rsid w:val="478E50BB"/>
    <w:rsid w:val="47D06324"/>
    <w:rsid w:val="49701364"/>
    <w:rsid w:val="4A242747"/>
    <w:rsid w:val="4A844A64"/>
    <w:rsid w:val="4BAC0627"/>
    <w:rsid w:val="4BC550AB"/>
    <w:rsid w:val="4BE2478D"/>
    <w:rsid w:val="4C0D2254"/>
    <w:rsid w:val="4C230FB5"/>
    <w:rsid w:val="4C975461"/>
    <w:rsid w:val="4CE27E69"/>
    <w:rsid w:val="4D131CEE"/>
    <w:rsid w:val="4D3D66EE"/>
    <w:rsid w:val="4D4922D7"/>
    <w:rsid w:val="4D744778"/>
    <w:rsid w:val="4DF43DE9"/>
    <w:rsid w:val="4E0E4B72"/>
    <w:rsid w:val="4E286B25"/>
    <w:rsid w:val="4F061412"/>
    <w:rsid w:val="4F2F7295"/>
    <w:rsid w:val="4F6E389B"/>
    <w:rsid w:val="4FFB1A5C"/>
    <w:rsid w:val="50105E33"/>
    <w:rsid w:val="50617644"/>
    <w:rsid w:val="50631084"/>
    <w:rsid w:val="516D3763"/>
    <w:rsid w:val="5274498E"/>
    <w:rsid w:val="52CA5927"/>
    <w:rsid w:val="53821226"/>
    <w:rsid w:val="53A22FE3"/>
    <w:rsid w:val="54C7316C"/>
    <w:rsid w:val="56365729"/>
    <w:rsid w:val="564748A2"/>
    <w:rsid w:val="56E34AA1"/>
    <w:rsid w:val="574710AC"/>
    <w:rsid w:val="581A40E5"/>
    <w:rsid w:val="58B27438"/>
    <w:rsid w:val="59304E82"/>
    <w:rsid w:val="599B4531"/>
    <w:rsid w:val="5A513C5D"/>
    <w:rsid w:val="5B0A6DE8"/>
    <w:rsid w:val="5BB30FE6"/>
    <w:rsid w:val="5C764382"/>
    <w:rsid w:val="5C867F51"/>
    <w:rsid w:val="5CBA1306"/>
    <w:rsid w:val="5CCC4D3A"/>
    <w:rsid w:val="5D0812C5"/>
    <w:rsid w:val="5D5F687F"/>
    <w:rsid w:val="5D6B3E61"/>
    <w:rsid w:val="5DB45FE9"/>
    <w:rsid w:val="5E762D3E"/>
    <w:rsid w:val="5E7739C6"/>
    <w:rsid w:val="5EE2051B"/>
    <w:rsid w:val="5F93657E"/>
    <w:rsid w:val="5FEC2DA1"/>
    <w:rsid w:val="6071758D"/>
    <w:rsid w:val="60CF1BD4"/>
    <w:rsid w:val="61011343"/>
    <w:rsid w:val="61683138"/>
    <w:rsid w:val="616F4BAC"/>
    <w:rsid w:val="61DA11AF"/>
    <w:rsid w:val="644366FB"/>
    <w:rsid w:val="64B94C9F"/>
    <w:rsid w:val="64C16E00"/>
    <w:rsid w:val="65952C73"/>
    <w:rsid w:val="66325E36"/>
    <w:rsid w:val="66553D04"/>
    <w:rsid w:val="674119ED"/>
    <w:rsid w:val="6794130A"/>
    <w:rsid w:val="68EC15AF"/>
    <w:rsid w:val="696D2034"/>
    <w:rsid w:val="697E279A"/>
    <w:rsid w:val="6A2670BF"/>
    <w:rsid w:val="6A475748"/>
    <w:rsid w:val="6B771455"/>
    <w:rsid w:val="6B81728C"/>
    <w:rsid w:val="6BA94248"/>
    <w:rsid w:val="6BD214F8"/>
    <w:rsid w:val="6C440267"/>
    <w:rsid w:val="6C665085"/>
    <w:rsid w:val="6C69519A"/>
    <w:rsid w:val="6DAD206F"/>
    <w:rsid w:val="6EBC0ED8"/>
    <w:rsid w:val="6F1B438F"/>
    <w:rsid w:val="713326CC"/>
    <w:rsid w:val="717E45A2"/>
    <w:rsid w:val="71892FFE"/>
    <w:rsid w:val="72A8441F"/>
    <w:rsid w:val="742B7744"/>
    <w:rsid w:val="746330C6"/>
    <w:rsid w:val="747516F4"/>
    <w:rsid w:val="750338C9"/>
    <w:rsid w:val="75F26E59"/>
    <w:rsid w:val="760D4D0C"/>
    <w:rsid w:val="761F1621"/>
    <w:rsid w:val="767C0506"/>
    <w:rsid w:val="77886E5B"/>
    <w:rsid w:val="77DA057F"/>
    <w:rsid w:val="788A418D"/>
    <w:rsid w:val="79CD384C"/>
    <w:rsid w:val="7A52599E"/>
    <w:rsid w:val="7B0D4E39"/>
    <w:rsid w:val="7B656CAE"/>
    <w:rsid w:val="7B8C6BB5"/>
    <w:rsid w:val="7BC70476"/>
    <w:rsid w:val="7BF345A6"/>
    <w:rsid w:val="7C8008F3"/>
    <w:rsid w:val="7DC10594"/>
    <w:rsid w:val="7E012841"/>
    <w:rsid w:val="7E5E6ABE"/>
    <w:rsid w:val="7E8B2909"/>
    <w:rsid w:val="7E9C4FEF"/>
    <w:rsid w:val="7F1E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08"/>
      <w:jc w:val="left"/>
    </w:pPr>
    <w:rPr>
      <w:rFonts w:ascii="宋体" w:hAnsi="Times New Roman" w:cs="宋体"/>
      <w:kern w:val="0"/>
      <w:szCs w:val="21"/>
    </w:rPr>
  </w:style>
  <w:style w:type="paragraph" w:styleId="3">
    <w:name w:val="Plain Text"/>
    <w:basedOn w:val="1"/>
    <w:link w:val="26"/>
    <w:qFormat/>
    <w:uiPriority w:val="0"/>
    <w:rPr>
      <w:rFonts w:ascii="宋体" w:hAnsi="Courier New" w:eastAsia="宋体"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脚 Char"/>
    <w:basedOn w:val="10"/>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character" w:customStyle="1" w:styleId="15">
    <w:name w:val="页眉 Char"/>
    <w:basedOn w:val="10"/>
    <w:link w:val="6"/>
    <w:qFormat/>
    <w:uiPriority w:val="99"/>
    <w:rPr>
      <w:sz w:val="18"/>
      <w:szCs w:val="18"/>
    </w:rPr>
  </w:style>
  <w:style w:type="character" w:customStyle="1" w:styleId="16">
    <w:name w:val="font01"/>
    <w:basedOn w:val="10"/>
    <w:qFormat/>
    <w:uiPriority w:val="0"/>
    <w:rPr>
      <w:rFonts w:ascii="Helvetica" w:hAnsi="Helvetica" w:eastAsia="Helvetica" w:cs="Helvetica"/>
      <w:color w:val="000000"/>
      <w:sz w:val="16"/>
      <w:szCs w:val="16"/>
      <w:u w:val="none"/>
    </w:rPr>
  </w:style>
  <w:style w:type="character" w:customStyle="1" w:styleId="17">
    <w:name w:val="font41"/>
    <w:basedOn w:val="10"/>
    <w:qFormat/>
    <w:uiPriority w:val="0"/>
    <w:rPr>
      <w:rFonts w:hint="eastAsia" w:ascii="宋体" w:hAnsi="宋体" w:eastAsia="宋体" w:cs="宋体"/>
      <w:color w:val="000000"/>
      <w:sz w:val="16"/>
      <w:szCs w:val="16"/>
      <w:u w:val="none"/>
    </w:rPr>
  </w:style>
  <w:style w:type="character" w:customStyle="1" w:styleId="18">
    <w:name w:val="font11"/>
    <w:basedOn w:val="10"/>
    <w:qFormat/>
    <w:uiPriority w:val="0"/>
    <w:rPr>
      <w:rFonts w:hint="default" w:ascii="Times New Roman" w:hAnsi="Times New Roman" w:cs="Times New Roman"/>
      <w:color w:val="000000"/>
      <w:sz w:val="16"/>
      <w:szCs w:val="16"/>
      <w:u w:val="none"/>
    </w:rPr>
  </w:style>
  <w:style w:type="character" w:customStyle="1" w:styleId="19">
    <w:name w:val="font21"/>
    <w:basedOn w:val="10"/>
    <w:qFormat/>
    <w:uiPriority w:val="0"/>
    <w:rPr>
      <w:rFonts w:ascii="Helvetica" w:hAnsi="Helvetica" w:eastAsia="Helvetica" w:cs="Helvetica"/>
      <w:color w:val="000000"/>
      <w:sz w:val="16"/>
      <w:szCs w:val="16"/>
      <w:u w:val="none"/>
    </w:rPr>
  </w:style>
  <w:style w:type="character" w:customStyle="1" w:styleId="20">
    <w:name w:val="font51"/>
    <w:basedOn w:val="10"/>
    <w:qFormat/>
    <w:uiPriority w:val="0"/>
    <w:rPr>
      <w:rFonts w:hint="eastAsia" w:ascii="宋体" w:hAnsi="宋体" w:eastAsia="宋体" w:cs="宋体"/>
      <w:color w:val="000000"/>
      <w:sz w:val="16"/>
      <w:szCs w:val="16"/>
      <w:u w:val="none"/>
    </w:rPr>
  </w:style>
  <w:style w:type="character" w:customStyle="1" w:styleId="21">
    <w:name w:val="font31"/>
    <w:basedOn w:val="10"/>
    <w:qFormat/>
    <w:uiPriority w:val="0"/>
    <w:rPr>
      <w:rFonts w:hint="eastAsia" w:ascii="宋体" w:hAnsi="宋体" w:eastAsia="宋体" w:cs="宋体"/>
      <w:color w:val="000000"/>
      <w:sz w:val="16"/>
      <w:szCs w:val="16"/>
      <w:u w:val="none"/>
    </w:rPr>
  </w:style>
  <w:style w:type="character" w:customStyle="1" w:styleId="22">
    <w:name w:val="font61"/>
    <w:basedOn w:val="10"/>
    <w:qFormat/>
    <w:uiPriority w:val="0"/>
    <w:rPr>
      <w:rFonts w:hint="eastAsia" w:ascii="宋体" w:hAnsi="宋体" w:eastAsia="宋体" w:cs="宋体"/>
      <w:color w:val="000000"/>
      <w:sz w:val="16"/>
      <w:szCs w:val="16"/>
      <w:u w:val="none"/>
    </w:rPr>
  </w:style>
  <w:style w:type="character" w:customStyle="1" w:styleId="23">
    <w:name w:val="font71"/>
    <w:basedOn w:val="10"/>
    <w:qFormat/>
    <w:uiPriority w:val="0"/>
    <w:rPr>
      <w:rFonts w:ascii="Helvetica" w:hAnsi="Helvetica" w:eastAsia="Helvetica" w:cs="Helvetica"/>
      <w:color w:val="000000"/>
      <w:sz w:val="16"/>
      <w:szCs w:val="16"/>
      <w:u w:val="none"/>
    </w:rPr>
  </w:style>
  <w:style w:type="character" w:customStyle="1" w:styleId="24">
    <w:name w:val="font91"/>
    <w:basedOn w:val="10"/>
    <w:qFormat/>
    <w:uiPriority w:val="0"/>
    <w:rPr>
      <w:rFonts w:hint="default" w:ascii="Times New Roman" w:hAnsi="Times New Roman" w:cs="Times New Roman"/>
      <w:color w:val="000000"/>
      <w:sz w:val="16"/>
      <w:szCs w:val="16"/>
      <w:u w:val="none"/>
    </w:rPr>
  </w:style>
  <w:style w:type="character" w:customStyle="1" w:styleId="25">
    <w:name w:val="font81"/>
    <w:basedOn w:val="10"/>
    <w:qFormat/>
    <w:uiPriority w:val="0"/>
    <w:rPr>
      <w:rFonts w:hint="eastAsia" w:ascii="宋体" w:hAnsi="宋体" w:eastAsia="宋体" w:cs="宋体"/>
      <w:color w:val="000000"/>
      <w:sz w:val="16"/>
      <w:szCs w:val="16"/>
      <w:u w:val="none"/>
    </w:rPr>
  </w:style>
  <w:style w:type="character" w:customStyle="1" w:styleId="26">
    <w:name w:val="纯文本 Char"/>
    <w:basedOn w:val="10"/>
    <w:link w:val="3"/>
    <w:qFormat/>
    <w:uiPriority w:val="0"/>
    <w:rPr>
      <w:rFonts w:ascii="宋体" w:hAnsi="Courier New" w:cs="Courier New"/>
      <w:kern w:val="2"/>
      <w:sz w:val="21"/>
      <w:szCs w:val="21"/>
    </w:rPr>
  </w:style>
  <w:style w:type="paragraph" w:styleId="27">
    <w:name w:val="List Paragraph"/>
    <w:basedOn w:val="1"/>
    <w:qFormat/>
    <w:uiPriority w:val="99"/>
    <w:pPr>
      <w:ind w:firstLine="420" w:firstLineChars="200"/>
    </w:pPr>
    <w:rPr>
      <w:rFonts w:ascii="Calibri" w:hAnsi="Calibri" w:eastAsia="宋体" w:cs="Times New Roman"/>
      <w:szCs w:val="21"/>
    </w:rPr>
  </w:style>
  <w:style w:type="paragraph" w:customStyle="1" w:styleId="28">
    <w:name w:val="标题 31"/>
    <w:basedOn w:val="1"/>
    <w:qFormat/>
    <w:uiPriority w:val="1"/>
    <w:pPr>
      <w:autoSpaceDE w:val="0"/>
      <w:autoSpaceDN w:val="0"/>
      <w:adjustRightInd w:val="0"/>
      <w:ind w:left="528"/>
      <w:jc w:val="left"/>
      <w:outlineLvl w:val="2"/>
    </w:pPr>
    <w:rPr>
      <w:rFonts w:ascii="黑体" w:hAnsi="Times New Roman" w:eastAsia="黑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B4BA0-1786-49AE-9B24-3C276710AF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2276</Words>
  <Characters>12975</Characters>
  <Lines>108</Lines>
  <Paragraphs>30</Paragraphs>
  <TotalTime>100</TotalTime>
  <ScaleCrop>false</ScaleCrop>
  <LinksUpToDate>false</LinksUpToDate>
  <CharactersWithSpaces>15221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辰大少</cp:lastModifiedBy>
  <cp:lastPrinted>2020-06-30T02:42:34Z</cp:lastPrinted>
  <dcterms:modified xsi:type="dcterms:W3CDTF">2020-06-30T03:00:00Z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