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黑体" w:hAnsi="宋体" w:eastAsia="黑体" w:cs="宋体"/>
          <w:b/>
          <w:w w:val="120"/>
          <w:sz w:val="60"/>
          <w:szCs w:val="60"/>
        </w:rPr>
      </w:pPr>
      <w:r>
        <w:rPr>
          <w:rFonts w:ascii="黑体" w:hAnsi="宋体" w:eastAsia="黑体"/>
          <w:b/>
          <w:color w:val="000000"/>
          <w:sz w:val="72"/>
          <w:szCs w:val="72"/>
        </w:rPr>
        <w:t xml:space="preserve">           </w:t>
      </w:r>
      <w:r>
        <w:rPr>
          <w:rFonts w:ascii="黑体" w:hAnsi="宋体" w:eastAsia="黑体"/>
          <w:b/>
          <w:sz w:val="72"/>
          <w:szCs w:val="72"/>
        </w:rPr>
        <w:t xml:space="preserve">       </w:t>
      </w:r>
      <w:r>
        <w:rPr>
          <w:rFonts w:ascii="黑体" w:hAnsi="宋体" w:eastAsia="黑体"/>
          <w:sz w:val="32"/>
          <w:szCs w:val="36"/>
        </w:rPr>
        <w:t xml:space="preserve">                                          </w:t>
      </w:r>
    </w:p>
    <w:p>
      <w:pPr>
        <w:spacing w:line="480" w:lineRule="auto"/>
        <w:jc w:val="center"/>
        <w:rPr>
          <w:rFonts w:ascii="黑体" w:eastAsia="黑体" w:cs="宋体"/>
          <w:b/>
          <w:w w:val="120"/>
          <w:sz w:val="60"/>
          <w:szCs w:val="60"/>
        </w:rPr>
      </w:pPr>
      <w:r>
        <w:rPr>
          <w:rFonts w:hint="eastAsia" w:ascii="黑体" w:hAnsi="宋体" w:eastAsia="黑体" w:cs="宋体"/>
          <w:b/>
          <w:w w:val="120"/>
          <w:sz w:val="60"/>
          <w:szCs w:val="60"/>
        </w:rPr>
        <w:t>阳新县县级政府采购</w:t>
      </w:r>
    </w:p>
    <w:p>
      <w:pPr>
        <w:pStyle w:val="47"/>
        <w:tabs>
          <w:tab w:val="left" w:pos="3780"/>
        </w:tabs>
        <w:ind w:firstLine="0" w:firstLineChars="0"/>
        <w:rPr>
          <w:rFonts w:ascii="黑体" w:eastAsia="黑体"/>
          <w:b/>
          <w:snapToGrid w:val="0"/>
          <w:color w:val="auto"/>
          <w:kern w:val="10"/>
          <w:sz w:val="144"/>
          <w:szCs w:val="144"/>
        </w:rPr>
      </w:pPr>
      <w:r>
        <w:rPr>
          <w:rFonts w:ascii="黑体" w:eastAsia="黑体"/>
          <w:b/>
          <w:snapToGrid w:val="0"/>
          <w:color w:val="auto"/>
          <w:kern w:val="10"/>
          <w:sz w:val="144"/>
          <w:szCs w:val="144"/>
        </w:rPr>
        <w:tab/>
      </w:r>
    </w:p>
    <w:p>
      <w:pPr>
        <w:pStyle w:val="47"/>
        <w:ind w:firstLine="720" w:firstLineChars="50"/>
        <w:rPr>
          <w:rFonts w:ascii="黑体" w:eastAsia="黑体"/>
          <w:b/>
          <w:snapToGrid w:val="0"/>
          <w:color w:val="auto"/>
          <w:kern w:val="10"/>
          <w:sz w:val="144"/>
          <w:szCs w:val="144"/>
        </w:rPr>
      </w:pPr>
      <w:r>
        <w:rPr>
          <w:rFonts w:hint="eastAsia" w:ascii="黑体" w:eastAsia="黑体"/>
          <w:b/>
          <w:snapToGrid w:val="0"/>
          <w:color w:val="auto"/>
          <w:kern w:val="10"/>
          <w:sz w:val="144"/>
          <w:szCs w:val="144"/>
        </w:rPr>
        <w:t>招</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文</w:t>
      </w:r>
      <w:r>
        <w:rPr>
          <w:rFonts w:ascii="黑体" w:eastAsia="黑体"/>
          <w:b/>
          <w:snapToGrid w:val="0"/>
          <w:color w:val="auto"/>
          <w:kern w:val="10"/>
          <w:sz w:val="144"/>
          <w:szCs w:val="144"/>
        </w:rPr>
        <w:t xml:space="preserve"> </w:t>
      </w:r>
      <w:r>
        <w:rPr>
          <w:rFonts w:hint="eastAsia" w:ascii="黑体" w:eastAsia="黑体"/>
          <w:b/>
          <w:snapToGrid w:val="0"/>
          <w:color w:val="auto"/>
          <w:kern w:val="10"/>
          <w:sz w:val="144"/>
          <w:szCs w:val="144"/>
        </w:rPr>
        <w:t>件</w:t>
      </w:r>
    </w:p>
    <w:p>
      <w:pPr>
        <w:pStyle w:val="10"/>
        <w:adjustRightInd w:val="0"/>
        <w:snapToGrid w:val="0"/>
        <w:jc w:val="center"/>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pStyle w:val="10"/>
        <w:adjustRightInd w:val="0"/>
        <w:snapToGrid w:val="0"/>
        <w:rPr>
          <w:rFonts w:hAnsi="宋体" w:cs="宋体"/>
          <w:snapToGrid w:val="0"/>
          <w:kern w:val="10"/>
          <w:sz w:val="40"/>
          <w:szCs w:val="40"/>
        </w:rPr>
      </w:pPr>
    </w:p>
    <w:p>
      <w:pPr>
        <w:spacing w:line="480" w:lineRule="auto"/>
        <w:rPr>
          <w:rFonts w:ascii="黑体" w:eastAsia="黑体" w:cs="宋体"/>
          <w:bCs/>
          <w:sz w:val="30"/>
          <w:szCs w:val="30"/>
          <w:u w:val="single"/>
        </w:rPr>
      </w:pPr>
      <w:r>
        <w:rPr>
          <w:rFonts w:hint="eastAsia" w:ascii="黑体" w:hAnsi="宋体" w:eastAsia="黑体" w:cs="宋体"/>
          <w:bCs/>
          <w:sz w:val="30"/>
          <w:szCs w:val="30"/>
        </w:rPr>
        <w:t>项目编号：</w:t>
      </w:r>
      <w:r>
        <w:rPr>
          <w:rFonts w:hint="eastAsia" w:ascii="黑体" w:hAnsi="宋体" w:eastAsia="黑体" w:cs="仿宋"/>
          <w:sz w:val="32"/>
          <w:szCs w:val="32"/>
        </w:rPr>
        <w:t>131-2020CG-</w:t>
      </w:r>
      <w:r>
        <w:rPr>
          <w:rFonts w:hint="eastAsia" w:ascii="黑体" w:hAnsi="宋体" w:eastAsia="黑体" w:cs="仿宋"/>
          <w:sz w:val="32"/>
          <w:szCs w:val="32"/>
          <w:lang w:val="en-US" w:eastAsia="zh-CN"/>
        </w:rPr>
        <w:t>243</w:t>
      </w:r>
      <w:r>
        <w:rPr>
          <w:rFonts w:hint="eastAsia" w:ascii="黑体" w:hAnsi="宋体" w:eastAsia="黑体" w:cs="仿宋"/>
          <w:sz w:val="32"/>
          <w:szCs w:val="32"/>
        </w:rPr>
        <w:t xml:space="preserve"> </w:t>
      </w:r>
    </w:p>
    <w:p>
      <w:pPr>
        <w:spacing w:line="480" w:lineRule="auto"/>
        <w:rPr>
          <w:rFonts w:ascii="黑体" w:eastAsia="黑体" w:cs="宋体"/>
          <w:bCs/>
          <w:sz w:val="30"/>
          <w:szCs w:val="30"/>
          <w:u w:val="single"/>
        </w:rPr>
      </w:pPr>
      <w:r>
        <w:rPr>
          <w:rFonts w:hint="eastAsia" w:ascii="黑体" w:hAnsi="宋体" w:eastAsia="黑体" w:cs="宋体"/>
          <w:bCs/>
          <w:sz w:val="30"/>
          <w:szCs w:val="30"/>
        </w:rPr>
        <w:t>采</w:t>
      </w:r>
      <w:r>
        <w:rPr>
          <w:rFonts w:ascii="黑体" w:hAnsi="宋体" w:eastAsia="黑体" w:cs="宋体"/>
          <w:bCs/>
          <w:sz w:val="30"/>
          <w:szCs w:val="30"/>
        </w:rPr>
        <w:t xml:space="preserve"> </w:t>
      </w:r>
      <w:r>
        <w:rPr>
          <w:rFonts w:hint="eastAsia" w:ascii="黑体" w:hAnsi="宋体" w:eastAsia="黑体" w:cs="宋体"/>
          <w:bCs/>
          <w:sz w:val="30"/>
          <w:szCs w:val="30"/>
        </w:rPr>
        <w:t>购</w:t>
      </w:r>
      <w:r>
        <w:rPr>
          <w:rFonts w:ascii="黑体" w:hAnsi="宋体" w:eastAsia="黑体" w:cs="宋体"/>
          <w:bCs/>
          <w:sz w:val="30"/>
          <w:szCs w:val="30"/>
        </w:rPr>
        <w:t xml:space="preserve"> </w:t>
      </w:r>
      <w:r>
        <w:rPr>
          <w:rFonts w:hint="eastAsia" w:ascii="黑体" w:hAnsi="宋体" w:eastAsia="黑体" w:cs="宋体"/>
          <w:bCs/>
          <w:sz w:val="30"/>
          <w:szCs w:val="30"/>
        </w:rPr>
        <w:t>人：</w:t>
      </w:r>
      <w:r>
        <w:rPr>
          <w:rFonts w:hint="eastAsia" w:ascii="黑体" w:hAnsi="宋体" w:eastAsia="黑体" w:cs="仿宋"/>
          <w:sz w:val="32"/>
          <w:szCs w:val="32"/>
        </w:rPr>
        <w:t>阳新县教育局</w:t>
      </w:r>
      <w:r>
        <w:rPr>
          <w:rFonts w:ascii="黑体" w:hAnsi="宋体" w:eastAsia="黑体" w:cs="仿宋"/>
          <w:sz w:val="32"/>
          <w:szCs w:val="32"/>
        </w:rPr>
        <w:t xml:space="preserve">      </w:t>
      </w:r>
    </w:p>
    <w:p>
      <w:pPr>
        <w:spacing w:line="480" w:lineRule="auto"/>
        <w:ind w:left="1500" w:hanging="1500" w:hangingChars="500"/>
        <w:rPr>
          <w:rFonts w:ascii="宋体" w:cs="仿宋"/>
          <w:bCs/>
          <w:sz w:val="24"/>
          <w:szCs w:val="24"/>
          <w:u w:val="single"/>
        </w:rPr>
      </w:pPr>
      <w:r>
        <w:rPr>
          <w:rFonts w:hint="eastAsia" w:ascii="黑体" w:hAnsi="宋体" w:eastAsia="黑体" w:cs="宋体"/>
          <w:bCs/>
          <w:sz w:val="30"/>
          <w:szCs w:val="30"/>
        </w:rPr>
        <w:t>项目名称：</w:t>
      </w:r>
      <w:r>
        <w:rPr>
          <w:rFonts w:hint="eastAsia" w:ascii="黑体" w:hAnsi="宋体" w:eastAsia="黑体" w:cs="宋体"/>
          <w:bCs/>
          <w:kern w:val="0"/>
          <w:sz w:val="32"/>
          <w:szCs w:val="32"/>
        </w:rPr>
        <w:t>阳新县2020年第二批部分学校学生双层床、学生柜采购及安装项目</w:t>
      </w:r>
    </w:p>
    <w:p>
      <w:pPr>
        <w:spacing w:line="480" w:lineRule="auto"/>
        <w:ind w:left="1500" w:hanging="1500" w:hangingChars="500"/>
        <w:rPr>
          <w:rFonts w:ascii="黑体" w:hAnsi="宋体" w:eastAsia="黑体" w:cs="仿宋"/>
          <w:sz w:val="48"/>
          <w:szCs w:val="48"/>
        </w:rPr>
      </w:pPr>
      <w:r>
        <w:rPr>
          <w:rFonts w:hint="eastAsia" w:ascii="黑体" w:hAnsi="宋体" w:eastAsia="黑体" w:cs="宋体"/>
          <w:bCs/>
          <w:sz w:val="30"/>
          <w:szCs w:val="30"/>
        </w:rPr>
        <w:t>采购内容：</w:t>
      </w:r>
      <w:r>
        <w:rPr>
          <w:rFonts w:hint="eastAsia" w:ascii="黑体" w:hAnsi="宋体" w:eastAsia="黑体" w:cs="宋体"/>
          <w:bCs/>
          <w:kern w:val="0"/>
          <w:sz w:val="32"/>
          <w:szCs w:val="32"/>
        </w:rPr>
        <w:t>部分学校学生双层床、学生柜采购及安装</w:t>
      </w:r>
    </w:p>
    <w:p>
      <w:pPr>
        <w:rPr>
          <w:rFonts w:ascii="黑体" w:hAnsi="宋体" w:eastAsia="黑体" w:cs="仿宋"/>
          <w:sz w:val="44"/>
          <w:szCs w:val="44"/>
        </w:rPr>
      </w:pPr>
    </w:p>
    <w:p>
      <w:pP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p>
    <w:p>
      <w:pPr>
        <w:jc w:val="center"/>
        <w:rPr>
          <w:rFonts w:ascii="黑体" w:hAnsi="宋体" w:eastAsia="黑体" w:cs="仿宋"/>
          <w:sz w:val="44"/>
          <w:szCs w:val="44"/>
        </w:rPr>
      </w:pPr>
      <w:r>
        <w:rPr>
          <w:rFonts w:hint="eastAsia" w:ascii="黑体" w:hAnsi="宋体" w:eastAsia="黑体" w:cs="仿宋"/>
          <w:sz w:val="44"/>
          <w:szCs w:val="44"/>
        </w:rPr>
        <w:t>黄石曼宇工程项目管理有限公司</w:t>
      </w:r>
    </w:p>
    <w:p>
      <w:pPr>
        <w:jc w:val="center"/>
        <w:rPr>
          <w:rFonts w:ascii="黑体" w:hAnsi="宋体" w:eastAsia="黑体" w:cs="仿宋"/>
          <w:b/>
          <w:sz w:val="32"/>
          <w:szCs w:val="32"/>
        </w:rPr>
      </w:pPr>
      <w:r>
        <w:rPr>
          <w:rFonts w:ascii="黑体" w:hAnsi="宋体" w:eastAsia="黑体"/>
          <w:b/>
          <w:sz w:val="32"/>
          <w:szCs w:val="32"/>
        </w:rPr>
        <w:t>20</w:t>
      </w:r>
      <w:r>
        <w:rPr>
          <w:rFonts w:hint="eastAsia" w:ascii="黑体" w:hAnsi="宋体" w:eastAsia="黑体"/>
          <w:b/>
          <w:sz w:val="32"/>
          <w:szCs w:val="32"/>
        </w:rPr>
        <w:t>20年11月</w:t>
      </w:r>
    </w:p>
    <w:p>
      <w:pPr>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rPr>
          <w:rFonts w:ascii="黑体" w:hAnsi="黑体" w:eastAsia="黑体"/>
          <w:sz w:val="44"/>
          <w:szCs w:val="44"/>
        </w:rPr>
      </w:pPr>
    </w:p>
    <w:p>
      <w:pPr>
        <w:pStyle w:val="15"/>
        <w:tabs>
          <w:tab w:val="left" w:pos="1260"/>
          <w:tab w:val="right" w:leader="dot" w:pos="9322"/>
        </w:tabs>
        <w:rPr>
          <w:rFonts w:eastAsia="宋体"/>
          <w:b w:val="0"/>
          <w:iCs w:val="0"/>
          <w:color w:val="auto"/>
          <w:kern w:val="2"/>
          <w:sz w:val="21"/>
        </w:rPr>
      </w:pPr>
      <w:r>
        <w:rPr>
          <w:color w:val="auto"/>
        </w:rPr>
        <w:fldChar w:fldCharType="begin"/>
      </w:r>
      <w:r>
        <w:rPr>
          <w:color w:val="auto"/>
        </w:rPr>
        <w:instrText xml:space="preserve"> TOC \o "1-2" \h \z \u </w:instrText>
      </w:r>
      <w:r>
        <w:rPr>
          <w:color w:val="auto"/>
        </w:rPr>
        <w:fldChar w:fldCharType="separate"/>
      </w:r>
      <w:r>
        <w:fldChar w:fldCharType="begin"/>
      </w:r>
      <w:r>
        <w:instrText xml:space="preserve"> HYPERLINK \l "_Toc508634594" </w:instrText>
      </w:r>
      <w:r>
        <w:fldChar w:fldCharType="separate"/>
      </w:r>
      <w:r>
        <w:rPr>
          <w:rStyle w:val="26"/>
          <w:rFonts w:hint="eastAsia" w:ascii="黑体" w:hAnsi="黑体"/>
          <w:color w:val="auto"/>
        </w:rPr>
        <w:t>第一章</w:t>
      </w:r>
      <w:r>
        <w:rPr>
          <w:rFonts w:eastAsia="宋体"/>
          <w:b w:val="0"/>
          <w:iCs w:val="0"/>
          <w:color w:val="auto"/>
          <w:kern w:val="2"/>
          <w:sz w:val="21"/>
        </w:rPr>
        <w:tab/>
      </w:r>
      <w:r>
        <w:rPr>
          <w:rStyle w:val="26"/>
          <w:rFonts w:hint="eastAsia" w:ascii="黑体" w:hAnsi="黑体"/>
          <w:color w:val="auto"/>
        </w:rPr>
        <w:t>投标邀请书</w:t>
      </w:r>
      <w:r>
        <w:rPr>
          <w:color w:val="auto"/>
        </w:rPr>
        <w:tab/>
      </w:r>
      <w:r>
        <w:rPr>
          <w:color w:val="auto"/>
        </w:rPr>
        <w:fldChar w:fldCharType="end"/>
      </w:r>
      <w:r>
        <w:rPr>
          <w:rFonts w:hint="eastAsia"/>
          <w:color w:val="auto"/>
        </w:rPr>
        <w:t>4</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"_Toc508634595" </w:instrText>
      </w:r>
      <w:r>
        <w:fldChar w:fldCharType="separate"/>
      </w:r>
      <w:r>
        <w:rPr>
          <w:rStyle w:val="26"/>
          <w:rFonts w:hint="eastAsia" w:ascii="黑体" w:hAnsi="黑体"/>
          <w:color w:val="auto"/>
        </w:rPr>
        <w:t>第二章</w:t>
      </w:r>
      <w:r>
        <w:rPr>
          <w:rFonts w:eastAsia="宋体"/>
          <w:b w:val="0"/>
          <w:iCs w:val="0"/>
          <w:color w:val="auto"/>
          <w:kern w:val="2"/>
          <w:sz w:val="21"/>
        </w:rPr>
        <w:tab/>
      </w:r>
      <w:r>
        <w:rPr>
          <w:rStyle w:val="26"/>
          <w:rFonts w:hint="eastAsia" w:ascii="黑体" w:hAnsi="黑体"/>
          <w:color w:val="auto"/>
        </w:rPr>
        <w:t>投标人须知</w:t>
      </w:r>
      <w:r>
        <w:rPr>
          <w:color w:val="auto"/>
        </w:rPr>
        <w:tab/>
      </w:r>
      <w:r>
        <w:rPr>
          <w:color w:val="auto"/>
        </w:rPr>
        <w:fldChar w:fldCharType="end"/>
      </w:r>
      <w:r>
        <w:rPr>
          <w:rFonts w:hint="eastAsia"/>
          <w:color w:val="auto"/>
        </w:rPr>
        <w:t>6</w:t>
      </w:r>
    </w:p>
    <w:p>
      <w:pPr>
        <w:pStyle w:val="17"/>
        <w:rPr>
          <w:rFonts w:ascii="Calibri" w:hAnsi="Calibri"/>
          <w:iCs w:val="0"/>
          <w:color w:val="auto"/>
          <w:kern w:val="2"/>
          <w:sz w:val="21"/>
        </w:rPr>
      </w:pPr>
      <w:r>
        <w:fldChar w:fldCharType="begin"/>
      </w:r>
      <w:r>
        <w:instrText xml:space="preserve"> HYPERLINK \l "_Toc508634596" </w:instrText>
      </w:r>
      <w:r>
        <w:fldChar w:fldCharType="separate"/>
      </w:r>
      <w:r>
        <w:rPr>
          <w:rStyle w:val="26"/>
          <w:rFonts w:hint="eastAsia"/>
          <w:b/>
          <w:bCs/>
          <w:color w:val="auto"/>
          <w:lang w:val="zh-CN"/>
        </w:rPr>
        <w:t>投标须知前附表</w:t>
      </w:r>
      <w:r>
        <w:rPr>
          <w:color w:val="auto"/>
        </w:rPr>
        <w:tab/>
      </w:r>
      <w:r>
        <w:rPr>
          <w:color w:val="auto"/>
        </w:rPr>
        <w:fldChar w:fldCharType="end"/>
      </w:r>
      <w:r>
        <w:rPr>
          <w:rFonts w:hint="eastAsia"/>
          <w:color w:val="auto"/>
        </w:rPr>
        <w:t>6</w:t>
      </w:r>
    </w:p>
    <w:p>
      <w:pPr>
        <w:pStyle w:val="17"/>
        <w:rPr>
          <w:rFonts w:ascii="Calibri" w:hAnsi="Calibri"/>
          <w:iCs w:val="0"/>
          <w:color w:val="auto"/>
          <w:kern w:val="2"/>
          <w:sz w:val="21"/>
        </w:rPr>
      </w:pPr>
      <w:r>
        <w:fldChar w:fldCharType="begin"/>
      </w:r>
      <w:r>
        <w:instrText xml:space="preserve"> HYPERLINK \l "_Toc508634597"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说明</w:t>
      </w:r>
      <w:r>
        <w:rPr>
          <w:color w:val="auto"/>
        </w:rPr>
        <w:tab/>
      </w:r>
      <w:r>
        <w:rPr>
          <w:color w:val="auto"/>
        </w:rPr>
        <w:fldChar w:fldCharType="begin"/>
      </w:r>
      <w:r>
        <w:rPr>
          <w:color w:val="auto"/>
        </w:rPr>
        <w:instrText xml:space="preserve"> PAGEREF _Toc508634597 \h </w:instrText>
      </w:r>
      <w:r>
        <w:rPr>
          <w:color w:val="auto"/>
        </w:rPr>
        <w:fldChar w:fldCharType="separate"/>
      </w:r>
      <w:r>
        <w:rPr>
          <w:color w:val="auto"/>
        </w:rPr>
        <w:t>5</w:t>
      </w:r>
      <w:r>
        <w:rPr>
          <w:color w:val="auto"/>
        </w:rPr>
        <w:fldChar w:fldCharType="end"/>
      </w:r>
      <w:r>
        <w:rPr>
          <w:color w:val="auto"/>
        </w:rPr>
        <w:fldChar w:fldCharType="end"/>
      </w:r>
    </w:p>
    <w:p>
      <w:pPr>
        <w:pStyle w:val="17"/>
        <w:rPr>
          <w:rFonts w:ascii="Calibri" w:hAnsi="Calibri"/>
          <w:iCs w:val="0"/>
          <w:color w:val="auto"/>
          <w:kern w:val="2"/>
          <w:sz w:val="21"/>
        </w:rPr>
      </w:pPr>
      <w:r>
        <w:fldChar w:fldCharType="begin"/>
      </w:r>
      <w:r>
        <w:instrText xml:space="preserve"> HYPERLINK \l "_Toc508634598"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招标文件</w:t>
      </w:r>
      <w:r>
        <w:rPr>
          <w:color w:val="auto"/>
        </w:rPr>
        <w:tab/>
      </w:r>
      <w:r>
        <w:rPr>
          <w:color w:val="auto"/>
        </w:rPr>
        <w:fldChar w:fldCharType="end"/>
      </w:r>
      <w:r>
        <w:rPr>
          <w:rFonts w:hint="eastAsia"/>
          <w:color w:val="auto"/>
        </w:rPr>
        <w:t>7</w:t>
      </w:r>
    </w:p>
    <w:p>
      <w:pPr>
        <w:pStyle w:val="17"/>
        <w:rPr>
          <w:rFonts w:ascii="Calibri" w:hAnsi="Calibri"/>
          <w:iCs w:val="0"/>
          <w:color w:val="auto"/>
          <w:kern w:val="2"/>
          <w:sz w:val="21"/>
        </w:rPr>
      </w:pPr>
      <w:r>
        <w:fldChar w:fldCharType="begin"/>
      </w:r>
      <w:r>
        <w:instrText xml:space="preserve"> HYPERLINK \l "_Toc508634599" </w:instrText>
      </w:r>
      <w:r>
        <w:fldChar w:fldCharType="separate"/>
      </w:r>
      <w:r>
        <w:rPr>
          <w:rStyle w:val="26"/>
          <w:rFonts w:hint="eastAsia"/>
          <w:color w:val="auto"/>
          <w:lang w:val="zh-CN"/>
        </w:rPr>
        <w:t>三、</w:t>
      </w:r>
      <w:r>
        <w:rPr>
          <w:rFonts w:ascii="Calibri" w:hAnsi="Calibri"/>
          <w:iCs w:val="0"/>
          <w:color w:val="auto"/>
          <w:kern w:val="2"/>
          <w:sz w:val="21"/>
        </w:rPr>
        <w:tab/>
      </w:r>
      <w:r>
        <w:rPr>
          <w:rStyle w:val="26"/>
          <w:rFonts w:hint="eastAsia"/>
          <w:color w:val="auto"/>
          <w:lang w:val="zh-CN"/>
        </w:rPr>
        <w:t>投标文件</w:t>
      </w:r>
      <w:r>
        <w:rPr>
          <w:color w:val="auto"/>
        </w:rPr>
        <w:tab/>
      </w:r>
      <w:r>
        <w:rPr>
          <w:color w:val="auto"/>
        </w:rPr>
        <w:fldChar w:fldCharType="end"/>
      </w:r>
      <w:r>
        <w:rPr>
          <w:rFonts w:hint="eastAsia"/>
          <w:color w:val="auto"/>
        </w:rPr>
        <w:t>9</w:t>
      </w:r>
    </w:p>
    <w:p>
      <w:pPr>
        <w:pStyle w:val="17"/>
        <w:rPr>
          <w:rFonts w:ascii="Calibri" w:hAnsi="Calibri"/>
          <w:iCs w:val="0"/>
          <w:color w:val="auto"/>
          <w:kern w:val="2"/>
          <w:sz w:val="21"/>
        </w:rPr>
      </w:pPr>
      <w:r>
        <w:fldChar w:fldCharType="begin"/>
      </w:r>
      <w:r>
        <w:instrText xml:space="preserve"> HYPERLINK \l "_Toc508634600" </w:instrText>
      </w:r>
      <w:r>
        <w:fldChar w:fldCharType="separate"/>
      </w:r>
      <w:r>
        <w:rPr>
          <w:rStyle w:val="26"/>
          <w:rFonts w:hint="eastAsia"/>
          <w:color w:val="auto"/>
          <w:lang w:val="zh-CN"/>
        </w:rPr>
        <w:t>四、</w:t>
      </w:r>
      <w:r>
        <w:rPr>
          <w:rFonts w:ascii="Calibri" w:hAnsi="Calibri"/>
          <w:iCs w:val="0"/>
          <w:color w:val="auto"/>
          <w:kern w:val="2"/>
          <w:sz w:val="21"/>
        </w:rPr>
        <w:tab/>
      </w:r>
      <w:r>
        <w:rPr>
          <w:rStyle w:val="26"/>
          <w:rFonts w:hint="eastAsia"/>
          <w:color w:val="auto"/>
          <w:lang w:val="zh-CN"/>
        </w:rPr>
        <w:t>开标与评标</w:t>
      </w:r>
      <w:r>
        <w:rPr>
          <w:color w:val="auto"/>
        </w:rPr>
        <w:tab/>
      </w:r>
      <w:r>
        <w:rPr>
          <w:color w:val="auto"/>
        </w:rPr>
        <w:fldChar w:fldCharType="end"/>
      </w:r>
      <w:r>
        <w:rPr>
          <w:rFonts w:hint="eastAsia"/>
          <w:color w:val="auto"/>
        </w:rPr>
        <w:t>14</w:t>
      </w:r>
    </w:p>
    <w:p>
      <w:pPr>
        <w:pStyle w:val="17"/>
        <w:rPr>
          <w:rFonts w:ascii="Calibri" w:hAnsi="Calibri"/>
          <w:iCs w:val="0"/>
          <w:color w:val="auto"/>
          <w:kern w:val="2"/>
          <w:sz w:val="21"/>
        </w:rPr>
      </w:pPr>
      <w:r>
        <w:fldChar w:fldCharType="begin"/>
      </w:r>
      <w:r>
        <w:instrText xml:space="preserve"> HYPERLINK \l "_Toc508634601" </w:instrText>
      </w:r>
      <w:r>
        <w:fldChar w:fldCharType="separate"/>
      </w:r>
      <w:r>
        <w:rPr>
          <w:rStyle w:val="26"/>
          <w:rFonts w:hint="eastAsia"/>
          <w:color w:val="auto"/>
          <w:lang w:val="zh-CN"/>
        </w:rPr>
        <w:t>五、</w:t>
      </w:r>
      <w:r>
        <w:rPr>
          <w:rFonts w:ascii="Calibri" w:hAnsi="Calibri"/>
          <w:iCs w:val="0"/>
          <w:color w:val="auto"/>
          <w:kern w:val="2"/>
          <w:sz w:val="21"/>
        </w:rPr>
        <w:tab/>
      </w:r>
      <w:r>
        <w:rPr>
          <w:rStyle w:val="26"/>
          <w:rFonts w:hint="eastAsia"/>
          <w:color w:val="auto"/>
          <w:lang w:val="zh-CN"/>
        </w:rPr>
        <w:t>投标人信用信息及查询</w:t>
      </w:r>
      <w:r>
        <w:rPr>
          <w:color w:val="auto"/>
        </w:rPr>
        <w:tab/>
      </w:r>
      <w:r>
        <w:rPr>
          <w:color w:val="auto"/>
        </w:rPr>
        <w:fldChar w:fldCharType="end"/>
      </w:r>
      <w:r>
        <w:rPr>
          <w:rFonts w:hint="eastAsia"/>
          <w:color w:val="auto"/>
        </w:rPr>
        <w:t>15</w:t>
      </w:r>
    </w:p>
    <w:p>
      <w:pPr>
        <w:pStyle w:val="17"/>
        <w:rPr>
          <w:rFonts w:ascii="Calibri" w:hAnsi="Calibri"/>
          <w:iCs w:val="0"/>
          <w:color w:val="auto"/>
          <w:kern w:val="2"/>
          <w:sz w:val="21"/>
        </w:rPr>
      </w:pPr>
      <w:r>
        <w:fldChar w:fldCharType="begin"/>
      </w:r>
      <w:r>
        <w:instrText xml:space="preserve"> HYPERLINK \l "_Toc508634602" </w:instrText>
      </w:r>
      <w:r>
        <w:fldChar w:fldCharType="separate"/>
      </w:r>
      <w:r>
        <w:rPr>
          <w:rStyle w:val="26"/>
          <w:rFonts w:hint="eastAsia"/>
          <w:color w:val="auto"/>
          <w:lang w:val="zh-CN"/>
        </w:rPr>
        <w:t>六、</w:t>
      </w:r>
      <w:r>
        <w:rPr>
          <w:rFonts w:ascii="Calibri" w:hAnsi="Calibri"/>
          <w:iCs w:val="0"/>
          <w:color w:val="auto"/>
          <w:kern w:val="2"/>
          <w:sz w:val="21"/>
        </w:rPr>
        <w:tab/>
      </w:r>
      <w:r>
        <w:rPr>
          <w:rStyle w:val="26"/>
          <w:rFonts w:hint="eastAsia"/>
          <w:color w:val="auto"/>
          <w:lang w:val="zh-CN"/>
        </w:rPr>
        <w:t>中标与合同</w:t>
      </w:r>
      <w:r>
        <w:rPr>
          <w:color w:val="auto"/>
        </w:rPr>
        <w:tab/>
      </w:r>
      <w:r>
        <w:rPr>
          <w:color w:val="auto"/>
        </w:rPr>
        <w:fldChar w:fldCharType="end"/>
      </w:r>
      <w:r>
        <w:rPr>
          <w:rFonts w:hint="eastAsia"/>
          <w:color w:val="auto"/>
        </w:rPr>
        <w:t>15</w:t>
      </w:r>
    </w:p>
    <w:p>
      <w:pPr>
        <w:pStyle w:val="17"/>
        <w:rPr>
          <w:rFonts w:ascii="Calibri" w:hAnsi="Calibri"/>
          <w:iCs w:val="0"/>
          <w:color w:val="auto"/>
          <w:kern w:val="2"/>
          <w:sz w:val="21"/>
        </w:rPr>
      </w:pPr>
      <w:r>
        <w:fldChar w:fldCharType="begin"/>
      </w:r>
      <w:r>
        <w:instrText xml:space="preserve"> HYPERLINK \l "_Toc508634603" </w:instrText>
      </w:r>
      <w:r>
        <w:fldChar w:fldCharType="separate"/>
      </w:r>
      <w:r>
        <w:rPr>
          <w:rStyle w:val="26"/>
          <w:rFonts w:hint="eastAsia"/>
          <w:color w:val="auto"/>
          <w:lang w:val="zh-CN"/>
        </w:rPr>
        <w:t>七、</w:t>
      </w:r>
      <w:r>
        <w:rPr>
          <w:rFonts w:ascii="Calibri" w:hAnsi="Calibri"/>
          <w:iCs w:val="0"/>
          <w:color w:val="auto"/>
          <w:kern w:val="2"/>
          <w:sz w:val="21"/>
        </w:rPr>
        <w:tab/>
      </w:r>
      <w:r>
        <w:rPr>
          <w:rStyle w:val="26"/>
          <w:rFonts w:hint="eastAsia"/>
          <w:color w:val="auto"/>
          <w:lang w:val="zh-CN"/>
        </w:rPr>
        <w:t>采购信息公告</w:t>
      </w:r>
      <w:r>
        <w:rPr>
          <w:color w:val="auto"/>
        </w:rPr>
        <w:tab/>
      </w:r>
      <w:r>
        <w:rPr>
          <w:color w:val="auto"/>
        </w:rPr>
        <w:fldChar w:fldCharType="end"/>
      </w:r>
      <w:r>
        <w:rPr>
          <w:rFonts w:hint="eastAsia"/>
          <w:color w:val="auto"/>
        </w:rPr>
        <w:t>17</w:t>
      </w:r>
    </w:p>
    <w:p>
      <w:pPr>
        <w:pStyle w:val="17"/>
        <w:rPr>
          <w:rFonts w:ascii="Calibri" w:hAnsi="Calibri"/>
          <w:iCs w:val="0"/>
          <w:color w:val="auto"/>
          <w:kern w:val="2"/>
          <w:sz w:val="21"/>
        </w:rPr>
      </w:pPr>
      <w:r>
        <w:fldChar w:fldCharType="begin"/>
      </w:r>
      <w:r>
        <w:instrText xml:space="preserve"> HYPERLINK \l "_Toc508634604" </w:instrText>
      </w:r>
      <w:r>
        <w:fldChar w:fldCharType="separate"/>
      </w:r>
      <w:r>
        <w:rPr>
          <w:rStyle w:val="26"/>
          <w:rFonts w:hint="eastAsia"/>
          <w:color w:val="auto"/>
          <w:lang w:val="zh-CN"/>
        </w:rPr>
        <w:t>八、</w:t>
      </w:r>
      <w:r>
        <w:rPr>
          <w:rFonts w:ascii="Calibri" w:hAnsi="Calibri"/>
          <w:iCs w:val="0"/>
          <w:color w:val="auto"/>
          <w:kern w:val="2"/>
          <w:sz w:val="21"/>
        </w:rPr>
        <w:tab/>
      </w:r>
      <w:r>
        <w:rPr>
          <w:rStyle w:val="26"/>
          <w:rFonts w:hint="eastAsia"/>
          <w:color w:val="auto"/>
          <w:lang w:val="zh-CN"/>
        </w:rPr>
        <w:t>质疑及提交</w:t>
      </w:r>
      <w:r>
        <w:rPr>
          <w:color w:val="auto"/>
        </w:rPr>
        <w:tab/>
      </w:r>
      <w:r>
        <w:rPr>
          <w:color w:val="auto"/>
        </w:rPr>
        <w:fldChar w:fldCharType="end"/>
      </w:r>
      <w:r>
        <w:rPr>
          <w:rFonts w:hint="eastAsia"/>
          <w:color w:val="auto"/>
        </w:rPr>
        <w:t>17</w:t>
      </w:r>
    </w:p>
    <w:p>
      <w:pPr>
        <w:pStyle w:val="17"/>
        <w:rPr>
          <w:rFonts w:ascii="Calibri" w:hAnsi="Calibri"/>
          <w:iCs w:val="0"/>
          <w:color w:val="auto"/>
          <w:kern w:val="2"/>
          <w:sz w:val="21"/>
        </w:rPr>
      </w:pPr>
      <w:r>
        <w:fldChar w:fldCharType="begin"/>
      </w:r>
      <w:r>
        <w:instrText xml:space="preserve"> HYPERLINK \l "_Toc508634605" </w:instrText>
      </w:r>
      <w:r>
        <w:fldChar w:fldCharType="separate"/>
      </w:r>
      <w:r>
        <w:rPr>
          <w:rStyle w:val="26"/>
          <w:rFonts w:hint="eastAsia"/>
          <w:color w:val="auto"/>
          <w:lang w:val="zh-CN"/>
        </w:rPr>
        <w:t>九、</w:t>
      </w:r>
      <w:r>
        <w:rPr>
          <w:rFonts w:ascii="Calibri" w:hAnsi="Calibri"/>
          <w:iCs w:val="0"/>
          <w:color w:val="auto"/>
          <w:kern w:val="2"/>
          <w:sz w:val="21"/>
        </w:rPr>
        <w:tab/>
      </w:r>
      <w:r>
        <w:rPr>
          <w:rStyle w:val="26"/>
          <w:rFonts w:hint="eastAsia"/>
          <w:color w:val="auto"/>
          <w:lang w:val="zh-CN"/>
        </w:rPr>
        <w:t>相关条文解读</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"_Toc508634606" </w:instrText>
      </w:r>
      <w:r>
        <w:fldChar w:fldCharType="separate"/>
      </w:r>
      <w:r>
        <w:rPr>
          <w:rStyle w:val="26"/>
          <w:rFonts w:hint="eastAsia"/>
          <w:color w:val="auto"/>
          <w:lang w:val="zh-CN"/>
        </w:rPr>
        <w:t>十、</w:t>
      </w:r>
      <w:r>
        <w:rPr>
          <w:rFonts w:ascii="Calibri" w:hAnsi="Calibri"/>
          <w:iCs w:val="0"/>
          <w:color w:val="auto"/>
          <w:kern w:val="2"/>
          <w:sz w:val="21"/>
        </w:rPr>
        <w:tab/>
      </w:r>
      <w:r>
        <w:rPr>
          <w:rStyle w:val="26"/>
          <w:rFonts w:hint="eastAsia"/>
          <w:color w:val="auto"/>
          <w:lang w:val="zh-CN"/>
        </w:rPr>
        <w:t>其他注意事项</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"_Toc508634607" </w:instrText>
      </w:r>
      <w:r>
        <w:fldChar w:fldCharType="separate"/>
      </w:r>
      <w:r>
        <w:rPr>
          <w:rStyle w:val="26"/>
          <w:rFonts w:hint="eastAsia"/>
          <w:color w:val="auto"/>
          <w:lang w:val="zh-CN"/>
        </w:rPr>
        <w:t>十一、</w:t>
      </w:r>
      <w:r>
        <w:rPr>
          <w:rFonts w:ascii="Calibri" w:hAnsi="Calibri"/>
          <w:iCs w:val="0"/>
          <w:color w:val="auto"/>
          <w:kern w:val="2"/>
          <w:sz w:val="21"/>
        </w:rPr>
        <w:tab/>
      </w:r>
      <w:r>
        <w:rPr>
          <w:rStyle w:val="26"/>
          <w:rFonts w:hint="eastAsia"/>
          <w:color w:val="auto"/>
          <w:lang w:val="zh-CN"/>
        </w:rPr>
        <w:t>适用法律</w:t>
      </w:r>
      <w:r>
        <w:rPr>
          <w:color w:val="auto"/>
        </w:rPr>
        <w:tab/>
      </w:r>
      <w:r>
        <w:rPr>
          <w:color w:val="auto"/>
        </w:rPr>
        <w:fldChar w:fldCharType="end"/>
      </w:r>
      <w:r>
        <w:rPr>
          <w:rFonts w:hint="eastAsia"/>
          <w:color w:val="auto"/>
        </w:rPr>
        <w:t>18</w:t>
      </w:r>
    </w:p>
    <w:p>
      <w:pPr>
        <w:pStyle w:val="17"/>
        <w:rPr>
          <w:rFonts w:ascii="Calibri" w:hAnsi="Calibri"/>
          <w:iCs w:val="0"/>
          <w:color w:val="auto"/>
          <w:kern w:val="2"/>
          <w:sz w:val="21"/>
        </w:rPr>
      </w:pPr>
      <w:r>
        <w:fldChar w:fldCharType="begin"/>
      </w:r>
      <w:r>
        <w:instrText xml:space="preserve"> HYPERLINK \l "_Toc508634608" </w:instrText>
      </w:r>
      <w:r>
        <w:fldChar w:fldCharType="separate"/>
      </w:r>
      <w:r>
        <w:rPr>
          <w:rStyle w:val="26"/>
          <w:rFonts w:hint="eastAsia"/>
          <w:color w:val="auto"/>
          <w:lang w:val="zh-CN"/>
        </w:rPr>
        <w:t>十二、</w:t>
      </w:r>
      <w:r>
        <w:rPr>
          <w:rFonts w:ascii="Calibri" w:hAnsi="Calibri"/>
          <w:iCs w:val="0"/>
          <w:color w:val="auto"/>
          <w:kern w:val="2"/>
          <w:sz w:val="21"/>
        </w:rPr>
        <w:tab/>
      </w:r>
      <w:r>
        <w:rPr>
          <w:rStyle w:val="26"/>
          <w:rFonts w:hint="eastAsia"/>
          <w:color w:val="auto"/>
          <w:lang w:val="zh-CN"/>
        </w:rPr>
        <w:t>招标文件的解释权</w:t>
      </w:r>
      <w:r>
        <w:rPr>
          <w:color w:val="auto"/>
        </w:rPr>
        <w:tab/>
      </w:r>
      <w:r>
        <w:rPr>
          <w:color w:val="auto"/>
        </w:rPr>
        <w:fldChar w:fldCharType="end"/>
      </w:r>
      <w:r>
        <w:rPr>
          <w:rFonts w:hint="eastAsia"/>
          <w:color w:val="auto"/>
        </w:rPr>
        <w:t>18</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"_Toc508634609" </w:instrText>
      </w:r>
      <w:r>
        <w:fldChar w:fldCharType="separate"/>
      </w:r>
      <w:r>
        <w:rPr>
          <w:rStyle w:val="26"/>
          <w:rFonts w:hint="eastAsia" w:ascii="黑体" w:hAnsi="黑体"/>
          <w:color w:val="auto"/>
        </w:rPr>
        <w:t>第三章</w:t>
      </w:r>
      <w:r>
        <w:rPr>
          <w:rFonts w:eastAsia="宋体"/>
          <w:b w:val="0"/>
          <w:iCs w:val="0"/>
          <w:color w:val="auto"/>
          <w:kern w:val="2"/>
          <w:sz w:val="21"/>
        </w:rPr>
        <w:tab/>
      </w:r>
      <w:r>
        <w:rPr>
          <w:rStyle w:val="26"/>
          <w:rFonts w:hint="eastAsia" w:ascii="黑体" w:hAnsi="黑体"/>
          <w:color w:val="auto"/>
        </w:rPr>
        <w:t>项目技术、服务及商务要求</w:t>
      </w:r>
      <w:r>
        <w:rPr>
          <w:color w:val="auto"/>
        </w:rPr>
        <w:tab/>
      </w:r>
      <w:r>
        <w:rPr>
          <w:color w:val="auto"/>
        </w:rPr>
        <w:fldChar w:fldCharType="end"/>
      </w:r>
      <w:r>
        <w:rPr>
          <w:rFonts w:hint="eastAsia"/>
          <w:color w:val="auto"/>
        </w:rPr>
        <w:t>19</w:t>
      </w:r>
    </w:p>
    <w:p>
      <w:pPr>
        <w:pStyle w:val="17"/>
        <w:rPr>
          <w:rFonts w:ascii="Calibri" w:hAnsi="Calibri"/>
          <w:iCs w:val="0"/>
          <w:color w:val="auto"/>
          <w:kern w:val="2"/>
          <w:sz w:val="21"/>
        </w:rPr>
      </w:pPr>
      <w:r>
        <w:fldChar w:fldCharType="begin"/>
      </w:r>
      <w:r>
        <w:instrText xml:space="preserve"> HYPERLINK \l "_Toc508634610"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rPr>
        <w:t>商务要求</w:t>
      </w:r>
      <w:r>
        <w:rPr>
          <w:color w:val="auto"/>
        </w:rPr>
        <w:tab/>
      </w:r>
      <w:r>
        <w:rPr>
          <w:color w:val="auto"/>
        </w:rPr>
        <w:fldChar w:fldCharType="end"/>
      </w:r>
      <w:r>
        <w:rPr>
          <w:rFonts w:hint="eastAsia"/>
          <w:color w:val="auto"/>
        </w:rPr>
        <w:t>19</w:t>
      </w:r>
    </w:p>
    <w:p>
      <w:pPr>
        <w:pStyle w:val="17"/>
        <w:rPr>
          <w:rFonts w:ascii="Calibri" w:hAnsi="Calibri"/>
          <w:iCs w:val="0"/>
          <w:color w:val="auto"/>
          <w:kern w:val="2"/>
          <w:sz w:val="21"/>
        </w:rPr>
      </w:pPr>
      <w:r>
        <w:fldChar w:fldCharType="begin"/>
      </w:r>
      <w:r>
        <w:instrText xml:space="preserve"> HYPERLINK \l "_Toc508634611" </w:instrText>
      </w:r>
      <w:r>
        <w:fldChar w:fldCharType="separate"/>
      </w:r>
      <w:r>
        <w:rPr>
          <w:rStyle w:val="26"/>
          <w:rFonts w:hint="eastAsia"/>
          <w:color w:val="auto"/>
          <w:lang w:val="zh-CN"/>
        </w:rPr>
        <w:t>二、</w:t>
      </w:r>
      <w:r>
        <w:rPr>
          <w:rFonts w:hint="eastAsia" w:ascii="Calibri" w:hAnsi="Calibri"/>
          <w:iCs w:val="0"/>
          <w:color w:val="auto"/>
          <w:kern w:val="2"/>
          <w:szCs w:val="24"/>
        </w:rPr>
        <w:t>技术服务要求</w:t>
      </w:r>
      <w:r>
        <w:rPr>
          <w:color w:val="auto"/>
        </w:rPr>
        <w:tab/>
      </w:r>
      <w:r>
        <w:rPr>
          <w:color w:val="auto"/>
        </w:rPr>
        <w:fldChar w:fldCharType="end"/>
      </w:r>
      <w:r>
        <w:rPr>
          <w:rFonts w:hint="eastAsia"/>
          <w:color w:val="auto"/>
        </w:rPr>
        <w:t>19</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"_Toc508634615" </w:instrText>
      </w:r>
      <w:r>
        <w:fldChar w:fldCharType="separate"/>
      </w:r>
      <w:r>
        <w:rPr>
          <w:rStyle w:val="26"/>
          <w:rFonts w:hint="eastAsia" w:ascii="黑体" w:hAnsi="黑体"/>
          <w:color w:val="auto"/>
        </w:rPr>
        <w:t>第四章</w:t>
      </w:r>
      <w:r>
        <w:rPr>
          <w:rFonts w:eastAsia="宋体"/>
          <w:b w:val="0"/>
          <w:iCs w:val="0"/>
          <w:color w:val="auto"/>
          <w:kern w:val="2"/>
          <w:sz w:val="21"/>
        </w:rPr>
        <w:tab/>
      </w:r>
      <w:r>
        <w:rPr>
          <w:rStyle w:val="26"/>
          <w:rFonts w:hint="eastAsia" w:ascii="黑体" w:hAnsi="黑体"/>
          <w:color w:val="auto"/>
        </w:rPr>
        <w:t>资格审查方法及标准</w:t>
      </w:r>
      <w:r>
        <w:rPr>
          <w:color w:val="auto"/>
        </w:rPr>
        <w:tab/>
      </w:r>
      <w:r>
        <w:rPr>
          <w:color w:val="auto"/>
        </w:rPr>
        <w:fldChar w:fldCharType="end"/>
      </w:r>
      <w:r>
        <w:rPr>
          <w:rFonts w:hint="eastAsia"/>
          <w:color w:val="auto"/>
        </w:rPr>
        <w:t>21</w:t>
      </w:r>
    </w:p>
    <w:p>
      <w:pPr>
        <w:pStyle w:val="17"/>
        <w:rPr>
          <w:rFonts w:ascii="Calibri" w:hAnsi="Calibri"/>
          <w:iCs w:val="0"/>
          <w:color w:val="auto"/>
          <w:kern w:val="2"/>
          <w:sz w:val="21"/>
        </w:rPr>
      </w:pPr>
      <w:r>
        <w:fldChar w:fldCharType="begin"/>
      </w:r>
      <w:r>
        <w:instrText xml:space="preserve"> HYPERLINK \l "_Toc508634616"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资格审查方法</w:t>
      </w:r>
      <w:r>
        <w:rPr>
          <w:color w:val="auto"/>
        </w:rPr>
        <w:tab/>
      </w:r>
      <w:r>
        <w:rPr>
          <w:color w:val="auto"/>
        </w:rPr>
        <w:fldChar w:fldCharType="end"/>
      </w:r>
      <w:r>
        <w:rPr>
          <w:rFonts w:hint="eastAsia"/>
          <w:color w:val="auto"/>
        </w:rPr>
        <w:t>21</w:t>
      </w:r>
    </w:p>
    <w:p>
      <w:pPr>
        <w:pStyle w:val="17"/>
        <w:rPr>
          <w:rFonts w:ascii="Calibri" w:hAnsi="Calibri"/>
          <w:iCs w:val="0"/>
          <w:color w:val="auto"/>
          <w:kern w:val="2"/>
          <w:sz w:val="21"/>
        </w:rPr>
      </w:pPr>
      <w:r>
        <w:fldChar w:fldCharType="begin"/>
      </w:r>
      <w:r>
        <w:instrText xml:space="preserve"> HYPERLINK \l "_Toc508634617"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资格审查标准</w:t>
      </w:r>
      <w:r>
        <w:rPr>
          <w:color w:val="auto"/>
        </w:rPr>
        <w:tab/>
      </w:r>
      <w:r>
        <w:rPr>
          <w:color w:val="auto"/>
        </w:rPr>
        <w:fldChar w:fldCharType="end"/>
      </w:r>
      <w:r>
        <w:rPr>
          <w:rFonts w:hint="eastAsia"/>
          <w:color w:val="auto"/>
        </w:rPr>
        <w:t>21</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"_Toc508634618" </w:instrText>
      </w:r>
      <w:r>
        <w:fldChar w:fldCharType="separate"/>
      </w:r>
      <w:r>
        <w:rPr>
          <w:rStyle w:val="26"/>
          <w:rFonts w:hint="eastAsia" w:ascii="黑体" w:hAnsi="黑体"/>
          <w:color w:val="auto"/>
        </w:rPr>
        <w:t>第五章</w:t>
      </w:r>
      <w:r>
        <w:rPr>
          <w:rFonts w:eastAsia="宋体"/>
          <w:b w:val="0"/>
          <w:iCs w:val="0"/>
          <w:color w:val="auto"/>
          <w:kern w:val="2"/>
          <w:sz w:val="21"/>
        </w:rPr>
        <w:tab/>
      </w:r>
      <w:r>
        <w:rPr>
          <w:rStyle w:val="26"/>
          <w:rFonts w:hint="eastAsia" w:ascii="黑体" w:hAnsi="黑体"/>
          <w:color w:val="auto"/>
        </w:rPr>
        <w:t>评标方法、程序及标准</w:t>
      </w:r>
      <w:r>
        <w:rPr>
          <w:color w:val="auto"/>
        </w:rPr>
        <w:tab/>
      </w:r>
      <w:r>
        <w:rPr>
          <w:color w:val="auto"/>
        </w:rPr>
        <w:fldChar w:fldCharType="end"/>
      </w:r>
      <w:r>
        <w:rPr>
          <w:rFonts w:hint="eastAsia"/>
          <w:color w:val="auto"/>
        </w:rPr>
        <w:t>23</w:t>
      </w:r>
    </w:p>
    <w:p>
      <w:pPr>
        <w:pStyle w:val="17"/>
        <w:rPr>
          <w:rFonts w:ascii="Calibri" w:hAnsi="Calibri"/>
          <w:iCs w:val="0"/>
          <w:color w:val="auto"/>
          <w:kern w:val="2"/>
          <w:sz w:val="21"/>
        </w:rPr>
      </w:pPr>
      <w:r>
        <w:fldChar w:fldCharType="begin"/>
      </w:r>
      <w:r>
        <w:instrText xml:space="preserve"> HYPERLINK \l "_Toc508634619" </w:instrText>
      </w:r>
      <w:r>
        <w:fldChar w:fldCharType="separate"/>
      </w:r>
      <w:r>
        <w:rPr>
          <w:rStyle w:val="26"/>
          <w:rFonts w:hint="eastAsia"/>
          <w:color w:val="auto"/>
          <w:lang w:val="zh-CN"/>
        </w:rPr>
        <w:t>一、</w:t>
      </w:r>
      <w:r>
        <w:rPr>
          <w:rFonts w:ascii="Calibri" w:hAnsi="Calibri"/>
          <w:iCs w:val="0"/>
          <w:color w:val="auto"/>
          <w:kern w:val="2"/>
          <w:sz w:val="21"/>
        </w:rPr>
        <w:tab/>
      </w:r>
      <w:r>
        <w:rPr>
          <w:rStyle w:val="26"/>
          <w:rFonts w:hint="eastAsia"/>
          <w:color w:val="auto"/>
          <w:lang w:val="zh-CN"/>
        </w:rPr>
        <w:t>评标方法</w:t>
      </w:r>
      <w:r>
        <w:rPr>
          <w:color w:val="auto"/>
        </w:rPr>
        <w:tab/>
      </w:r>
      <w:r>
        <w:rPr>
          <w:color w:val="auto"/>
        </w:rPr>
        <w:fldChar w:fldCharType="end"/>
      </w:r>
      <w:r>
        <w:rPr>
          <w:rFonts w:hint="eastAsia"/>
          <w:color w:val="auto"/>
        </w:rPr>
        <w:t>23</w:t>
      </w:r>
    </w:p>
    <w:p>
      <w:pPr>
        <w:pStyle w:val="17"/>
        <w:rPr>
          <w:rFonts w:ascii="Calibri" w:hAnsi="Calibri"/>
          <w:iCs w:val="0"/>
          <w:color w:val="auto"/>
          <w:kern w:val="2"/>
          <w:sz w:val="21"/>
        </w:rPr>
      </w:pPr>
      <w:r>
        <w:fldChar w:fldCharType="begin"/>
      </w:r>
      <w:r>
        <w:instrText xml:space="preserve"> HYPERLINK \l "_Toc508634620" </w:instrText>
      </w:r>
      <w:r>
        <w:fldChar w:fldCharType="separate"/>
      </w:r>
      <w:r>
        <w:rPr>
          <w:rStyle w:val="26"/>
          <w:rFonts w:hint="eastAsia"/>
          <w:color w:val="auto"/>
          <w:lang w:val="zh-CN"/>
        </w:rPr>
        <w:t>二、</w:t>
      </w:r>
      <w:r>
        <w:rPr>
          <w:rFonts w:ascii="Calibri" w:hAnsi="Calibri"/>
          <w:iCs w:val="0"/>
          <w:color w:val="auto"/>
          <w:kern w:val="2"/>
          <w:sz w:val="21"/>
        </w:rPr>
        <w:tab/>
      </w:r>
      <w:r>
        <w:rPr>
          <w:rStyle w:val="26"/>
          <w:rFonts w:hint="eastAsia"/>
          <w:color w:val="auto"/>
          <w:lang w:val="zh-CN"/>
        </w:rPr>
        <w:t>评标程序及标准</w:t>
      </w:r>
      <w:r>
        <w:rPr>
          <w:color w:val="auto"/>
        </w:rPr>
        <w:tab/>
      </w:r>
      <w:r>
        <w:rPr>
          <w:color w:val="auto"/>
        </w:rPr>
        <w:fldChar w:fldCharType="end"/>
      </w:r>
      <w:r>
        <w:rPr>
          <w:rFonts w:hint="eastAsia"/>
          <w:color w:val="auto"/>
        </w:rPr>
        <w:t>34</w:t>
      </w:r>
    </w:p>
    <w:p>
      <w:pPr>
        <w:pStyle w:val="17"/>
        <w:rPr>
          <w:rFonts w:ascii="Calibri" w:hAnsi="Calibri"/>
          <w:iCs w:val="0"/>
          <w:color w:val="auto"/>
          <w:kern w:val="2"/>
          <w:sz w:val="21"/>
        </w:rPr>
      </w:pPr>
      <w:r>
        <w:fldChar w:fldCharType="begin"/>
      </w:r>
      <w:r>
        <w:instrText xml:space="preserve"> HYPERLINK \l "_Toc508634621" </w:instrText>
      </w:r>
      <w:r>
        <w:fldChar w:fldCharType="separate"/>
      </w:r>
      <w:r>
        <w:rPr>
          <w:rStyle w:val="26"/>
          <w:rFonts w:hint="eastAsia"/>
          <w:color w:val="auto"/>
          <w:lang w:val="zh-CN"/>
        </w:rPr>
        <w:t>三、</w:t>
      </w:r>
      <w:r>
        <w:rPr>
          <w:rFonts w:ascii="Calibri" w:hAnsi="Calibri"/>
          <w:iCs w:val="0"/>
          <w:color w:val="auto"/>
          <w:kern w:val="2"/>
          <w:sz w:val="21"/>
        </w:rPr>
        <w:tab/>
      </w:r>
      <w:r>
        <w:rPr>
          <w:rStyle w:val="26"/>
          <w:rFonts w:hint="eastAsia"/>
          <w:color w:val="auto"/>
          <w:lang w:val="zh-CN"/>
        </w:rPr>
        <w:t>评审因素及评分标准</w:t>
      </w:r>
      <w:r>
        <w:rPr>
          <w:color w:val="auto"/>
        </w:rPr>
        <w:tab/>
      </w:r>
      <w:r>
        <w:rPr>
          <w:color w:val="auto"/>
        </w:rPr>
        <w:fldChar w:fldCharType="end"/>
      </w:r>
      <w:r>
        <w:rPr>
          <w:rFonts w:hint="eastAsia"/>
          <w:color w:val="auto"/>
        </w:rPr>
        <w:t>26</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"_Toc508634622" </w:instrText>
      </w:r>
      <w:r>
        <w:fldChar w:fldCharType="separate"/>
      </w:r>
      <w:r>
        <w:rPr>
          <w:rStyle w:val="26"/>
          <w:rFonts w:hint="eastAsia" w:ascii="黑体" w:hAnsi="黑体"/>
          <w:color w:val="auto"/>
        </w:rPr>
        <w:t>第六章</w:t>
      </w:r>
      <w:r>
        <w:rPr>
          <w:rFonts w:eastAsia="宋体"/>
          <w:b w:val="0"/>
          <w:iCs w:val="0"/>
          <w:color w:val="auto"/>
          <w:kern w:val="2"/>
          <w:sz w:val="21"/>
        </w:rPr>
        <w:tab/>
      </w:r>
      <w:r>
        <w:rPr>
          <w:rStyle w:val="26"/>
          <w:rFonts w:hint="eastAsia" w:ascii="黑体" w:hAnsi="黑体"/>
          <w:color w:val="auto"/>
        </w:rPr>
        <w:t>合同书格式（参考）</w:t>
      </w:r>
      <w:r>
        <w:rPr>
          <w:color w:val="auto"/>
        </w:rPr>
        <w:tab/>
      </w:r>
      <w:r>
        <w:rPr>
          <w:color w:val="auto"/>
        </w:rPr>
        <w:fldChar w:fldCharType="end"/>
      </w:r>
      <w:r>
        <w:rPr>
          <w:rFonts w:hint="eastAsia"/>
          <w:color w:val="auto"/>
        </w:rPr>
        <w:t>29</w:t>
      </w:r>
    </w:p>
    <w:p>
      <w:pPr>
        <w:pStyle w:val="15"/>
        <w:tabs>
          <w:tab w:val="left" w:pos="1260"/>
          <w:tab w:val="right" w:leader="dot" w:pos="9322"/>
        </w:tabs>
        <w:rPr>
          <w:rFonts w:eastAsia="宋体"/>
          <w:b w:val="0"/>
          <w:iCs w:val="0"/>
          <w:color w:val="auto"/>
          <w:kern w:val="2"/>
          <w:sz w:val="21"/>
        </w:rPr>
      </w:pPr>
      <w:r>
        <w:fldChar w:fldCharType="begin"/>
      </w:r>
      <w:r>
        <w:instrText xml:space="preserve"> HYPERLINK \l "_Toc508634623" </w:instrText>
      </w:r>
      <w:r>
        <w:fldChar w:fldCharType="separate"/>
      </w:r>
      <w:r>
        <w:rPr>
          <w:rStyle w:val="26"/>
          <w:rFonts w:hint="eastAsia" w:ascii="黑体" w:hAnsi="黑体"/>
          <w:color w:val="auto"/>
        </w:rPr>
        <w:t>第七章</w:t>
      </w:r>
      <w:r>
        <w:rPr>
          <w:rFonts w:eastAsia="宋体"/>
          <w:b w:val="0"/>
          <w:iCs w:val="0"/>
          <w:color w:val="auto"/>
          <w:kern w:val="2"/>
          <w:sz w:val="21"/>
        </w:rPr>
        <w:tab/>
      </w:r>
      <w:r>
        <w:rPr>
          <w:rStyle w:val="26"/>
          <w:rFonts w:hint="eastAsia" w:ascii="黑体" w:hAnsi="黑体"/>
          <w:color w:val="auto"/>
        </w:rPr>
        <w:t>投标文件格式（参考）</w:t>
      </w:r>
      <w:r>
        <w:rPr>
          <w:color w:val="auto"/>
        </w:rPr>
        <w:tab/>
      </w:r>
      <w:r>
        <w:rPr>
          <w:color w:val="auto"/>
        </w:rPr>
        <w:fldChar w:fldCharType="end"/>
      </w:r>
      <w:r>
        <w:rPr>
          <w:rFonts w:hint="eastAsia"/>
          <w:color w:val="auto"/>
        </w:rPr>
        <w:t>31</w:t>
      </w:r>
    </w:p>
    <w:p>
      <w:pPr>
        <w:pStyle w:val="17"/>
        <w:rPr>
          <w:rFonts w:ascii="Calibri" w:hAnsi="Calibri"/>
          <w:iCs w:val="0"/>
          <w:color w:val="auto"/>
          <w:kern w:val="2"/>
          <w:sz w:val="21"/>
        </w:rPr>
      </w:pPr>
      <w:r>
        <w:fldChar w:fldCharType="begin"/>
      </w:r>
      <w:r>
        <w:instrText xml:space="preserve"> HYPERLINK \l "_Toc508634624" </w:instrText>
      </w:r>
      <w:r>
        <w:fldChar w:fldCharType="separate"/>
      </w:r>
      <w:r>
        <w:rPr>
          <w:rStyle w:val="26"/>
          <w:rFonts w:hint="eastAsia"/>
          <w:color w:val="auto"/>
          <w:lang w:val="zh-CN"/>
        </w:rPr>
        <w:t>第一部分资格证明文件</w:t>
      </w:r>
      <w:r>
        <w:rPr>
          <w:color w:val="auto"/>
        </w:rPr>
        <w:tab/>
      </w:r>
      <w:r>
        <w:rPr>
          <w:color w:val="auto"/>
        </w:rPr>
        <w:fldChar w:fldCharType="end"/>
      </w:r>
      <w:r>
        <w:rPr>
          <w:rFonts w:hint="eastAsia"/>
          <w:color w:val="auto"/>
        </w:rPr>
        <w:t>32</w:t>
      </w:r>
    </w:p>
    <w:p>
      <w:pPr>
        <w:pStyle w:val="17"/>
        <w:rPr>
          <w:rFonts w:ascii="Calibri" w:hAnsi="Calibri"/>
          <w:iCs w:val="0"/>
          <w:color w:val="auto"/>
          <w:kern w:val="2"/>
          <w:sz w:val="21"/>
        </w:rPr>
      </w:pPr>
      <w:r>
        <w:fldChar w:fldCharType="begin"/>
      </w:r>
      <w:r>
        <w:instrText xml:space="preserve"> HYPERLINK \l "_Toc508634625" </w:instrText>
      </w:r>
      <w:r>
        <w:fldChar w:fldCharType="separate"/>
      </w:r>
      <w:r>
        <w:rPr>
          <w:rStyle w:val="26"/>
          <w:rFonts w:hint="eastAsia"/>
          <w:color w:val="auto"/>
          <w:lang w:val="zh-CN"/>
        </w:rPr>
        <w:t>第二部分商务文件</w:t>
      </w:r>
      <w:r>
        <w:rPr>
          <w:color w:val="auto"/>
        </w:rPr>
        <w:tab/>
      </w:r>
      <w:r>
        <w:rPr>
          <w:color w:val="auto"/>
        </w:rPr>
        <w:fldChar w:fldCharType="end"/>
      </w:r>
      <w:r>
        <w:rPr>
          <w:rFonts w:hint="eastAsia"/>
          <w:color w:val="auto"/>
        </w:rPr>
        <w:t>33</w:t>
      </w:r>
    </w:p>
    <w:p>
      <w:pPr>
        <w:pStyle w:val="17"/>
        <w:rPr>
          <w:rFonts w:ascii="Calibri" w:hAnsi="Calibri"/>
          <w:iCs w:val="0"/>
          <w:color w:val="auto"/>
          <w:kern w:val="2"/>
          <w:sz w:val="21"/>
        </w:rPr>
      </w:pPr>
      <w:r>
        <w:fldChar w:fldCharType="begin"/>
      </w:r>
      <w:r>
        <w:instrText xml:space="preserve"> HYPERLINK \l "_Toc508634626" </w:instrText>
      </w:r>
      <w:r>
        <w:fldChar w:fldCharType="separate"/>
      </w:r>
      <w:r>
        <w:rPr>
          <w:rStyle w:val="26"/>
          <w:rFonts w:hint="eastAsia"/>
          <w:color w:val="auto"/>
          <w:lang w:val="zh-CN"/>
        </w:rPr>
        <w:t>第三部分技术、服务文件</w:t>
      </w:r>
      <w:r>
        <w:rPr>
          <w:color w:val="auto"/>
        </w:rPr>
        <w:tab/>
      </w:r>
      <w:r>
        <w:rPr>
          <w:color w:val="auto"/>
        </w:rPr>
        <w:fldChar w:fldCharType="end"/>
      </w:r>
      <w:r>
        <w:rPr>
          <w:rFonts w:hint="eastAsia"/>
          <w:color w:val="auto"/>
        </w:rPr>
        <w:t>35</w:t>
      </w:r>
    </w:p>
    <w:p>
      <w:pPr>
        <w:pStyle w:val="17"/>
        <w:rPr>
          <w:rFonts w:ascii="Calibri" w:hAnsi="Calibri"/>
          <w:iCs w:val="0"/>
          <w:color w:val="auto"/>
          <w:kern w:val="2"/>
          <w:sz w:val="21"/>
        </w:rPr>
      </w:pPr>
      <w:r>
        <w:fldChar w:fldCharType="begin"/>
      </w:r>
      <w:r>
        <w:instrText xml:space="preserve"> HYPERLINK \l "_Toc508634627" </w:instrText>
      </w:r>
      <w:r>
        <w:fldChar w:fldCharType="separate"/>
      </w:r>
      <w:r>
        <w:rPr>
          <w:rStyle w:val="26"/>
          <w:rFonts w:hint="eastAsia"/>
          <w:color w:val="auto"/>
        </w:rPr>
        <w:t>附件一、</w:t>
      </w:r>
      <w:r>
        <w:rPr>
          <w:rFonts w:ascii="Calibri" w:hAnsi="Calibri"/>
          <w:iCs w:val="0"/>
          <w:color w:val="auto"/>
          <w:kern w:val="2"/>
          <w:sz w:val="21"/>
        </w:rPr>
        <w:tab/>
      </w:r>
      <w:r>
        <w:rPr>
          <w:rStyle w:val="26"/>
          <w:rFonts w:hint="eastAsia"/>
          <w:color w:val="auto"/>
        </w:rPr>
        <w:t>投标书</w:t>
      </w:r>
      <w:r>
        <w:rPr>
          <w:color w:val="auto"/>
        </w:rPr>
        <w:tab/>
      </w:r>
      <w:r>
        <w:rPr>
          <w:color w:val="auto"/>
        </w:rPr>
        <w:fldChar w:fldCharType="end"/>
      </w:r>
      <w:r>
        <w:rPr>
          <w:rFonts w:hint="eastAsia"/>
          <w:color w:val="auto"/>
        </w:rPr>
        <w:t>37</w:t>
      </w:r>
    </w:p>
    <w:p>
      <w:pPr>
        <w:pStyle w:val="17"/>
        <w:rPr>
          <w:rFonts w:ascii="Calibri" w:hAnsi="Calibri"/>
          <w:iCs w:val="0"/>
          <w:color w:val="auto"/>
          <w:kern w:val="2"/>
          <w:sz w:val="21"/>
        </w:rPr>
      </w:pPr>
      <w:r>
        <w:fldChar w:fldCharType="begin"/>
      </w:r>
      <w:r>
        <w:instrText xml:space="preserve"> HYPERLINK \l "_Toc508634629" </w:instrText>
      </w:r>
      <w:r>
        <w:fldChar w:fldCharType="separate"/>
      </w:r>
      <w:r>
        <w:rPr>
          <w:rStyle w:val="26"/>
          <w:rFonts w:hint="eastAsia"/>
          <w:color w:val="auto"/>
        </w:rPr>
        <w:t>附件二、</w:t>
      </w:r>
      <w:r>
        <w:rPr>
          <w:rFonts w:ascii="Calibri" w:hAnsi="Calibri"/>
          <w:iCs w:val="0"/>
          <w:color w:val="auto"/>
          <w:kern w:val="2"/>
          <w:sz w:val="21"/>
        </w:rPr>
        <w:tab/>
      </w:r>
      <w:r>
        <w:rPr>
          <w:rStyle w:val="26"/>
          <w:rFonts w:hint="eastAsia"/>
          <w:color w:val="auto"/>
        </w:rPr>
        <w:t>中小企业声明函</w:t>
      </w:r>
      <w:r>
        <w:rPr>
          <w:color w:val="auto"/>
        </w:rPr>
        <w:tab/>
      </w:r>
      <w:r>
        <w:rPr>
          <w:color w:val="auto"/>
        </w:rPr>
        <w:fldChar w:fldCharType="end"/>
      </w:r>
      <w:r>
        <w:rPr>
          <w:rFonts w:hint="eastAsia"/>
          <w:color w:val="auto"/>
        </w:rPr>
        <w:t>38</w:t>
      </w:r>
    </w:p>
    <w:p>
      <w:pPr>
        <w:pStyle w:val="17"/>
        <w:rPr>
          <w:rFonts w:ascii="Calibri" w:hAnsi="Calibri"/>
          <w:iCs w:val="0"/>
          <w:color w:val="auto"/>
          <w:kern w:val="2"/>
          <w:sz w:val="21"/>
        </w:rPr>
      </w:pPr>
      <w:r>
        <w:fldChar w:fldCharType="begin"/>
      </w:r>
      <w:r>
        <w:instrText xml:space="preserve"> HYPERLINK \l "_Toc508634630" </w:instrText>
      </w:r>
      <w:r>
        <w:fldChar w:fldCharType="separate"/>
      </w:r>
      <w:r>
        <w:rPr>
          <w:rStyle w:val="26"/>
          <w:rFonts w:hint="eastAsia"/>
          <w:color w:val="auto"/>
        </w:rPr>
        <w:t>附件三、</w:t>
      </w:r>
      <w:r>
        <w:rPr>
          <w:rFonts w:ascii="Calibri" w:hAnsi="Calibri"/>
          <w:iCs w:val="0"/>
          <w:color w:val="auto"/>
          <w:kern w:val="2"/>
          <w:sz w:val="21"/>
        </w:rPr>
        <w:tab/>
      </w:r>
      <w:r>
        <w:rPr>
          <w:rStyle w:val="26"/>
          <w:rFonts w:hint="eastAsia"/>
          <w:color w:val="auto"/>
        </w:rPr>
        <w:t>残疾人福利性单位声明函</w:t>
      </w:r>
      <w:r>
        <w:rPr>
          <w:color w:val="auto"/>
        </w:rPr>
        <w:tab/>
      </w:r>
      <w:r>
        <w:rPr>
          <w:color w:val="auto"/>
        </w:rPr>
        <w:fldChar w:fldCharType="end"/>
      </w:r>
      <w:r>
        <w:rPr>
          <w:rFonts w:hint="eastAsia"/>
          <w:color w:val="auto"/>
        </w:rPr>
        <w:t>40</w:t>
      </w:r>
    </w:p>
    <w:p>
      <w:pPr>
        <w:pStyle w:val="17"/>
        <w:rPr>
          <w:rFonts w:ascii="Calibri" w:hAnsi="Calibri"/>
          <w:iCs w:val="0"/>
          <w:color w:val="auto"/>
          <w:kern w:val="2"/>
          <w:sz w:val="21"/>
        </w:rPr>
      </w:pPr>
      <w:r>
        <w:fldChar w:fldCharType="begin"/>
      </w:r>
      <w:r>
        <w:instrText xml:space="preserve"> HYPERLINK \l "_Toc508634632" </w:instrText>
      </w:r>
      <w:r>
        <w:fldChar w:fldCharType="separate"/>
      </w:r>
      <w:r>
        <w:rPr>
          <w:rStyle w:val="26"/>
          <w:rFonts w:hint="eastAsia"/>
          <w:color w:val="auto"/>
        </w:rPr>
        <w:t>附件四、</w:t>
      </w:r>
      <w:r>
        <w:rPr>
          <w:rFonts w:ascii="Calibri" w:hAnsi="Calibri"/>
          <w:iCs w:val="0"/>
          <w:color w:val="auto"/>
          <w:kern w:val="2"/>
          <w:sz w:val="21"/>
        </w:rPr>
        <w:tab/>
      </w:r>
      <w:r>
        <w:rPr>
          <w:rStyle w:val="26"/>
          <w:rFonts w:hint="eastAsia"/>
          <w:color w:val="auto"/>
        </w:rPr>
        <w:t>投标报价明细表</w:t>
      </w:r>
      <w:r>
        <w:rPr>
          <w:color w:val="auto"/>
        </w:rPr>
        <w:tab/>
      </w:r>
      <w:r>
        <w:rPr>
          <w:color w:val="auto"/>
        </w:rPr>
        <w:fldChar w:fldCharType="end"/>
      </w:r>
      <w:r>
        <w:rPr>
          <w:rFonts w:hint="eastAsia"/>
          <w:color w:val="auto"/>
        </w:rPr>
        <w:t>42</w:t>
      </w:r>
    </w:p>
    <w:p>
      <w:pPr>
        <w:pStyle w:val="17"/>
        <w:rPr>
          <w:rFonts w:ascii="Calibri" w:hAnsi="Calibri"/>
          <w:iCs w:val="0"/>
          <w:color w:val="auto"/>
          <w:kern w:val="2"/>
          <w:sz w:val="21"/>
        </w:rPr>
      </w:pPr>
      <w:r>
        <w:fldChar w:fldCharType="begin"/>
      </w:r>
      <w:r>
        <w:instrText xml:space="preserve"> HYPERLINK \l "_Toc508634635" </w:instrText>
      </w:r>
      <w:r>
        <w:fldChar w:fldCharType="separate"/>
      </w:r>
      <w:r>
        <w:rPr>
          <w:rStyle w:val="26"/>
          <w:rFonts w:hint="eastAsia"/>
          <w:color w:val="auto"/>
        </w:rPr>
        <w:t>附件五、</w:t>
      </w:r>
      <w:r>
        <w:rPr>
          <w:rFonts w:ascii="Calibri" w:hAnsi="Calibri"/>
          <w:iCs w:val="0"/>
          <w:color w:val="auto"/>
          <w:kern w:val="2"/>
          <w:sz w:val="21"/>
        </w:rPr>
        <w:tab/>
      </w:r>
      <w:r>
        <w:rPr>
          <w:rStyle w:val="26"/>
          <w:rFonts w:hint="eastAsia"/>
          <w:color w:val="auto"/>
        </w:rPr>
        <w:t>交纳投标保证金的银行凭证</w:t>
      </w:r>
      <w:r>
        <w:rPr>
          <w:color w:val="auto"/>
        </w:rPr>
        <w:tab/>
      </w:r>
      <w:r>
        <w:rPr>
          <w:color w:val="auto"/>
        </w:rPr>
        <w:fldChar w:fldCharType="end"/>
      </w:r>
      <w:r>
        <w:rPr>
          <w:rFonts w:hint="eastAsia"/>
          <w:color w:val="auto"/>
        </w:rPr>
        <w:t>43</w:t>
      </w:r>
    </w:p>
    <w:p>
      <w:pPr>
        <w:pStyle w:val="17"/>
        <w:rPr>
          <w:color w:val="auto"/>
        </w:rPr>
      </w:pPr>
      <w:r>
        <w:fldChar w:fldCharType="begin"/>
      </w:r>
      <w:r>
        <w:instrText xml:space="preserve"> HYPERLINK \l "_Toc508634636" </w:instrText>
      </w:r>
      <w:r>
        <w:fldChar w:fldCharType="separate"/>
      </w:r>
      <w:r>
        <w:rPr>
          <w:rStyle w:val="26"/>
          <w:rFonts w:hint="eastAsia"/>
          <w:color w:val="auto"/>
        </w:rPr>
        <w:t>附件六、</w:t>
      </w:r>
      <w:r>
        <w:rPr>
          <w:rFonts w:ascii="Calibri" w:hAnsi="Calibri"/>
          <w:iCs w:val="0"/>
          <w:color w:val="auto"/>
          <w:kern w:val="2"/>
          <w:sz w:val="21"/>
        </w:rPr>
        <w:tab/>
      </w:r>
      <w:r>
        <w:rPr>
          <w:rStyle w:val="26"/>
          <w:rFonts w:hint="eastAsia"/>
          <w:color w:val="auto"/>
        </w:rPr>
        <w:t>法定代表人授权书</w:t>
      </w:r>
      <w:r>
        <w:rPr>
          <w:color w:val="auto"/>
        </w:rPr>
        <w:tab/>
      </w:r>
      <w:r>
        <w:rPr>
          <w:color w:val="auto"/>
        </w:rPr>
        <w:fldChar w:fldCharType="end"/>
      </w:r>
      <w:r>
        <w:rPr>
          <w:rFonts w:hint="eastAsia"/>
          <w:color w:val="auto"/>
        </w:rPr>
        <w:t>44</w:t>
      </w:r>
    </w:p>
    <w:p>
      <w:pPr>
        <w:pStyle w:val="17"/>
        <w:rPr>
          <w:rFonts w:ascii="Calibri" w:hAnsi="Calibri"/>
          <w:iCs w:val="0"/>
          <w:color w:val="auto"/>
          <w:kern w:val="2"/>
          <w:sz w:val="21"/>
        </w:rPr>
      </w:pPr>
      <w:r>
        <w:fldChar w:fldCharType="begin"/>
      </w:r>
      <w:r>
        <w:instrText xml:space="preserve"> HYPERLINK \l "_Toc508634637" </w:instrText>
      </w:r>
      <w:r>
        <w:fldChar w:fldCharType="separate"/>
      </w:r>
      <w:r>
        <w:rPr>
          <w:rStyle w:val="26"/>
          <w:rFonts w:hint="eastAsia"/>
          <w:color w:val="auto"/>
        </w:rPr>
        <w:t>附件七、</w:t>
      </w:r>
      <w:r>
        <w:rPr>
          <w:rFonts w:ascii="Calibri" w:hAnsi="Calibri"/>
          <w:iCs w:val="0"/>
          <w:color w:val="auto"/>
          <w:kern w:val="2"/>
          <w:sz w:val="21"/>
        </w:rPr>
        <w:tab/>
      </w:r>
      <w:r>
        <w:rPr>
          <w:rFonts w:hint="eastAsia"/>
          <w:color w:val="auto"/>
          <w:szCs w:val="24"/>
        </w:rPr>
        <w:t>参加政府采购活动前三年内在经营活动中没有重大违法记录的书面声明</w:t>
      </w:r>
      <w:r>
        <w:rPr>
          <w:color w:val="auto"/>
        </w:rPr>
        <w:tab/>
      </w:r>
      <w:r>
        <w:rPr>
          <w:color w:val="auto"/>
        </w:rPr>
        <w:fldChar w:fldCharType="end"/>
      </w:r>
      <w:r>
        <w:rPr>
          <w:rFonts w:hint="eastAsia"/>
          <w:color w:val="auto"/>
        </w:rPr>
        <w:t>45</w:t>
      </w:r>
    </w:p>
    <w:p>
      <w:pPr>
        <w:pStyle w:val="17"/>
        <w:rPr>
          <w:rFonts w:ascii="Calibri" w:hAnsi="Calibri"/>
          <w:iCs w:val="0"/>
          <w:color w:val="auto"/>
          <w:kern w:val="2"/>
          <w:sz w:val="21"/>
        </w:rPr>
      </w:pPr>
      <w:r>
        <w:fldChar w:fldCharType="begin"/>
      </w:r>
      <w:r>
        <w:instrText xml:space="preserve"> HYPERLINK \l "_Toc508634640" </w:instrText>
      </w:r>
      <w:r>
        <w:fldChar w:fldCharType="separate"/>
      </w:r>
      <w:r>
        <w:rPr>
          <w:rStyle w:val="26"/>
          <w:rFonts w:hint="eastAsia"/>
          <w:color w:val="auto"/>
        </w:rPr>
        <w:t>附件八、</w:t>
      </w:r>
      <w:r>
        <w:rPr>
          <w:rFonts w:ascii="Calibri" w:hAnsi="Calibri"/>
          <w:iCs w:val="0"/>
          <w:color w:val="auto"/>
          <w:kern w:val="2"/>
          <w:sz w:val="21"/>
        </w:rPr>
        <w:tab/>
      </w:r>
      <w:r>
        <w:rPr>
          <w:rStyle w:val="26"/>
          <w:rFonts w:hint="eastAsia"/>
          <w:color w:val="auto"/>
        </w:rPr>
        <w:t>投标人基本情况表</w:t>
      </w:r>
      <w:r>
        <w:rPr>
          <w:color w:val="auto"/>
        </w:rPr>
        <w:tab/>
      </w:r>
      <w:r>
        <w:rPr>
          <w:color w:val="auto"/>
        </w:rPr>
        <w:fldChar w:fldCharType="end"/>
      </w:r>
      <w:r>
        <w:rPr>
          <w:rFonts w:hint="eastAsia"/>
          <w:color w:val="auto"/>
        </w:rPr>
        <w:t>46</w:t>
      </w:r>
    </w:p>
    <w:p>
      <w:pPr>
        <w:pStyle w:val="17"/>
        <w:rPr>
          <w:rFonts w:ascii="Calibri" w:hAnsi="Calibri"/>
          <w:iCs w:val="0"/>
          <w:color w:val="auto"/>
          <w:kern w:val="2"/>
          <w:sz w:val="21"/>
        </w:rPr>
      </w:pPr>
      <w:r>
        <w:fldChar w:fldCharType="begin"/>
      </w:r>
      <w:r>
        <w:instrText xml:space="preserve"> HYPERLINK \l "_Toc495861563" </w:instrText>
      </w:r>
      <w:r>
        <w:fldChar w:fldCharType="separate"/>
      </w:r>
      <w:r>
        <w:rPr>
          <w:rStyle w:val="26"/>
          <w:rFonts w:hint="eastAsia"/>
          <w:color w:val="auto"/>
        </w:rPr>
        <w:t>附件九、</w:t>
      </w:r>
      <w:r>
        <w:rPr>
          <w:rFonts w:ascii="Calibri" w:hAnsi="Calibri"/>
          <w:color w:val="auto"/>
          <w:kern w:val="2"/>
          <w:sz w:val="21"/>
        </w:rPr>
        <w:tab/>
      </w:r>
      <w:r>
        <w:rPr>
          <w:rStyle w:val="26"/>
          <w:rFonts w:hint="eastAsia"/>
          <w:color w:val="auto"/>
        </w:rPr>
        <w:t>投标人类似项目业绩表</w:t>
      </w:r>
      <w:r>
        <w:rPr>
          <w:color w:val="auto"/>
        </w:rPr>
        <w:tab/>
      </w:r>
      <w:r>
        <w:rPr>
          <w:color w:val="auto"/>
        </w:rPr>
        <w:fldChar w:fldCharType="end"/>
      </w:r>
      <w:r>
        <w:rPr>
          <w:rFonts w:hint="eastAsia"/>
          <w:color w:val="auto"/>
        </w:rPr>
        <w:t>47</w:t>
      </w:r>
    </w:p>
    <w:p>
      <w:pPr>
        <w:pStyle w:val="17"/>
        <w:rPr>
          <w:rFonts w:ascii="Calibri" w:hAnsi="Calibri"/>
          <w:iCs w:val="0"/>
          <w:color w:val="auto"/>
          <w:kern w:val="2"/>
          <w:sz w:val="21"/>
        </w:rPr>
      </w:pPr>
      <w:r>
        <w:fldChar w:fldCharType="begin"/>
      </w:r>
      <w:r>
        <w:instrText xml:space="preserve"> HYPERLINK \l "_Toc495861564" </w:instrText>
      </w:r>
      <w:r>
        <w:fldChar w:fldCharType="separate"/>
      </w:r>
      <w:r>
        <w:rPr>
          <w:rStyle w:val="26"/>
          <w:rFonts w:hint="eastAsia"/>
          <w:color w:val="auto"/>
        </w:rPr>
        <w:t>附件十、</w:t>
      </w:r>
      <w:r>
        <w:rPr>
          <w:rFonts w:ascii="Calibri" w:hAnsi="Calibri"/>
          <w:color w:val="auto"/>
          <w:kern w:val="2"/>
          <w:sz w:val="21"/>
        </w:rPr>
        <w:tab/>
      </w:r>
      <w:r>
        <w:rPr>
          <w:rStyle w:val="26"/>
          <w:rFonts w:hint="eastAsia"/>
          <w:color w:val="auto"/>
        </w:rPr>
        <w:t>符合性审查对照表</w:t>
      </w:r>
      <w:r>
        <w:rPr>
          <w:color w:val="auto"/>
        </w:rPr>
        <w:tab/>
      </w:r>
      <w:r>
        <w:rPr>
          <w:color w:val="auto"/>
        </w:rPr>
        <w:fldChar w:fldCharType="end"/>
      </w:r>
      <w:r>
        <w:rPr>
          <w:rFonts w:hint="eastAsia"/>
          <w:color w:val="auto"/>
        </w:rPr>
        <w:t>48</w:t>
      </w:r>
    </w:p>
    <w:p>
      <w:pPr>
        <w:pStyle w:val="17"/>
        <w:rPr>
          <w:rFonts w:ascii="Calibri" w:hAnsi="Calibri"/>
          <w:iCs w:val="0"/>
          <w:color w:val="auto"/>
          <w:kern w:val="2"/>
          <w:sz w:val="21"/>
        </w:rPr>
      </w:pPr>
      <w:r>
        <w:fldChar w:fldCharType="begin"/>
      </w:r>
      <w:r>
        <w:instrText xml:space="preserve"> HYPERLINK \l "_Toc495861565" </w:instrText>
      </w:r>
      <w:r>
        <w:fldChar w:fldCharType="separate"/>
      </w:r>
      <w:r>
        <w:rPr>
          <w:rStyle w:val="26"/>
          <w:rFonts w:hint="eastAsia"/>
          <w:color w:val="auto"/>
        </w:rPr>
        <w:t>附件十一、</w:t>
      </w:r>
      <w:r>
        <w:rPr>
          <w:rFonts w:ascii="Calibri" w:hAnsi="Calibri"/>
          <w:color w:val="auto"/>
          <w:kern w:val="2"/>
          <w:sz w:val="21"/>
        </w:rPr>
        <w:tab/>
      </w:r>
      <w:r>
        <w:rPr>
          <w:rStyle w:val="26"/>
          <w:rFonts w:hint="eastAsia"/>
          <w:color w:val="auto"/>
        </w:rPr>
        <w:t>商务要求响应、偏离说明表</w:t>
      </w:r>
      <w:r>
        <w:rPr>
          <w:color w:val="auto"/>
        </w:rPr>
        <w:tab/>
      </w:r>
      <w:r>
        <w:rPr>
          <w:color w:val="auto"/>
        </w:rPr>
        <w:fldChar w:fldCharType="end"/>
      </w:r>
      <w:r>
        <w:rPr>
          <w:rFonts w:hint="eastAsia"/>
          <w:color w:val="auto"/>
        </w:rPr>
        <w:t>49</w:t>
      </w:r>
    </w:p>
    <w:p>
      <w:pPr>
        <w:pStyle w:val="17"/>
        <w:rPr>
          <w:rFonts w:ascii="Calibri" w:hAnsi="Calibri"/>
          <w:iCs w:val="0"/>
          <w:color w:val="auto"/>
          <w:kern w:val="2"/>
          <w:sz w:val="21"/>
        </w:rPr>
      </w:pPr>
      <w:r>
        <w:fldChar w:fldCharType="begin"/>
      </w:r>
      <w:r>
        <w:instrText xml:space="preserve"> HYPERLINK \l "_Toc495861566" </w:instrText>
      </w:r>
      <w:r>
        <w:fldChar w:fldCharType="separate"/>
      </w:r>
      <w:r>
        <w:rPr>
          <w:rStyle w:val="26"/>
          <w:rFonts w:hint="eastAsia"/>
          <w:color w:val="auto"/>
        </w:rPr>
        <w:t>附件十二、</w:t>
      </w:r>
      <w:r>
        <w:rPr>
          <w:rFonts w:ascii="Calibri" w:hAnsi="Calibri"/>
          <w:color w:val="auto"/>
          <w:kern w:val="2"/>
          <w:sz w:val="21"/>
        </w:rPr>
        <w:tab/>
      </w:r>
      <w:r>
        <w:rPr>
          <w:rStyle w:val="26"/>
          <w:rFonts w:hint="eastAsia"/>
          <w:color w:val="auto"/>
        </w:rPr>
        <w:t>商务要求“★”号条款响应、偏离说明表</w:t>
      </w:r>
      <w:r>
        <w:rPr>
          <w:color w:val="auto"/>
        </w:rPr>
        <w:tab/>
      </w:r>
      <w:r>
        <w:rPr>
          <w:color w:val="auto"/>
        </w:rPr>
        <w:fldChar w:fldCharType="end"/>
      </w:r>
      <w:r>
        <w:rPr>
          <w:rFonts w:hint="eastAsia"/>
          <w:color w:val="auto"/>
        </w:rPr>
        <w:t>50</w:t>
      </w:r>
    </w:p>
    <w:p>
      <w:pPr>
        <w:pStyle w:val="17"/>
        <w:rPr>
          <w:rFonts w:ascii="Calibri" w:hAnsi="Calibri"/>
          <w:iCs w:val="0"/>
          <w:color w:val="auto"/>
          <w:kern w:val="2"/>
          <w:sz w:val="21"/>
        </w:rPr>
      </w:pPr>
      <w:r>
        <w:fldChar w:fldCharType="begin"/>
      </w:r>
      <w:r>
        <w:instrText xml:space="preserve"> HYPERLINK \l "_Toc495861567" </w:instrText>
      </w:r>
      <w:r>
        <w:fldChar w:fldCharType="separate"/>
      </w:r>
      <w:r>
        <w:rPr>
          <w:rStyle w:val="26"/>
          <w:rFonts w:hint="eastAsia"/>
          <w:color w:val="auto"/>
        </w:rPr>
        <w:t>附件十三、</w:t>
      </w:r>
      <w:r>
        <w:rPr>
          <w:rFonts w:ascii="Calibri" w:hAnsi="Calibri"/>
          <w:color w:val="auto"/>
          <w:kern w:val="2"/>
          <w:sz w:val="21"/>
        </w:rPr>
        <w:tab/>
      </w:r>
      <w:r>
        <w:rPr>
          <w:rStyle w:val="26"/>
          <w:rFonts w:hint="eastAsia"/>
          <w:color w:val="auto"/>
        </w:rPr>
        <w:t>商务评议对照表</w:t>
      </w:r>
      <w:r>
        <w:rPr>
          <w:color w:val="auto"/>
        </w:rPr>
        <w:tab/>
      </w:r>
      <w:r>
        <w:rPr>
          <w:color w:val="auto"/>
        </w:rPr>
        <w:fldChar w:fldCharType="end"/>
      </w:r>
      <w:r>
        <w:rPr>
          <w:rFonts w:hint="eastAsia"/>
          <w:color w:val="auto"/>
        </w:rPr>
        <w:t>51</w:t>
      </w:r>
    </w:p>
    <w:p>
      <w:pPr>
        <w:pStyle w:val="17"/>
        <w:rPr>
          <w:rFonts w:ascii="Calibri" w:hAnsi="Calibri"/>
          <w:iCs w:val="0"/>
          <w:color w:val="auto"/>
          <w:kern w:val="2"/>
          <w:sz w:val="21"/>
        </w:rPr>
      </w:pPr>
      <w:r>
        <w:fldChar w:fldCharType="begin"/>
      </w:r>
      <w:r>
        <w:instrText xml:space="preserve"> HYPERLINK \l "_Toc495861568" </w:instrText>
      </w:r>
      <w:r>
        <w:fldChar w:fldCharType="separate"/>
      </w:r>
      <w:r>
        <w:rPr>
          <w:rStyle w:val="26"/>
          <w:rFonts w:hint="eastAsia"/>
          <w:color w:val="auto"/>
        </w:rPr>
        <w:t>附件十四、</w:t>
      </w:r>
      <w:r>
        <w:rPr>
          <w:rFonts w:ascii="Calibri" w:hAnsi="Calibri"/>
          <w:color w:val="auto"/>
          <w:kern w:val="2"/>
          <w:sz w:val="21"/>
        </w:rPr>
        <w:tab/>
      </w:r>
      <w:r>
        <w:rPr>
          <w:rStyle w:val="26"/>
          <w:rFonts w:hint="eastAsia"/>
          <w:color w:val="auto"/>
        </w:rPr>
        <w:t>技术、服务要求响应、偏离说明表</w:t>
      </w:r>
      <w:r>
        <w:rPr>
          <w:color w:val="auto"/>
        </w:rPr>
        <w:tab/>
      </w:r>
      <w:r>
        <w:rPr>
          <w:color w:val="auto"/>
        </w:rPr>
        <w:fldChar w:fldCharType="end"/>
      </w:r>
      <w:r>
        <w:rPr>
          <w:rFonts w:hint="eastAsia"/>
          <w:color w:val="auto"/>
        </w:rPr>
        <w:t>52</w:t>
      </w:r>
    </w:p>
    <w:p>
      <w:pPr>
        <w:pStyle w:val="17"/>
        <w:rPr>
          <w:rFonts w:ascii="Calibri" w:hAnsi="Calibri"/>
          <w:iCs w:val="0"/>
          <w:color w:val="auto"/>
          <w:kern w:val="2"/>
          <w:sz w:val="21"/>
        </w:rPr>
      </w:pPr>
      <w:r>
        <w:fldChar w:fldCharType="begin"/>
      </w:r>
      <w:r>
        <w:instrText xml:space="preserve"> HYPERLINK \l "_Toc495861569" </w:instrText>
      </w:r>
      <w:r>
        <w:fldChar w:fldCharType="separate"/>
      </w:r>
      <w:r>
        <w:rPr>
          <w:rStyle w:val="26"/>
          <w:rFonts w:hint="eastAsia"/>
          <w:color w:val="auto"/>
        </w:rPr>
        <w:t>附件十五、</w:t>
      </w:r>
      <w:r>
        <w:rPr>
          <w:rFonts w:ascii="Calibri" w:hAnsi="Calibri"/>
          <w:color w:val="auto"/>
          <w:kern w:val="2"/>
          <w:sz w:val="21"/>
        </w:rPr>
        <w:tab/>
      </w:r>
      <w:r>
        <w:rPr>
          <w:rStyle w:val="26"/>
          <w:rFonts w:hint="eastAsia"/>
          <w:color w:val="auto"/>
        </w:rPr>
        <w:t>技术、服务要求“★”号条款响应、偏离说明表</w:t>
      </w:r>
      <w:r>
        <w:rPr>
          <w:color w:val="auto"/>
        </w:rPr>
        <w:tab/>
      </w:r>
      <w:r>
        <w:rPr>
          <w:color w:val="auto"/>
        </w:rPr>
        <w:fldChar w:fldCharType="end"/>
      </w:r>
      <w:r>
        <w:rPr>
          <w:rFonts w:hint="eastAsia"/>
          <w:color w:val="auto"/>
        </w:rPr>
        <w:t>53</w:t>
      </w:r>
    </w:p>
    <w:p>
      <w:pPr>
        <w:pStyle w:val="17"/>
        <w:tabs>
          <w:tab w:val="left" w:pos="1870"/>
        </w:tabs>
        <w:rPr>
          <w:rFonts w:ascii="Calibri" w:hAnsi="Calibri"/>
          <w:iCs w:val="0"/>
          <w:color w:val="auto"/>
          <w:kern w:val="2"/>
          <w:sz w:val="21"/>
        </w:rPr>
      </w:pPr>
      <w:r>
        <w:fldChar w:fldCharType="begin"/>
      </w:r>
      <w:r>
        <w:instrText xml:space="preserve"> HYPERLINK \l "_Toc495861570" </w:instrText>
      </w:r>
      <w:r>
        <w:fldChar w:fldCharType="separate"/>
      </w:r>
      <w:r>
        <w:rPr>
          <w:rStyle w:val="26"/>
          <w:rFonts w:hint="eastAsia"/>
          <w:color w:val="auto"/>
        </w:rPr>
        <w:t>附件十六、</w:t>
      </w:r>
      <w:r>
        <w:rPr>
          <w:rFonts w:ascii="Calibri" w:hAnsi="Calibri"/>
          <w:color w:val="auto"/>
          <w:kern w:val="2"/>
          <w:sz w:val="21"/>
        </w:rPr>
        <w:tab/>
      </w:r>
      <w:r>
        <w:rPr>
          <w:rStyle w:val="26"/>
          <w:rFonts w:hint="eastAsia"/>
          <w:color w:val="auto"/>
        </w:rPr>
        <w:t>技术、服务评议对照表</w:t>
      </w:r>
      <w:r>
        <w:rPr>
          <w:color w:val="auto"/>
        </w:rPr>
        <w:tab/>
      </w:r>
      <w:r>
        <w:rPr>
          <w:color w:val="auto"/>
        </w:rPr>
        <w:fldChar w:fldCharType="end"/>
      </w:r>
      <w:r>
        <w:rPr>
          <w:rFonts w:hint="eastAsia"/>
          <w:color w:val="auto"/>
        </w:rPr>
        <w:t>54</w:t>
      </w:r>
    </w:p>
    <w:p>
      <w:pPr>
        <w:pStyle w:val="15"/>
        <w:tabs>
          <w:tab w:val="left" w:pos="1260"/>
          <w:tab w:val="right" w:leader="dot" w:pos="9514"/>
        </w:tabs>
        <w:rPr>
          <w:color w:val="auto"/>
        </w:rPr>
      </w:pPr>
      <w:r>
        <w:rPr>
          <w:color w:val="auto"/>
        </w:rPr>
        <w:fldChar w:fldCharType="end"/>
      </w:r>
      <w:r>
        <w:rPr>
          <w:b w:val="0"/>
          <w:bCs/>
          <w:color w:val="auto"/>
          <w:lang w:val="zh-CN"/>
        </w:rPr>
        <w:tab/>
      </w:r>
    </w:p>
    <w:p>
      <w:r>
        <w:br w:type="page"/>
      </w:r>
    </w:p>
    <w:p>
      <w:pPr>
        <w:pStyle w:val="3"/>
        <w:numPr>
          <w:ilvl w:val="0"/>
          <w:numId w:val="1"/>
        </w:numPr>
        <w:spacing w:before="240" w:after="120"/>
        <w:ind w:left="883" w:hanging="880" w:hangingChars="200"/>
        <w:jc w:val="center"/>
        <w:rPr>
          <w:rFonts w:ascii="黑体" w:hAnsi="黑体" w:eastAsia="黑体"/>
        </w:rPr>
      </w:pPr>
      <w:bookmarkStart w:id="0" w:name="_Toc508634594"/>
      <w:r>
        <w:rPr>
          <w:rFonts w:hint="eastAsia" w:ascii="黑体" w:hAnsi="黑体" w:eastAsia="黑体"/>
        </w:rPr>
        <w:t>投标邀请书</w:t>
      </w:r>
      <w:bookmarkEnd w:id="0"/>
    </w:p>
    <w:p>
      <w:pPr>
        <w:widowControl/>
        <w:shd w:val="clear" w:color="auto" w:fill="FFFFFF"/>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                                                      </w:t>
      </w:r>
    </w:p>
    <w:p>
      <w:pPr>
        <w:widowControl/>
        <w:pBdr>
          <w:top w:val="single" w:color="auto" w:sz="6" w:space="0"/>
          <w:left w:val="single" w:color="auto" w:sz="6" w:space="2"/>
          <w:bottom w:val="single" w:color="auto" w:sz="6" w:space="0"/>
          <w:right w:val="single" w:color="auto" w:sz="6" w:space="2"/>
        </w:pBdr>
        <w:shd w:val="clear" w:color="auto" w:fill="FFFFFF"/>
        <w:spacing w:before="100" w:beforeAutospacing="1" w:after="100" w:afterAutospacing="1"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阳新县2020年第二批部分学校学生双层床、学生柜采购及安装项目的潜在投标人应在“湖北省政府采购网”、“黄石市公共资源交易信息网”及“阳新县人民政府网”获取采购文件，并于2020年</w:t>
      </w:r>
      <w:r>
        <w:rPr>
          <w:rFonts w:hint="eastAsia" w:ascii="宋体" w:hAnsi="宋体" w:cs="宋体"/>
          <w:kern w:val="0"/>
          <w:sz w:val="24"/>
          <w:szCs w:val="24"/>
          <w:lang w:val="en-US" w:eastAsia="zh-CN"/>
        </w:rPr>
        <w:t>12</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1</w:t>
      </w:r>
      <w:r>
        <w:rPr>
          <w:rFonts w:hint="eastAsia" w:ascii="宋体" w:hAnsi="宋体" w:cs="宋体"/>
          <w:kern w:val="0"/>
          <w:sz w:val="24"/>
          <w:szCs w:val="24"/>
        </w:rPr>
        <w:t xml:space="preserve"> 日9时00分（北京时间）前提交响应文件。</w:t>
      </w:r>
    </w:p>
    <w:p>
      <w:pPr>
        <w:widowControl/>
        <w:shd w:val="clear" w:color="auto" w:fill="FFFFFF"/>
        <w:spacing w:before="100" w:beforeAutospacing="1" w:after="100" w:afterAutospacing="1"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一、项目基本情况</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项目编号：131-2020CG-</w:t>
      </w:r>
      <w:r>
        <w:rPr>
          <w:rFonts w:hint="eastAsia" w:ascii="宋体" w:hAnsi="宋体" w:cs="宋体"/>
          <w:kern w:val="0"/>
          <w:sz w:val="24"/>
          <w:szCs w:val="24"/>
          <w:lang w:val="en-US" w:eastAsia="zh-CN"/>
        </w:rPr>
        <w:t>243</w:t>
      </w:r>
      <w:r>
        <w:rPr>
          <w:rFonts w:hint="eastAsia" w:ascii="宋体" w:hAnsi="宋体" w:cs="宋体"/>
          <w:kern w:val="0"/>
          <w:sz w:val="24"/>
          <w:szCs w:val="24"/>
        </w:rPr>
        <w:t>(政府采购备案号：阳财采计备[2020]A190号)</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项目名称：阳新县2020年第二批部分学校学生双层床、学生柜采购及安装项目</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预算金额：60万元</w:t>
      </w:r>
    </w:p>
    <w:p>
      <w:pPr>
        <w:spacing w:line="360" w:lineRule="auto"/>
        <w:rPr>
          <w:rFonts w:ascii="宋体" w:hAnsi="宋体"/>
          <w:sz w:val="24"/>
          <w:szCs w:val="24"/>
        </w:rPr>
      </w:pPr>
      <w:r>
        <w:rPr>
          <w:rFonts w:hint="eastAsia" w:ascii="宋体" w:hAnsi="宋体" w:cs="宋体"/>
          <w:kern w:val="0"/>
          <w:sz w:val="24"/>
          <w:szCs w:val="24"/>
        </w:rPr>
        <w:t xml:space="preserve">    采购需求：部分学校学生双层床、学生柜采购及安装</w:t>
      </w:r>
      <w:r>
        <w:rPr>
          <w:rFonts w:hint="eastAsia" w:ascii="宋体" w:hAnsi="宋体"/>
          <w:sz w:val="24"/>
          <w:szCs w:val="24"/>
        </w:rPr>
        <w:t>（详见</w:t>
      </w:r>
      <w:r>
        <w:rPr>
          <w:rFonts w:hint="eastAsia" w:ascii="宋体" w:hAnsi="宋体" w:cs="宋体"/>
          <w:kern w:val="0"/>
          <w:sz w:val="24"/>
          <w:szCs w:val="24"/>
        </w:rPr>
        <w:t>《</w:t>
      </w:r>
      <w:r>
        <w:rPr>
          <w:rFonts w:hint="eastAsia" w:ascii="宋体" w:hAnsi="宋体"/>
          <w:sz w:val="24"/>
          <w:szCs w:val="24"/>
        </w:rPr>
        <w:t>招标文件</w:t>
      </w:r>
      <w:r>
        <w:rPr>
          <w:rFonts w:hint="eastAsia" w:ascii="宋体" w:hAnsi="宋体" w:cs="宋体"/>
          <w:kern w:val="0"/>
          <w:sz w:val="24"/>
          <w:szCs w:val="24"/>
        </w:rPr>
        <w:t>》</w:t>
      </w:r>
      <w:r>
        <w:rPr>
          <w:rFonts w:hint="eastAsia" w:ascii="宋体" w:hAnsi="宋体"/>
          <w:sz w:val="24"/>
          <w:szCs w:val="24"/>
        </w:rPr>
        <w:t>第三章）</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合同履行期限：合同签订后30天。</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本项目不接受联合体。</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二、申请人的资格要求：</w:t>
      </w:r>
    </w:p>
    <w:p>
      <w:pPr>
        <w:widowControl/>
        <w:adjustRightInd w:val="0"/>
        <w:snapToGrid w:val="0"/>
        <w:spacing w:line="360" w:lineRule="auto"/>
        <w:rPr>
          <w:rFonts w:ascii="宋体" w:cs="宋体"/>
          <w:kern w:val="0"/>
          <w:sz w:val="24"/>
          <w:szCs w:val="24"/>
        </w:rPr>
      </w:pPr>
      <w:r>
        <w:rPr>
          <w:rFonts w:hint="eastAsia" w:ascii="宋体" w:hAnsi="宋体" w:cs="宋体"/>
          <w:kern w:val="0"/>
          <w:sz w:val="24"/>
          <w:szCs w:val="24"/>
        </w:rPr>
        <w:t xml:space="preserve">   1、 应具备《政府采购法》第二十二条第一款规定的条件。</w:t>
      </w:r>
    </w:p>
    <w:p>
      <w:pPr>
        <w:widowControl/>
        <w:adjustRightInd w:val="0"/>
        <w:snapToGrid w:val="0"/>
        <w:spacing w:line="360" w:lineRule="auto"/>
        <w:ind w:firstLine="360" w:firstLineChars="150"/>
        <w:rPr>
          <w:rFonts w:ascii="宋体" w:cs="宋体"/>
          <w:kern w:val="0"/>
          <w:sz w:val="24"/>
          <w:szCs w:val="24"/>
        </w:rPr>
      </w:pPr>
      <w:r>
        <w:rPr>
          <w:rFonts w:hint="eastAsia" w:ascii="宋体" w:hAnsi="宋体" w:cs="宋体"/>
          <w:kern w:val="0"/>
          <w:sz w:val="24"/>
          <w:szCs w:val="24"/>
        </w:rPr>
        <w:t>2、参加本次政府采购活动前三年内，在经营活动中没有重大违法记录并须提交《参加政府采购活动前</w:t>
      </w:r>
      <w:r>
        <w:rPr>
          <w:rFonts w:ascii="宋体" w:hAnsi="宋体" w:cs="Liberation Serif"/>
          <w:kern w:val="0"/>
          <w:sz w:val="24"/>
          <w:szCs w:val="24"/>
        </w:rPr>
        <w:t>3</w:t>
      </w:r>
      <w:r>
        <w:rPr>
          <w:rFonts w:hint="eastAsia" w:ascii="宋体" w:hAnsi="宋体" w:cs="宋体"/>
          <w:kern w:val="0"/>
          <w:sz w:val="24"/>
          <w:szCs w:val="24"/>
        </w:rPr>
        <w:t>年内在经营活动中没有重大违法记录的书面声明》，且必须未被列入</w:t>
      </w:r>
      <w:r>
        <w:rPr>
          <w:rFonts w:ascii="宋体" w:hAnsi="宋体" w:cs="Liberation Serif"/>
          <w:kern w:val="0"/>
          <w:sz w:val="24"/>
          <w:szCs w:val="24"/>
        </w:rPr>
        <w:t>"</w:t>
      </w:r>
      <w:r>
        <w:rPr>
          <w:rFonts w:hint="eastAsia" w:ascii="宋体" w:hAnsi="宋体" w:cs="宋体"/>
          <w:kern w:val="0"/>
          <w:sz w:val="24"/>
          <w:szCs w:val="24"/>
        </w:rPr>
        <w:t>信用中国</w:t>
      </w:r>
      <w:r>
        <w:rPr>
          <w:rFonts w:ascii="宋体" w:hAnsi="宋体" w:cs="Liberation Serif"/>
          <w:kern w:val="0"/>
          <w:sz w:val="24"/>
          <w:szCs w:val="24"/>
        </w:rPr>
        <w:t>"</w:t>
      </w:r>
      <w:r>
        <w:rPr>
          <w:rFonts w:hint="eastAsia" w:ascii="宋体" w:hAnsi="宋体" w:cs="宋体"/>
          <w:kern w:val="0"/>
          <w:sz w:val="24"/>
          <w:szCs w:val="24"/>
        </w:rPr>
        <w:t>网站</w:t>
      </w:r>
      <w:r>
        <w:rPr>
          <w:rFonts w:ascii="宋体" w:hAnsi="宋体" w:cs="Liberation Serif"/>
          <w:kern w:val="0"/>
          <w:sz w:val="24"/>
          <w:szCs w:val="24"/>
        </w:rPr>
        <w:t>(www.creditchina.gov.cn)</w:t>
      </w:r>
      <w:r>
        <w:rPr>
          <w:rFonts w:hint="eastAsia" w:ascii="宋体" w:hAnsi="宋体" w:cs="宋体"/>
          <w:kern w:val="0"/>
          <w:sz w:val="24"/>
          <w:szCs w:val="24"/>
        </w:rPr>
        <w:t>失信被执行人（须提供网站截图）、重大税收违法案件当事人、政府采购严重违法失信行为记录名单。</w:t>
      </w:r>
    </w:p>
    <w:p>
      <w:pPr>
        <w:widowControl/>
        <w:autoSpaceDE w:val="0"/>
        <w:autoSpaceDN w:val="0"/>
        <w:adjustRightInd w:val="0"/>
        <w:spacing w:line="360" w:lineRule="auto"/>
        <w:jc w:val="left"/>
        <w:rPr>
          <w:rFonts w:ascii="宋体" w:cs="宋体"/>
          <w:sz w:val="24"/>
          <w:szCs w:val="24"/>
        </w:rPr>
      </w:pPr>
      <w:r>
        <w:rPr>
          <w:rFonts w:ascii="宋体" w:hAnsi="宋体" w:cs="仿宋"/>
          <w:kern w:val="0"/>
          <w:sz w:val="24"/>
          <w:szCs w:val="24"/>
        </w:rPr>
        <w:t xml:space="preserve">   </w:t>
      </w:r>
      <w:r>
        <w:rPr>
          <w:rFonts w:hint="eastAsia" w:ascii="宋体" w:hAnsi="宋体" w:cs="仿宋"/>
          <w:kern w:val="0"/>
          <w:sz w:val="24"/>
          <w:szCs w:val="24"/>
        </w:rPr>
        <w:t>3、</w:t>
      </w:r>
      <w:r>
        <w:rPr>
          <w:rFonts w:hint="eastAsia" w:ascii="宋体" w:hAnsi="宋体" w:cs="宋体"/>
          <w:sz w:val="24"/>
          <w:szCs w:val="24"/>
        </w:rPr>
        <w:t>不</w:t>
      </w:r>
      <w:r>
        <w:rPr>
          <w:rFonts w:hint="eastAsia" w:ascii="宋体" w:cs="宋体"/>
          <w:sz w:val="24"/>
          <w:szCs w:val="24"/>
        </w:rPr>
        <w:t>接受联合体投标</w:t>
      </w:r>
      <w:r>
        <w:rPr>
          <w:rFonts w:hint="eastAsia" w:ascii="宋体" w:hAnsi="宋体" w:cs="仿宋"/>
          <w:kern w:val="0"/>
          <w:sz w:val="24"/>
          <w:szCs w:val="24"/>
        </w:rPr>
        <w:t>。</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三、获取采购文件</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时间：2020年</w:t>
      </w:r>
      <w:r>
        <w:rPr>
          <w:rFonts w:hint="eastAsia" w:ascii="宋体" w:hAnsi="宋体" w:cs="宋体"/>
          <w:kern w:val="0"/>
          <w:sz w:val="24"/>
          <w:szCs w:val="24"/>
          <w:lang w:val="en-US" w:eastAsia="zh-CN"/>
        </w:rPr>
        <w:t>11</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9</w:t>
      </w:r>
      <w:r>
        <w:rPr>
          <w:rFonts w:hint="eastAsia" w:ascii="宋体" w:hAnsi="宋体" w:cs="宋体"/>
          <w:kern w:val="0"/>
          <w:sz w:val="24"/>
          <w:szCs w:val="24"/>
        </w:rPr>
        <w:t xml:space="preserve"> 日至2020年 </w:t>
      </w:r>
      <w:r>
        <w:rPr>
          <w:rFonts w:hint="eastAsia" w:ascii="宋体" w:hAnsi="宋体" w:cs="宋体"/>
          <w:kern w:val="0"/>
          <w:sz w:val="24"/>
          <w:szCs w:val="24"/>
          <w:lang w:val="en-US" w:eastAsia="zh-CN"/>
        </w:rPr>
        <w:t>11</w:t>
      </w:r>
      <w:r>
        <w:rPr>
          <w:rFonts w:hint="eastAsia" w:ascii="宋体" w:hAnsi="宋体" w:cs="宋体"/>
          <w:kern w:val="0"/>
          <w:sz w:val="24"/>
          <w:szCs w:val="24"/>
        </w:rPr>
        <w:t xml:space="preserve">月 </w:t>
      </w:r>
      <w:r>
        <w:rPr>
          <w:rFonts w:hint="eastAsia" w:ascii="宋体" w:hAnsi="宋体" w:cs="宋体"/>
          <w:kern w:val="0"/>
          <w:sz w:val="24"/>
          <w:szCs w:val="24"/>
          <w:lang w:val="en-US" w:eastAsia="zh-CN"/>
        </w:rPr>
        <w:t>16</w:t>
      </w:r>
      <w:r>
        <w:rPr>
          <w:rFonts w:hint="eastAsia" w:ascii="宋体" w:hAnsi="宋体" w:cs="宋体"/>
          <w:kern w:val="0"/>
          <w:sz w:val="24"/>
          <w:szCs w:val="24"/>
        </w:rPr>
        <w:t xml:space="preserve"> 日17：30(北京时间）</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招标文件下载：见附件</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四、提交投标文件截至时间、开标时间和地点</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 xml:space="preserve">截止时间：2020年 </w:t>
      </w:r>
      <w:r>
        <w:rPr>
          <w:rFonts w:hint="eastAsia" w:ascii="宋体" w:hAnsi="宋体" w:cs="宋体"/>
          <w:kern w:val="0"/>
          <w:sz w:val="24"/>
          <w:szCs w:val="24"/>
          <w:lang w:val="en-US" w:eastAsia="zh-CN"/>
        </w:rPr>
        <w:t>12</w:t>
      </w:r>
      <w:r>
        <w:rPr>
          <w:rFonts w:hint="eastAsia" w:ascii="宋体" w:hAnsi="宋体" w:cs="宋体"/>
          <w:kern w:val="0"/>
          <w:sz w:val="24"/>
          <w:szCs w:val="24"/>
        </w:rPr>
        <w:t xml:space="preserve">月 </w:t>
      </w:r>
      <w:r>
        <w:rPr>
          <w:rFonts w:hint="eastAsia" w:ascii="宋体" w:hAnsi="宋体" w:cs="宋体"/>
          <w:kern w:val="0"/>
          <w:sz w:val="24"/>
          <w:szCs w:val="24"/>
          <w:lang w:val="en-US" w:eastAsia="zh-CN"/>
        </w:rPr>
        <w:t>1</w:t>
      </w:r>
      <w:r>
        <w:rPr>
          <w:rFonts w:hint="eastAsia" w:ascii="宋体" w:hAnsi="宋体" w:cs="宋体"/>
          <w:kern w:val="0"/>
          <w:sz w:val="24"/>
          <w:szCs w:val="24"/>
        </w:rPr>
        <w:t xml:space="preserve"> 日9时00分（北京时间）（08时30分开始接收投标文件，拒收逾期送达或者未按招标文件要求密封的投标文件）</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 xml:space="preserve">开标时间：2020年 </w:t>
      </w:r>
      <w:r>
        <w:rPr>
          <w:rFonts w:hint="eastAsia" w:ascii="宋体" w:hAnsi="宋体" w:cs="宋体"/>
          <w:kern w:val="0"/>
          <w:sz w:val="24"/>
          <w:szCs w:val="24"/>
          <w:lang w:val="en-US" w:eastAsia="zh-CN"/>
        </w:rPr>
        <w:t>12</w:t>
      </w:r>
      <w:r>
        <w:rPr>
          <w:rFonts w:hint="eastAsia" w:ascii="宋体" w:hAnsi="宋体" w:cs="宋体"/>
          <w:kern w:val="0"/>
          <w:sz w:val="24"/>
          <w:szCs w:val="24"/>
        </w:rPr>
        <w:t xml:space="preserve"> 月 </w:t>
      </w:r>
      <w:r>
        <w:rPr>
          <w:rFonts w:hint="eastAsia" w:ascii="宋体" w:hAnsi="宋体" w:cs="宋体"/>
          <w:kern w:val="0"/>
          <w:sz w:val="24"/>
          <w:szCs w:val="24"/>
          <w:lang w:val="en-US" w:eastAsia="zh-CN"/>
        </w:rPr>
        <w:t>1</w:t>
      </w:r>
      <w:r>
        <w:rPr>
          <w:rFonts w:hint="eastAsia" w:ascii="宋体" w:hAnsi="宋体" w:cs="宋体"/>
          <w:kern w:val="0"/>
          <w:sz w:val="24"/>
          <w:szCs w:val="24"/>
        </w:rPr>
        <w:t>日9时00分（北京时间）</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地点：阳新县公共资源交易中心二楼开标厅</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五、公告期限</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自本公告发布之日起5个工作日。</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六、其他补充事宜</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1.投标人认为招标文件、招标过程和中标结果使自己的权益受到损害的，可以在知道或者应知其权益受到损害之日起7个工作日内，向采购人或代理公司提出书面质疑。质疑时请提交书面质疑函一份（法人代表签字、加盖单位公章。具体要求详见本招标文件“第二章 投标人须知”中的第八条之规定），并附相关证据材料。</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2.落实政府采购强制、优先采购节能产品政策；政府采购优先采购环保产品政策；政府采购促进中小企业发展（监狱企业、残疾人福利性单位视同小微企业）等政策。</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3.是否专门面向中小企业、监狱企业、残疾人福利性单位：否。</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b/>
          <w:bCs/>
          <w:kern w:val="0"/>
          <w:sz w:val="24"/>
          <w:szCs w:val="24"/>
        </w:rPr>
        <w:t>七、凡对本次采购提出询问，请按以下方式联系。</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1.采购人信息</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名 称：阳新县教育局</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地 址：阳新县兴国镇桃花泉路</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联 系 方 式：0714-7596446</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2.采购代理机构信息</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名 称：黄石曼宇工程项目管理有限公司</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地 址：阳新县兴国镇兴国大道118号兴国供电所营业大楼302室</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联 系 方 式：13581290068</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3.项目联系方式</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项目联系人：刘海柱</w:t>
      </w:r>
    </w:p>
    <w:p>
      <w:pPr>
        <w:widowControl/>
        <w:shd w:val="clear" w:color="auto" w:fill="FFFFFF"/>
        <w:autoSpaceDE w:val="0"/>
        <w:spacing w:line="360" w:lineRule="auto"/>
        <w:ind w:firstLine="480"/>
        <w:jc w:val="left"/>
        <w:rPr>
          <w:rFonts w:ascii="微软雅黑" w:hAnsi="微软雅黑" w:eastAsia="微软雅黑" w:cs="宋体"/>
          <w:kern w:val="0"/>
          <w:sz w:val="24"/>
          <w:szCs w:val="24"/>
        </w:rPr>
      </w:pPr>
      <w:r>
        <w:rPr>
          <w:rFonts w:hint="eastAsia" w:ascii="宋体" w:hAnsi="宋体" w:cs="宋体"/>
          <w:kern w:val="0"/>
          <w:sz w:val="24"/>
          <w:szCs w:val="24"/>
        </w:rPr>
        <w:t>电 话：0714-7596446</w:t>
      </w:r>
    </w:p>
    <w:p>
      <w:pPr>
        <w:widowControl/>
        <w:shd w:val="clear" w:color="auto" w:fill="FFFFFF"/>
        <w:autoSpaceDE w:val="0"/>
        <w:spacing w:line="360" w:lineRule="auto"/>
        <w:ind w:firstLine="480"/>
        <w:jc w:val="right"/>
        <w:rPr>
          <w:rFonts w:ascii="微软雅黑" w:hAnsi="微软雅黑" w:eastAsia="微软雅黑" w:cs="宋体"/>
          <w:kern w:val="0"/>
          <w:sz w:val="24"/>
          <w:szCs w:val="24"/>
        </w:rPr>
      </w:pPr>
      <w:r>
        <w:rPr>
          <w:rFonts w:hint="eastAsia" w:ascii="宋体" w:hAnsi="宋体" w:cs="宋体"/>
          <w:kern w:val="0"/>
          <w:sz w:val="24"/>
          <w:szCs w:val="24"/>
        </w:rPr>
        <w:t>2020年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9</w:t>
      </w:r>
      <w:r>
        <w:rPr>
          <w:rFonts w:hint="eastAsia" w:ascii="宋体" w:hAnsi="宋体" w:cs="宋体"/>
          <w:kern w:val="0"/>
          <w:sz w:val="24"/>
          <w:szCs w:val="24"/>
        </w:rPr>
        <w:t>日</w:t>
      </w:r>
    </w:p>
    <w:p>
      <w:pPr>
        <w:spacing w:line="360" w:lineRule="auto"/>
        <w:rPr>
          <w:rFonts w:ascii="宋体"/>
          <w:sz w:val="24"/>
          <w:szCs w:val="24"/>
        </w:rPr>
      </w:pPr>
    </w:p>
    <w:p>
      <w:pPr>
        <w:spacing w:line="360" w:lineRule="auto"/>
        <w:jc w:val="right"/>
        <w:rPr>
          <w:rFonts w:ascii="宋体"/>
          <w:sz w:val="24"/>
          <w:szCs w:val="24"/>
        </w:rPr>
      </w:pPr>
    </w:p>
    <w:p>
      <w:pPr>
        <w:widowControl/>
        <w:spacing w:line="360" w:lineRule="auto"/>
        <w:jc w:val="left"/>
        <w:rPr>
          <w:rFonts w:ascii="宋体"/>
          <w:b/>
          <w:sz w:val="28"/>
          <w:szCs w:val="28"/>
          <w:lang w:val="zh-CN"/>
        </w:rPr>
      </w:pPr>
    </w:p>
    <w:p>
      <w:pPr>
        <w:pStyle w:val="3"/>
        <w:numPr>
          <w:ilvl w:val="0"/>
          <w:numId w:val="1"/>
        </w:numPr>
        <w:spacing w:before="240" w:after="120"/>
        <w:ind w:left="883" w:hanging="880" w:hangingChars="200"/>
        <w:jc w:val="center"/>
        <w:rPr>
          <w:rFonts w:ascii="黑体" w:hAnsi="黑体" w:eastAsia="黑体"/>
        </w:rPr>
      </w:pPr>
      <w:bookmarkStart w:id="1" w:name="_Toc508634595"/>
      <w:r>
        <w:rPr>
          <w:rFonts w:hint="eastAsia" w:ascii="黑体" w:hAnsi="黑体" w:eastAsia="黑体"/>
        </w:rPr>
        <w:t>投标人须知</w:t>
      </w:r>
      <w:bookmarkEnd w:id="1"/>
      <w:bookmarkStart w:id="2" w:name="_Toc494561937"/>
      <w:bookmarkStart w:id="3" w:name="_Toc508634596"/>
    </w:p>
    <w:p>
      <w:pPr>
        <w:keepNext/>
        <w:keepLines/>
        <w:spacing w:line="360" w:lineRule="auto"/>
        <w:jc w:val="center"/>
        <w:outlineLvl w:val="1"/>
        <w:rPr>
          <w:rFonts w:ascii="宋体"/>
          <w:b/>
          <w:bCs/>
          <w:sz w:val="32"/>
          <w:szCs w:val="32"/>
          <w:lang w:val="zh-CN"/>
        </w:rPr>
      </w:pPr>
      <w:r>
        <w:rPr>
          <w:rFonts w:hint="eastAsia" w:ascii="宋体" w:hAnsi="宋体"/>
          <w:b/>
          <w:bCs/>
          <w:sz w:val="32"/>
          <w:szCs w:val="32"/>
          <w:lang w:val="zh-CN"/>
        </w:rPr>
        <w:t>投标须知前附表</w:t>
      </w:r>
      <w:bookmarkEnd w:id="2"/>
      <w:bookmarkEnd w:id="3"/>
    </w:p>
    <w:tbl>
      <w:tblPr>
        <w:tblStyle w:val="21"/>
        <w:tblW w:w="9545"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254"/>
        <w:gridCol w:w="66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90"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b/>
                <w:sz w:val="24"/>
                <w:szCs w:val="24"/>
              </w:rPr>
            </w:pPr>
            <w:r>
              <w:rPr>
                <w:rFonts w:hint="eastAsia" w:ascii="宋体" w:hAnsi="宋体"/>
                <w:b/>
                <w:sz w:val="24"/>
                <w:szCs w:val="24"/>
              </w:rPr>
              <w:t>序号</w:t>
            </w:r>
          </w:p>
        </w:tc>
        <w:tc>
          <w:tcPr>
            <w:tcW w:w="2254"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宋体"/>
                <w:b/>
                <w:sz w:val="24"/>
                <w:szCs w:val="24"/>
              </w:rPr>
            </w:pPr>
            <w:r>
              <w:rPr>
                <w:rFonts w:hint="eastAsia" w:ascii="宋体" w:hAnsi="宋体"/>
                <w:b/>
                <w:sz w:val="24"/>
                <w:szCs w:val="24"/>
              </w:rPr>
              <w:t>名</w:t>
            </w:r>
            <w:r>
              <w:rPr>
                <w:rFonts w:ascii="宋体" w:hAnsi="宋体"/>
                <w:b/>
                <w:sz w:val="24"/>
                <w:szCs w:val="24"/>
              </w:rPr>
              <w:t xml:space="preserve">  </w:t>
            </w:r>
            <w:r>
              <w:rPr>
                <w:rFonts w:hint="eastAsia" w:ascii="宋体" w:hAnsi="宋体"/>
                <w:b/>
                <w:sz w:val="24"/>
                <w:szCs w:val="24"/>
              </w:rPr>
              <w:t>称</w:t>
            </w:r>
          </w:p>
        </w:tc>
        <w:tc>
          <w:tcPr>
            <w:tcW w:w="6601"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宋体"/>
                <w:b/>
                <w:sz w:val="24"/>
                <w:szCs w:val="24"/>
              </w:rPr>
            </w:pPr>
            <w:r>
              <w:rPr>
                <w:rFonts w:hint="eastAsia" w:ascii="宋体"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项目编号</w:t>
            </w:r>
          </w:p>
        </w:tc>
        <w:tc>
          <w:tcPr>
            <w:tcW w:w="6601" w:type="dxa"/>
            <w:tcBorders>
              <w:top w:val="single" w:color="auto" w:sz="4" w:space="0"/>
              <w:left w:val="single" w:color="auto" w:sz="4" w:space="0"/>
              <w:bottom w:val="single" w:color="auto" w:sz="4" w:space="0"/>
            </w:tcBorders>
            <w:vAlign w:val="center"/>
          </w:tcPr>
          <w:p>
            <w:pPr>
              <w:rPr>
                <w:rFonts w:ascii="宋体" w:hAnsi="宋体"/>
                <w:sz w:val="24"/>
                <w:szCs w:val="24"/>
              </w:rPr>
            </w:pPr>
            <w:r>
              <w:rPr>
                <w:rFonts w:ascii="宋体" w:hAnsi="宋体"/>
                <w:sz w:val="24"/>
                <w:szCs w:val="24"/>
              </w:rPr>
              <w:t xml:space="preserve"> </w:t>
            </w:r>
            <w:r>
              <w:rPr>
                <w:rFonts w:hint="eastAsia" w:ascii="Times New Roman" w:hAnsi="Times New Roman"/>
                <w:szCs w:val="21"/>
              </w:rPr>
              <w:t>131-2020CG-</w:t>
            </w:r>
            <w:r>
              <w:rPr>
                <w:rFonts w:hint="eastAsia" w:ascii="Times New Roman" w:hAnsi="Times New Roman"/>
                <w:szCs w:val="21"/>
                <w:lang w:val="en-US" w:eastAsia="zh-CN"/>
              </w:rPr>
              <w:t>243</w:t>
            </w: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项目名称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cs="宋体"/>
                <w:kern w:val="0"/>
                <w:sz w:val="24"/>
                <w:szCs w:val="24"/>
              </w:rPr>
              <w:t>阳新县2020年第二批部分学校学生双层床、学生柜采购及安装项目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项目属性</w:t>
            </w:r>
          </w:p>
        </w:tc>
        <w:tc>
          <w:tcPr>
            <w:tcW w:w="6601"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采购人</w:t>
            </w:r>
          </w:p>
        </w:tc>
        <w:tc>
          <w:tcPr>
            <w:tcW w:w="6601"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hint="eastAsia" w:ascii="宋体" w:hAnsi="宋体" w:cs="宋体"/>
                <w:kern w:val="0"/>
                <w:sz w:val="24"/>
                <w:szCs w:val="24"/>
              </w:rPr>
              <w:t>阳新县教育局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投标文件份数</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投标有效期</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资格预审</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投标文件递交时间</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开标时间、地点</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备选方案</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实物样品</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提交</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现场考察</w:t>
            </w:r>
          </w:p>
        </w:tc>
        <w:tc>
          <w:tcPr>
            <w:tcW w:w="6601" w:type="dxa"/>
            <w:tcBorders>
              <w:top w:val="single" w:color="auto" w:sz="4" w:space="0"/>
              <w:left w:val="single" w:color="auto" w:sz="4" w:space="0"/>
              <w:bottom w:val="single" w:color="auto" w:sz="4" w:space="0"/>
            </w:tcBorders>
            <w:vAlign w:val="center"/>
          </w:tcPr>
          <w:p>
            <w:pPr>
              <w:ind w:right="-105" w:rightChars="-50"/>
              <w:rPr>
                <w:rFonts w:ascii="宋体"/>
                <w:sz w:val="24"/>
                <w:szCs w:val="24"/>
              </w:rPr>
            </w:pPr>
            <w:r>
              <w:rPr>
                <w:rFonts w:hint="eastAsia" w:ascii="宋体" w:hAnsi="宋体"/>
                <w:sz w:val="24"/>
                <w:szCs w:val="24"/>
              </w:rPr>
              <w:t>不组织</w:t>
            </w:r>
          </w:p>
          <w:p>
            <w:pPr>
              <w:ind w:right="-105" w:rightChars="-50"/>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中标后分包</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不允许</w:t>
            </w:r>
          </w:p>
          <w:p>
            <w:pPr>
              <w:rPr>
                <w:rFonts w:ascii="宋体"/>
                <w:sz w:val="24"/>
                <w:szCs w:val="24"/>
              </w:rPr>
            </w:pPr>
            <w:r>
              <w:rPr>
                <w:rFonts w:hint="eastAsia" w:ascii="宋体" w:hAnsi="宋体"/>
                <w:sz w:val="24"/>
                <w:szCs w:val="24"/>
              </w:rPr>
              <w:t>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评标办法</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综合评分法</w:t>
            </w:r>
          </w:p>
          <w:p>
            <w:pPr>
              <w:rPr>
                <w:rFonts w:ascii="宋体"/>
                <w:sz w:val="24"/>
                <w:szCs w:val="24"/>
                <w:lang w:val="zh-CN"/>
              </w:rPr>
            </w:pPr>
            <w:r>
              <w:rPr>
                <w:rFonts w:hint="eastAsia" w:ascii="宋体" w:hAnsi="宋体"/>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中小企业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监狱企业</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90"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质疑及提交</w:t>
            </w:r>
          </w:p>
        </w:tc>
        <w:tc>
          <w:tcPr>
            <w:tcW w:w="6601" w:type="dxa"/>
            <w:tcBorders>
              <w:top w:val="single" w:color="auto" w:sz="4" w:space="0"/>
              <w:left w:val="single" w:color="auto" w:sz="4" w:space="0"/>
              <w:bottom w:val="single" w:color="auto" w:sz="4" w:space="0"/>
            </w:tcBorders>
            <w:vAlign w:val="center"/>
          </w:tcPr>
          <w:p>
            <w:pPr>
              <w:rPr>
                <w:rFonts w:ascii="宋体"/>
                <w:sz w:val="24"/>
                <w:szCs w:val="24"/>
              </w:rPr>
            </w:pPr>
            <w:r>
              <w:rPr>
                <w:rFonts w:hint="eastAsia" w:ascii="宋体" w:hAnsi="宋体"/>
                <w:sz w:val="24"/>
                <w:szCs w:val="24"/>
              </w:rPr>
              <w:t>详见本章“质疑及提交”要求</w:t>
            </w:r>
          </w:p>
        </w:tc>
      </w:tr>
    </w:tbl>
    <w:p>
      <w:pPr>
        <w:pStyle w:val="4"/>
        <w:numPr>
          <w:ilvl w:val="0"/>
          <w:numId w:val="3"/>
        </w:numPr>
        <w:spacing w:before="40" w:after="40" w:line="360" w:lineRule="auto"/>
        <w:ind w:left="658" w:hanging="658"/>
        <w:jc w:val="left"/>
        <w:rPr>
          <w:rFonts w:ascii="宋体"/>
          <w:bCs w:val="0"/>
          <w:lang w:val="zh-CN"/>
        </w:rPr>
      </w:pPr>
      <w:bookmarkStart w:id="4" w:name="_Toc494561938"/>
      <w:bookmarkStart w:id="5" w:name="_Toc508634597"/>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4"/>
      <w:bookmarkEnd w:id="5"/>
    </w:p>
    <w:p>
      <w:pPr>
        <w:numPr>
          <w:ilvl w:val="0"/>
          <w:numId w:val="4"/>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4"/>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cs="宋体"/>
          <w:kern w:val="0"/>
          <w:sz w:val="24"/>
          <w:szCs w:val="24"/>
        </w:rPr>
        <w:t>阳新县教育局</w:t>
      </w:r>
      <w:r>
        <w:rPr>
          <w:rFonts w:hint="eastAsia" w:ascii="宋体" w:hAnsi="宋体"/>
          <w:sz w:val="24"/>
          <w:szCs w:val="24"/>
          <w:lang w:val="zh-CN"/>
        </w:rPr>
        <w:t>。</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sz w:val="24"/>
          <w:szCs w:val="24"/>
          <w:lang w:val="zh-CN"/>
        </w:rPr>
        <w:t>阳新县政府采购办公室、阳新县公共资源交易监督管理局。</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“采购代理机构”是指：</w:t>
      </w:r>
      <w:r>
        <w:rPr>
          <w:rFonts w:hint="eastAsia"/>
          <w:sz w:val="24"/>
          <w:szCs w:val="24"/>
        </w:rPr>
        <w:t>黄石曼宇工程项目管理有限公司</w:t>
      </w:r>
      <w:r>
        <w:rPr>
          <w:rFonts w:hint="eastAsia" w:ascii="宋体" w:hAnsi="宋体"/>
          <w:sz w:val="24"/>
          <w:szCs w:val="24"/>
          <w:lang w:val="zh-CN"/>
        </w:rPr>
        <w:t>。</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pPr>
        <w:numPr>
          <w:ilvl w:val="0"/>
          <w:numId w:val="5"/>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4"/>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7"/>
        </w:numPr>
        <w:spacing w:line="360" w:lineRule="auto"/>
        <w:ind w:left="854" w:hanging="728"/>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7"/>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6"/>
        </w:numPr>
        <w:spacing w:line="360" w:lineRule="auto"/>
        <w:ind w:left="476" w:hanging="476"/>
        <w:rPr>
          <w:rFonts w:ascii="宋体"/>
          <w:b/>
          <w:sz w:val="24"/>
          <w:szCs w:val="24"/>
          <w:lang w:val="zh-CN"/>
        </w:rPr>
      </w:pPr>
      <w:r>
        <w:rPr>
          <w:rFonts w:hint="eastAsia" w:ascii="宋体" w:hAnsi="宋体"/>
          <w:b/>
          <w:sz w:val="24"/>
          <w:szCs w:val="24"/>
          <w:lang w:val="zh-CN"/>
        </w:rPr>
        <w:t>“工程”是指</w:t>
      </w:r>
      <w:r>
        <w:rPr>
          <w:rFonts w:hint="eastAsia" w:ascii="宋体" w:hAnsi="宋体"/>
          <w:sz w:val="24"/>
          <w:szCs w:val="24"/>
          <w:lang w:val="zh-CN"/>
        </w:rPr>
        <w:t>：与建筑物和构筑物的新建、改建、扩建及其相关的装修、拆除、修缮无关的工程。</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“服务”是指：</w:t>
      </w:r>
      <w:r>
        <w:rPr>
          <w:rFonts w:hint="eastAsia" w:ascii="宋体" w:hAnsi="宋体"/>
          <w:sz w:val="24"/>
          <w:szCs w:val="24"/>
          <w:lang w:val="zh-CN"/>
        </w:rPr>
        <w:t>除货物和工程（含本章</w:t>
      </w:r>
      <w:r>
        <w:rPr>
          <w:rFonts w:ascii="宋体" w:hAnsi="宋体"/>
          <w:sz w:val="24"/>
          <w:szCs w:val="24"/>
          <w:lang w:val="zh-CN"/>
        </w:rPr>
        <w:t>3.2</w:t>
      </w:r>
      <w:r>
        <w:rPr>
          <w:rFonts w:hint="eastAsia" w:ascii="宋体" w:hAnsi="宋体"/>
          <w:sz w:val="24"/>
          <w:szCs w:val="24"/>
          <w:lang w:val="zh-CN"/>
        </w:rPr>
        <w:t>条所述工程及《招标投标法》所定义工程）以外的其他政府采购对象</w:t>
      </w:r>
      <w:r>
        <w:rPr>
          <w:rFonts w:ascii="宋体"/>
          <w:sz w:val="24"/>
          <w:szCs w:val="24"/>
          <w:lang w:val="zh-CN"/>
        </w:rPr>
        <w:t>,</w:t>
      </w:r>
      <w:r>
        <w:rPr>
          <w:rFonts w:hint="eastAsia" w:ascii="宋体" w:hAnsi="宋体"/>
          <w:sz w:val="24"/>
          <w:szCs w:val="24"/>
          <w:lang w:val="zh-CN"/>
        </w:rPr>
        <w:t>包括政府自身需要的服务和政府向社会公众提供的公共服务。</w:t>
      </w:r>
    </w:p>
    <w:p>
      <w:pPr>
        <w:numPr>
          <w:ilvl w:val="0"/>
          <w:numId w:val="6"/>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4"/>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8"/>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投标人应承担所有与准备和参加投标有关的费用。不论投标的结果如何，采购代理机构和采购人均无义务和责任承担这些费用。</w:t>
      </w:r>
    </w:p>
    <w:p>
      <w:pPr>
        <w:pStyle w:val="44"/>
        <w:numPr>
          <w:ilvl w:val="0"/>
          <w:numId w:val="8"/>
        </w:numPr>
        <w:adjustRightInd w:val="0"/>
        <w:snapToGrid w:val="0"/>
        <w:spacing w:line="360" w:lineRule="auto"/>
        <w:ind w:firstLineChars="0"/>
        <w:rPr>
          <w:rFonts w:ascii="宋体"/>
          <w:bCs/>
          <w:sz w:val="24"/>
          <w:szCs w:val="24"/>
        </w:rPr>
      </w:pPr>
      <w:r>
        <w:rPr>
          <w:rFonts w:hint="eastAsia" w:ascii="宋体" w:hAnsi="宋体"/>
          <w:sz w:val="24"/>
          <w:szCs w:val="24"/>
        </w:rPr>
        <w:t>采购代理服务费</w:t>
      </w:r>
    </w:p>
    <w:p>
      <w:pPr>
        <w:pStyle w:val="44"/>
        <w:spacing w:line="360" w:lineRule="auto"/>
        <w:ind w:left="420" w:leftChars="200" w:firstLine="352" w:firstLineChars="147"/>
        <w:rPr>
          <w:rFonts w:ascii="宋体"/>
          <w:b/>
          <w:color w:val="FF0000"/>
          <w:sz w:val="24"/>
          <w:szCs w:val="24"/>
        </w:rPr>
      </w:pPr>
      <w:r>
        <w:rPr>
          <w:rFonts w:hint="eastAsia" w:ascii="宋体" w:hAnsi="宋体"/>
          <w:b/>
          <w:sz w:val="24"/>
          <w:szCs w:val="24"/>
        </w:rPr>
        <w:t>经过采购代理机构与采购人协议，服务费及场地费由中标单位支付。</w:t>
      </w:r>
    </w:p>
    <w:p>
      <w:pPr>
        <w:pStyle w:val="4"/>
        <w:numPr>
          <w:ilvl w:val="0"/>
          <w:numId w:val="3"/>
        </w:numPr>
        <w:spacing w:before="0" w:after="0" w:line="360" w:lineRule="auto"/>
        <w:ind w:left="658" w:hanging="658"/>
        <w:jc w:val="left"/>
        <w:rPr>
          <w:rFonts w:ascii="宋体"/>
          <w:bCs w:val="0"/>
          <w:lang w:val="zh-CN"/>
        </w:rPr>
      </w:pPr>
      <w:bookmarkStart w:id="6" w:name="_Toc494561939"/>
      <w:bookmarkStart w:id="7" w:name="_Toc272247695"/>
      <w:bookmarkStart w:id="8" w:name="_Toc508634598"/>
      <w:bookmarkStart w:id="9" w:name="_Toc278891592"/>
      <w:r>
        <w:rPr>
          <w:rFonts w:hint="eastAsia" w:ascii="宋体" w:hAnsi="宋体"/>
          <w:bCs w:val="0"/>
          <w:lang w:val="zh-CN"/>
        </w:rPr>
        <w:t>招标文件</w:t>
      </w:r>
      <w:bookmarkEnd w:id="6"/>
      <w:bookmarkEnd w:id="7"/>
      <w:bookmarkEnd w:id="8"/>
      <w:bookmarkEnd w:id="9"/>
    </w:p>
    <w:p>
      <w:pPr>
        <w:numPr>
          <w:ilvl w:val="0"/>
          <w:numId w:val="4"/>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w:t>
      </w:r>
      <w:r>
        <w:rPr>
          <w:rFonts w:hint="eastAsia" w:ascii="宋体" w:hAnsi="宋体"/>
          <w:sz w:val="24"/>
          <w:szCs w:val="20"/>
        </w:rPr>
        <w:t>采购代理</w:t>
      </w:r>
      <w:r>
        <w:rPr>
          <w:rFonts w:hint="eastAsia" w:ascii="宋体" w:hAnsi="宋体"/>
          <w:sz w:val="24"/>
          <w:szCs w:val="20"/>
          <w:lang w:val="zh-CN"/>
        </w:rPr>
        <w:t>机构发出的修正和补充文件等</w:t>
      </w:r>
    </w:p>
    <w:p>
      <w:pPr>
        <w:numPr>
          <w:ilvl w:val="0"/>
          <w:numId w:val="4"/>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9"/>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潜在投标人对招标文件有疑问的，可以向采购代理机构提出询问，或在</w:t>
      </w:r>
      <w:r>
        <w:rPr>
          <w:rFonts w:ascii="宋体" w:hAnsi="宋体"/>
          <w:sz w:val="24"/>
          <w:szCs w:val="20"/>
          <w:lang w:val="zh-CN"/>
        </w:rPr>
        <w:t>6.2</w:t>
      </w:r>
      <w:r>
        <w:rPr>
          <w:rFonts w:hint="eastAsia" w:ascii="宋体" w:hAnsi="宋体"/>
          <w:sz w:val="24"/>
          <w:szCs w:val="20"/>
          <w:lang w:val="zh-CN"/>
        </w:rPr>
        <w:t>规定的时间前以书面的形式向采购代理机构提交疑问函。</w:t>
      </w:r>
    </w:p>
    <w:p>
      <w:pPr>
        <w:numPr>
          <w:ilvl w:val="0"/>
          <w:numId w:val="9"/>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个工作日内未对招标文件提出疑问的，采购代理机构将视其认同招标文件，在规定的时间后就招标文件内容提出的疑问将不予受理。</w:t>
      </w:r>
    </w:p>
    <w:p>
      <w:pPr>
        <w:numPr>
          <w:ilvl w:val="0"/>
          <w:numId w:val="9"/>
        </w:numPr>
        <w:spacing w:line="360" w:lineRule="auto"/>
        <w:ind w:left="476" w:hanging="476"/>
        <w:rPr>
          <w:rFonts w:ascii="宋体"/>
          <w:sz w:val="24"/>
          <w:szCs w:val="20"/>
          <w:lang w:val="zh-CN"/>
        </w:rPr>
      </w:pPr>
      <w:r>
        <w:rPr>
          <w:rFonts w:hint="eastAsia" w:ascii="宋体" w:hAnsi="宋体"/>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4"/>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0"/>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采购代理机构和采购人可以对已发出的招标文件进行必要的澄清或者修改。</w:t>
      </w:r>
      <w:r>
        <w:rPr>
          <w:rFonts w:hint="eastAsia" w:ascii="Helvetica" w:hAnsi="Helvetica" w:cs="Helvetica"/>
          <w:kern w:val="0"/>
          <w:sz w:val="24"/>
          <w:szCs w:val="24"/>
          <w:lang w:val="zh-CN"/>
        </w:rPr>
        <w:t>澄清或者修改将在原公告发布媒体上发布澄清公告。澄清或者修改的内容可能影响投标文件编制的，</w:t>
      </w:r>
      <w:r>
        <w:rPr>
          <w:rFonts w:hint="eastAsia" w:ascii="宋体" w:hAnsi="宋体"/>
          <w:sz w:val="24"/>
          <w:szCs w:val="20"/>
          <w:lang w:val="zh-CN"/>
        </w:rPr>
        <w:t>采购代理机构</w:t>
      </w:r>
      <w:r>
        <w:rPr>
          <w:rFonts w:hint="eastAsia" w:ascii="Helvetica" w:hAnsi="Helvetica" w:cs="Helvetica"/>
          <w:kern w:val="0"/>
          <w:sz w:val="24"/>
          <w:szCs w:val="24"/>
          <w:lang w:val="zh-CN"/>
        </w:rPr>
        <w:t>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w:t>
      </w:r>
      <w:r>
        <w:rPr>
          <w:rFonts w:hint="eastAsia" w:ascii="宋体" w:hAnsi="宋体"/>
          <w:sz w:val="24"/>
          <w:szCs w:val="20"/>
          <w:lang w:val="zh-CN"/>
        </w:rPr>
        <w:t>（或网上公告）</w:t>
      </w:r>
      <w:r>
        <w:rPr>
          <w:rFonts w:hint="eastAsia" w:ascii="Helvetica" w:hAnsi="Helvetica" w:cs="Helvetica"/>
          <w:kern w:val="0"/>
          <w:sz w:val="24"/>
          <w:szCs w:val="24"/>
          <w:lang w:val="zh-CN"/>
        </w:rPr>
        <w:t>形式通知所有获取招标文件的潜在投标人。</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w:t>
      </w:r>
    </w:p>
    <w:p>
      <w:pPr>
        <w:numPr>
          <w:ilvl w:val="0"/>
          <w:numId w:val="4"/>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3"/>
        </w:numPr>
        <w:spacing w:before="0" w:after="0" w:line="360" w:lineRule="auto"/>
        <w:ind w:left="658" w:hanging="658"/>
        <w:jc w:val="left"/>
        <w:rPr>
          <w:rFonts w:ascii="宋体"/>
          <w:bCs w:val="0"/>
          <w:lang w:val="zh-CN"/>
        </w:rPr>
      </w:pPr>
      <w:bookmarkStart w:id="10" w:name="_Toc272247696"/>
      <w:bookmarkStart w:id="11" w:name="_Toc508634599"/>
      <w:bookmarkStart w:id="12" w:name="_Toc278891593"/>
      <w:bookmarkStart w:id="13" w:name="_Toc494561940"/>
      <w:r>
        <w:rPr>
          <w:rFonts w:hint="eastAsia" w:ascii="宋体" w:hAnsi="宋体"/>
          <w:bCs w:val="0"/>
          <w:lang w:val="zh-CN"/>
        </w:rPr>
        <w:t>投标文件</w:t>
      </w:r>
      <w:bookmarkEnd w:id="10"/>
      <w:bookmarkEnd w:id="11"/>
      <w:bookmarkEnd w:id="12"/>
      <w:bookmarkEnd w:id="13"/>
    </w:p>
    <w:p>
      <w:pPr>
        <w:numPr>
          <w:ilvl w:val="0"/>
          <w:numId w:val="4"/>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w:t>
      </w:r>
      <w:r>
        <w:rPr>
          <w:rFonts w:hint="eastAsia" w:ascii="宋体" w:hAnsi="宋体"/>
          <w:sz w:val="24"/>
          <w:szCs w:val="20"/>
          <w:lang w:val="zh-CN"/>
        </w:rPr>
        <w:t>采购代理机构</w:t>
      </w:r>
      <w:r>
        <w:rPr>
          <w:rFonts w:hint="eastAsia" w:ascii="宋体" w:hAnsi="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4"/>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投标人应按照招标文件第七章“投标文件格式”提供的《投标书》、《投标报价明细表》、《法定代表人授权书》等格式、要求、规定来编制投标文件。</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投标人应对投标文件中所提供资料的真实性负责，如有虚假，将依法承担相应责任。投标人应自觉接受</w:t>
      </w:r>
      <w:r>
        <w:rPr>
          <w:rFonts w:hint="eastAsia" w:ascii="宋体" w:hAnsi="宋体"/>
          <w:sz w:val="24"/>
          <w:szCs w:val="24"/>
        </w:rPr>
        <w:t>采购代理</w:t>
      </w:r>
      <w:r>
        <w:rPr>
          <w:rFonts w:hint="eastAsia" w:ascii="宋体" w:hAnsi="宋体"/>
          <w:sz w:val="24"/>
          <w:szCs w:val="24"/>
          <w:lang w:val="zh-CN"/>
        </w:rPr>
        <w:t>机构对其中任何资料进一步核实的要求。</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numPr>
          <w:ilvl w:val="0"/>
          <w:numId w:val="12"/>
        </w:numPr>
        <w:spacing w:line="360" w:lineRule="auto"/>
        <w:ind w:left="616" w:hanging="616"/>
        <w:rPr>
          <w:rFonts w:ascii="宋体"/>
          <w:b/>
          <w:sz w:val="24"/>
          <w:szCs w:val="24"/>
          <w:lang w:val="zh-CN"/>
        </w:rPr>
      </w:pPr>
      <w:r>
        <w:rPr>
          <w:rFonts w:hint="eastAsia" w:ascii="宋体" w:hAnsi="宋体"/>
          <w:b/>
          <w:sz w:val="24"/>
          <w:szCs w:val="24"/>
          <w:lang w:val="zh-CN"/>
        </w:rPr>
        <w:t>投</w:t>
      </w:r>
      <w:r>
        <w:rPr>
          <w:rFonts w:hint="eastAsia" w:ascii="宋体" w:hAnsi="宋体"/>
          <w:b/>
          <w:sz w:val="24"/>
          <w:lang w:val="zh-CN"/>
        </w:rPr>
        <w:t>标人应将投标文件第一部分资格证明文件、第二部分商务文件、第三部分技术、服务文件</w:t>
      </w:r>
      <w:r>
        <w:rPr>
          <w:rFonts w:hint="eastAsia" w:ascii="宋体" w:hAnsi="宋体"/>
          <w:b/>
          <w:sz w:val="24"/>
          <w:szCs w:val="20"/>
          <w:lang w:val="zh-CN"/>
        </w:rPr>
        <w:t>合并</w:t>
      </w:r>
      <w:r>
        <w:rPr>
          <w:rFonts w:hint="eastAsia" w:ascii="宋体" w:hAnsi="宋体"/>
          <w:b/>
          <w:sz w:val="24"/>
          <w:lang w:val="zh-CN"/>
        </w:rPr>
        <w:t>编制装订，分别逐页连续标注页码，建立目录索引。</w:t>
      </w:r>
      <w:r>
        <w:rPr>
          <w:rFonts w:hint="eastAsia" w:ascii="宋体" w:hAnsi="宋体"/>
          <w:b/>
          <w:sz w:val="24"/>
          <w:szCs w:val="20"/>
          <w:lang w:val="zh-CN"/>
        </w:rPr>
        <w:t>各部分文件及内容详见第七章“投标文件格式”要求。</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投标报价明细表》的格式报出分项价格。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pPr>
        <w:numPr>
          <w:ilvl w:val="0"/>
          <w:numId w:val="14"/>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pPr>
        <w:numPr>
          <w:ilvl w:val="0"/>
          <w:numId w:val="14"/>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pPr>
        <w:numPr>
          <w:ilvl w:val="0"/>
          <w:numId w:val="14"/>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两个及以上供应商可以组成一个联合体，以一个投标人的身份共同参与投标。</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sz w:val="24"/>
          <w:szCs w:val="24"/>
          <w:lang w:val="zh-CN"/>
        </w:rPr>
        <w:t>联合体主体单位负主要责任。</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5"/>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资格证明文件正本应为清晰彩色扫描打印件且加盖单位公章，否则按照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6"/>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4"/>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sz w:val="24"/>
          <w:szCs w:val="24"/>
          <w:lang w:val="zh-CN"/>
        </w:rPr>
        <w:t>（无）。</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投标人应在投标文件中提供交纳保证金的凭证。</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投标人应在投标文件递交截至时间前，按规定将投标保证金汇入阳新县公共资源交易中心专用账户。投标保证金应在投标有效期截止日后的</w:t>
      </w:r>
      <w:r>
        <w:rPr>
          <w:rFonts w:ascii="宋体" w:hAnsi="宋体"/>
          <w:b/>
          <w:sz w:val="24"/>
          <w:szCs w:val="24"/>
          <w:lang w:val="zh-CN"/>
        </w:rPr>
        <w:t>30</w:t>
      </w:r>
      <w:r>
        <w:rPr>
          <w:rFonts w:hint="eastAsia" w:ascii="宋体" w:hAnsi="宋体"/>
          <w:sz w:val="24"/>
          <w:szCs w:val="24"/>
          <w:lang w:val="zh-CN"/>
        </w:rPr>
        <w:t>天期限内有效。</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投标保证金应按以下方式递交：</w:t>
      </w:r>
    </w:p>
    <w:p>
      <w:pPr>
        <w:numPr>
          <w:ilvl w:val="0"/>
          <w:numId w:val="18"/>
        </w:numPr>
        <w:spacing w:line="360" w:lineRule="auto"/>
        <w:ind w:left="980" w:hanging="854"/>
        <w:rPr>
          <w:rFonts w:ascii="宋体"/>
          <w:sz w:val="24"/>
          <w:szCs w:val="24"/>
          <w:lang w:val="zh-CN"/>
        </w:rPr>
      </w:pPr>
      <w:r>
        <w:rPr>
          <w:rFonts w:hint="eastAsia" w:ascii="宋体" w:hAnsi="宋体"/>
          <w:sz w:val="24"/>
          <w:szCs w:val="24"/>
          <w:lang w:val="zh-CN"/>
        </w:rPr>
        <w:t>应以电汇或网上银行方式汇入保证金账户，不得以个人名义、不得以现金方式交纳。</w:t>
      </w:r>
    </w:p>
    <w:p>
      <w:pPr>
        <w:numPr>
          <w:ilvl w:val="0"/>
          <w:numId w:val="18"/>
        </w:numPr>
        <w:spacing w:line="360" w:lineRule="auto"/>
        <w:ind w:left="980" w:hanging="854"/>
        <w:rPr>
          <w:rFonts w:ascii="宋体"/>
          <w:sz w:val="24"/>
          <w:szCs w:val="24"/>
          <w:lang w:val="zh-CN"/>
        </w:rPr>
      </w:pPr>
      <w:r>
        <w:rPr>
          <w:rFonts w:hint="eastAsia" w:ascii="宋体" w:hAnsi="宋体"/>
          <w:sz w:val="24"/>
          <w:szCs w:val="24"/>
          <w:lang w:val="zh-CN"/>
        </w:rPr>
        <w:t>到账时间以阳新县公共资源交易中心账户时间为准。</w:t>
      </w:r>
    </w:p>
    <w:p>
      <w:pPr>
        <w:numPr>
          <w:ilvl w:val="0"/>
          <w:numId w:val="18"/>
        </w:numPr>
        <w:spacing w:line="360" w:lineRule="auto"/>
        <w:ind w:left="980" w:hanging="854"/>
        <w:rPr>
          <w:rFonts w:ascii="宋体"/>
          <w:sz w:val="24"/>
          <w:szCs w:val="24"/>
          <w:lang w:val="zh-CN"/>
        </w:rPr>
      </w:pPr>
      <w:r>
        <w:rPr>
          <w:rFonts w:hint="eastAsia" w:ascii="宋体" w:hAnsi="宋体"/>
          <w:sz w:val="24"/>
          <w:szCs w:val="24"/>
          <w:lang w:val="zh-CN"/>
        </w:rPr>
        <w:t>交款凭证备注中应说明项目编号及开标时间。</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未按招标文件要求递交投标保证金，或交纳保证金的账户名称与投标人名称不一致的按照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7"/>
        </w:numPr>
        <w:spacing w:line="360" w:lineRule="auto"/>
        <w:ind w:left="616" w:hanging="616"/>
        <w:rPr>
          <w:rFonts w:ascii="宋体"/>
          <w:sz w:val="24"/>
          <w:szCs w:val="24"/>
          <w:lang w:val="zh-CN"/>
        </w:rPr>
      </w:pPr>
      <w:r>
        <w:rPr>
          <w:rFonts w:hint="eastAsia" w:ascii="宋体" w:hAnsi="宋体"/>
          <w:sz w:val="24"/>
          <w:szCs w:val="20"/>
          <w:lang w:val="zh-CN"/>
        </w:rPr>
        <w:t>采购代理机构</w:t>
      </w:r>
      <w:r>
        <w:rPr>
          <w:rFonts w:hint="eastAsia" w:ascii="宋体" w:hAnsi="宋体"/>
          <w:sz w:val="24"/>
          <w:szCs w:val="24"/>
          <w:lang w:val="zh-CN"/>
        </w:rPr>
        <w:t>将在自中标通知书发出之日起</w:t>
      </w:r>
      <w:r>
        <w:rPr>
          <w:rFonts w:ascii="宋体" w:hAnsi="宋体"/>
          <w:b/>
          <w:sz w:val="24"/>
          <w:szCs w:val="24"/>
          <w:lang w:val="zh-CN"/>
        </w:rPr>
        <w:t>5</w:t>
      </w:r>
      <w:r>
        <w:rPr>
          <w:rFonts w:hint="eastAsia" w:ascii="宋体" w:hAnsi="宋体"/>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hint="eastAsia" w:ascii="宋体" w:hAnsi="宋体"/>
          <w:sz w:val="24"/>
          <w:szCs w:val="24"/>
          <w:lang w:val="zh-CN"/>
        </w:rPr>
        <w:t>个工作日内不计利息原额退还中标人的投标保证金。</w:t>
      </w:r>
    </w:p>
    <w:p>
      <w:pPr>
        <w:numPr>
          <w:ilvl w:val="0"/>
          <w:numId w:val="17"/>
        </w:numPr>
        <w:spacing w:line="360" w:lineRule="auto"/>
        <w:ind w:left="616" w:hanging="616"/>
        <w:rPr>
          <w:rFonts w:ascii="宋体"/>
          <w:sz w:val="24"/>
          <w:szCs w:val="24"/>
          <w:lang w:val="zh-CN"/>
        </w:rPr>
      </w:pPr>
      <w:r>
        <w:rPr>
          <w:rFonts w:hint="eastAsia" w:ascii="宋体" w:hAnsi="宋体" w:cs="Helvetica"/>
          <w:kern w:val="0"/>
          <w:sz w:val="24"/>
          <w:szCs w:val="24"/>
          <w:lang w:val="zh-CN"/>
        </w:rPr>
        <w:t>投标人在投标截止时间前撤回已提交的投标文件的，</w:t>
      </w:r>
      <w:r>
        <w:rPr>
          <w:rFonts w:hint="eastAsia" w:ascii="宋体" w:hAnsi="宋体"/>
          <w:sz w:val="24"/>
          <w:szCs w:val="20"/>
          <w:lang w:val="zh-CN"/>
        </w:rPr>
        <w:t>采购代理机构</w:t>
      </w:r>
      <w:r>
        <w:rPr>
          <w:rFonts w:hint="eastAsia" w:ascii="宋体" w:hAnsi="宋体" w:cs="Helvetica"/>
          <w:kern w:val="0"/>
          <w:sz w:val="24"/>
          <w:szCs w:val="24"/>
          <w:lang w:val="zh-CN"/>
        </w:rPr>
        <w:t>将在自收到投标人书面撤回通知之日起</w:t>
      </w:r>
      <w:r>
        <w:rPr>
          <w:rFonts w:ascii="宋体" w:hAnsi="宋体" w:cs="Helvetica"/>
          <w:kern w:val="0"/>
          <w:sz w:val="24"/>
          <w:szCs w:val="24"/>
          <w:lang w:val="zh-CN"/>
        </w:rPr>
        <w:t>5</w:t>
      </w:r>
      <w:r>
        <w:rPr>
          <w:rFonts w:hint="eastAsia" w:ascii="宋体" w:hAnsi="宋体" w:cs="Helvetica"/>
          <w:kern w:val="0"/>
          <w:sz w:val="24"/>
          <w:szCs w:val="24"/>
          <w:lang w:val="zh-CN"/>
        </w:rPr>
        <w:t>个工作日内，退还已收取的投标保证金，但因投标人自身原因导致无法及时退还的除外。</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投标保证金将直接退还至投标人交纳时的账户，不以现金方式退还。</w:t>
      </w:r>
    </w:p>
    <w:p>
      <w:pPr>
        <w:numPr>
          <w:ilvl w:val="0"/>
          <w:numId w:val="17"/>
        </w:numPr>
        <w:spacing w:line="360" w:lineRule="auto"/>
        <w:ind w:left="616" w:hanging="616"/>
        <w:rPr>
          <w:rFonts w:ascii="宋体"/>
          <w:b/>
          <w:sz w:val="24"/>
          <w:szCs w:val="24"/>
          <w:lang w:val="zh-CN"/>
        </w:rPr>
      </w:pPr>
      <w:r>
        <w:rPr>
          <w:rFonts w:hint="eastAsia" w:ascii="宋体" w:hAnsi="宋体"/>
          <w:b/>
          <w:sz w:val="24"/>
          <w:szCs w:val="24"/>
          <w:lang w:val="zh-CN"/>
        </w:rPr>
        <w:t>投标人有下列情形之一的，其投标保证金不予退还：</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在投标文件有效期内撤销投标文件的；</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在投标文件中提供虚假材料的；</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中标后无正当理由拒绝签订政府采购合同的；</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串通投标、恶意串通的；</w:t>
      </w:r>
    </w:p>
    <w:p>
      <w:pPr>
        <w:numPr>
          <w:ilvl w:val="0"/>
          <w:numId w:val="19"/>
        </w:numPr>
        <w:spacing w:line="360" w:lineRule="auto"/>
        <w:ind w:left="980" w:hanging="854"/>
        <w:rPr>
          <w:rFonts w:ascii="宋体"/>
          <w:sz w:val="24"/>
          <w:szCs w:val="24"/>
          <w:lang w:val="zh-CN"/>
        </w:rPr>
      </w:pPr>
      <w:r>
        <w:rPr>
          <w:rFonts w:hint="eastAsia" w:ascii="宋体" w:hAnsi="宋体"/>
          <w:sz w:val="24"/>
          <w:szCs w:val="24"/>
          <w:lang w:val="zh-CN"/>
        </w:rPr>
        <w:t>法律、法规和招标文件中规定的其它不予退还投标保证金的情形。</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20"/>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w:t>
      </w:r>
      <w:r>
        <w:rPr>
          <w:rFonts w:hint="eastAsia" w:ascii="宋体" w:hAnsi="宋体"/>
          <w:sz w:val="24"/>
          <w:szCs w:val="20"/>
          <w:lang w:val="zh-CN"/>
        </w:rPr>
        <w:t>采购代理机构</w:t>
      </w:r>
      <w:r>
        <w:rPr>
          <w:rFonts w:hint="eastAsia" w:ascii="宋体" w:hAnsi="宋体"/>
          <w:sz w:val="24"/>
          <w:szCs w:val="24"/>
          <w:lang w:val="zh-CN"/>
        </w:rPr>
        <w:t>或采购人可要求投标人延长投标有效期。这种要求与答复均应以书面形式提交。投标人可拒绝</w:t>
      </w:r>
      <w:r>
        <w:rPr>
          <w:rFonts w:hint="eastAsia" w:ascii="宋体" w:hAnsi="宋体"/>
          <w:sz w:val="24"/>
          <w:szCs w:val="20"/>
          <w:lang w:val="zh-CN"/>
        </w:rPr>
        <w:t>采购代理机构</w:t>
      </w:r>
      <w:r>
        <w:rPr>
          <w:rFonts w:hint="eastAsia" w:ascii="宋体" w:hAnsi="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2"/>
        </w:numPr>
        <w:spacing w:line="360" w:lineRule="auto"/>
        <w:ind w:left="616" w:hanging="616"/>
        <w:rPr>
          <w:rFonts w:ascii="宋体"/>
          <w:b/>
          <w:sz w:val="24"/>
          <w:szCs w:val="20"/>
          <w:lang w:val="zh-CN"/>
        </w:rPr>
      </w:pPr>
      <w:r>
        <w:rPr>
          <w:rFonts w:hint="eastAsia" w:ascii="宋体" w:hAnsi="宋体"/>
          <w:b/>
          <w:sz w:val="24"/>
          <w:szCs w:val="20"/>
          <w:lang w:val="zh-CN"/>
        </w:rPr>
        <w:t>投标人应将投标文件第一部分资格证明文件、第二部分商务文件、第三部分技术、服务文件合并一起装订成册。</w:t>
      </w:r>
    </w:p>
    <w:p>
      <w:pPr>
        <w:numPr>
          <w:ilvl w:val="0"/>
          <w:numId w:val="22"/>
        </w:numPr>
        <w:spacing w:line="360" w:lineRule="auto"/>
        <w:ind w:left="616" w:hanging="616"/>
        <w:rPr>
          <w:rFonts w:ascii="宋体"/>
          <w:sz w:val="24"/>
          <w:szCs w:val="20"/>
          <w:lang w:val="zh-CN"/>
        </w:rPr>
      </w:pPr>
      <w:r>
        <w:rPr>
          <w:rFonts w:hint="eastAsia" w:ascii="宋体" w:hAnsi="宋体"/>
          <w:sz w:val="24"/>
          <w:szCs w:val="20"/>
          <w:lang w:val="zh-CN"/>
        </w:rPr>
        <w:t>投标人应将投标文件</w:t>
      </w:r>
      <w:r>
        <w:rPr>
          <w:rFonts w:hint="eastAsia" w:ascii="宋体" w:hAnsi="宋体"/>
          <w:b/>
          <w:sz w:val="24"/>
          <w:szCs w:val="20"/>
          <w:lang w:val="zh-CN"/>
        </w:rPr>
        <w:t>正本册和副本册应分别密封装在单独的封包</w:t>
      </w:r>
      <w:r>
        <w:rPr>
          <w:rFonts w:hint="eastAsia" w:ascii="宋体" w:hAnsi="宋体"/>
          <w:sz w:val="24"/>
          <w:szCs w:val="20"/>
          <w:lang w:val="zh-CN"/>
        </w:rPr>
        <w:t>中，并在封包上标明“正本”、“副本”字样。</w:t>
      </w:r>
    </w:p>
    <w:p>
      <w:pPr>
        <w:numPr>
          <w:ilvl w:val="0"/>
          <w:numId w:val="22"/>
        </w:numPr>
        <w:spacing w:line="360" w:lineRule="auto"/>
        <w:ind w:left="616" w:hanging="616"/>
        <w:rPr>
          <w:rFonts w:ascii="宋体"/>
          <w:sz w:val="24"/>
          <w:szCs w:val="20"/>
          <w:lang w:val="zh-CN"/>
        </w:rPr>
      </w:pPr>
      <w:r>
        <w:rPr>
          <w:rFonts w:hint="eastAsia" w:ascii="宋体" w:hAnsi="宋体"/>
          <w:sz w:val="24"/>
          <w:szCs w:val="20"/>
          <w:lang w:val="zh-CN"/>
        </w:rPr>
        <w:t>如果未按要求加写密封、标记或存在错误，采购代理机构对其误投或提前启封概不负责。</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3"/>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投标人应在不迟于投标邀请书中规定的投标截止日期和时间将投标文件密封递交至采购代理机构规定的投标地点。</w:t>
      </w:r>
    </w:p>
    <w:p>
      <w:pPr>
        <w:numPr>
          <w:ilvl w:val="0"/>
          <w:numId w:val="23"/>
        </w:numPr>
        <w:spacing w:line="360" w:lineRule="auto"/>
        <w:ind w:left="616" w:hanging="616"/>
        <w:rPr>
          <w:rFonts w:ascii="Helvetica" w:hAnsi="Helvetica" w:cs="Helvetica"/>
          <w:b/>
          <w:kern w:val="0"/>
          <w:sz w:val="24"/>
          <w:szCs w:val="24"/>
          <w:lang w:val="zh-CN"/>
        </w:rPr>
      </w:pPr>
      <w:r>
        <w:rPr>
          <w:rFonts w:hint="eastAsia" w:ascii="Helvetica" w:hAnsi="Helvetica" w:cs="Helvetica"/>
          <w:b/>
          <w:kern w:val="0"/>
          <w:sz w:val="24"/>
          <w:szCs w:val="24"/>
          <w:lang w:val="zh-CN"/>
        </w:rPr>
        <w:t>采购代理机构拒收逾期送达或者未按招标文件要求密封的投标文件。</w:t>
      </w:r>
    </w:p>
    <w:p>
      <w:pPr>
        <w:numPr>
          <w:ilvl w:val="0"/>
          <w:numId w:val="23"/>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采购代理机构收到投标文件后，应当如实记载投标文件的送达时间和密封情况，签收保存，并向投标人出具签收回执。</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4"/>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4"/>
        <w:numPr>
          <w:ilvl w:val="0"/>
          <w:numId w:val="3"/>
        </w:numPr>
        <w:spacing w:before="0" w:after="0" w:line="360" w:lineRule="auto"/>
        <w:ind w:left="658" w:hanging="658"/>
        <w:jc w:val="left"/>
        <w:rPr>
          <w:rFonts w:ascii="宋体"/>
          <w:bCs w:val="0"/>
          <w:lang w:val="zh-CN"/>
        </w:rPr>
      </w:pPr>
      <w:bookmarkStart w:id="14" w:name="_Toc272247698"/>
      <w:bookmarkStart w:id="15" w:name="_Toc494561942"/>
      <w:bookmarkStart w:id="16" w:name="_Toc278891595"/>
      <w:bookmarkStart w:id="17" w:name="_Toc508634600"/>
      <w:r>
        <w:rPr>
          <w:rFonts w:hint="eastAsia" w:ascii="宋体" w:hAnsi="宋体"/>
          <w:bCs w:val="0"/>
          <w:lang w:val="zh-CN"/>
        </w:rPr>
        <w:t>开标与评标</w:t>
      </w:r>
      <w:bookmarkEnd w:id="14"/>
      <w:bookmarkEnd w:id="15"/>
      <w:bookmarkEnd w:id="16"/>
      <w:bookmarkEnd w:id="17"/>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5"/>
        </w:numPr>
        <w:spacing w:line="360" w:lineRule="auto"/>
        <w:ind w:left="616" w:hanging="616"/>
        <w:rPr>
          <w:rFonts w:ascii="宋体"/>
          <w:b/>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r>
        <w:rPr>
          <w:rFonts w:hint="eastAsia" w:ascii="宋体" w:hAnsi="宋体"/>
          <w:b/>
          <w:sz w:val="24"/>
          <w:szCs w:val="20"/>
          <w:lang w:val="zh-CN"/>
        </w:rPr>
        <w:t>，否则视同认可开标结果。</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w:t>
      </w:r>
      <w:r>
        <w:rPr>
          <w:rFonts w:hint="eastAsia" w:ascii="Helvetica" w:hAnsi="Helvetica" w:cs="Helvetica"/>
          <w:kern w:val="0"/>
          <w:sz w:val="24"/>
          <w:szCs w:val="24"/>
          <w:lang w:val="zh-CN"/>
        </w:rPr>
        <w:t>采购代理机构</w:t>
      </w:r>
      <w:r>
        <w:rPr>
          <w:rFonts w:hint="eastAsia" w:ascii="宋体" w:hAnsi="宋体"/>
          <w:sz w:val="24"/>
          <w:szCs w:val="20"/>
          <w:lang w:val="zh-CN"/>
        </w:rPr>
        <w:t>工作人员当众拆封，宣布投标人名称、投标价格和招标文件规定的需要宣布的其他内容。</w:t>
      </w:r>
    </w:p>
    <w:p>
      <w:pPr>
        <w:numPr>
          <w:ilvl w:val="0"/>
          <w:numId w:val="25"/>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采购代理机构</w:t>
      </w:r>
      <w:r>
        <w:rPr>
          <w:rFonts w:hint="eastAsia" w:ascii="宋体" w:hAnsi="宋体"/>
          <w:sz w:val="24"/>
          <w:szCs w:val="20"/>
          <w:lang w:val="zh-CN"/>
        </w:rPr>
        <w:t>负责对开标过程进行记录，由参加开标的各投标人代表和相关工作人员对开标记录进行签字确认。</w:t>
      </w:r>
    </w:p>
    <w:p>
      <w:pPr>
        <w:numPr>
          <w:ilvl w:val="0"/>
          <w:numId w:val="25"/>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w:t>
      </w:r>
      <w:r>
        <w:rPr>
          <w:rFonts w:hint="eastAsia" w:ascii="Helvetica" w:hAnsi="Helvetica" w:cs="Helvetica"/>
          <w:kern w:val="0"/>
          <w:sz w:val="24"/>
          <w:szCs w:val="24"/>
          <w:lang w:val="zh-CN"/>
        </w:rPr>
        <w:t>代理公司</w:t>
      </w:r>
      <w:r>
        <w:rPr>
          <w:rFonts w:hint="eastAsia" w:ascii="宋体" w:hAnsi="宋体"/>
          <w:sz w:val="24"/>
          <w:szCs w:val="20"/>
          <w:lang w:val="zh-CN"/>
        </w:rPr>
        <w:t>相关工作人员有需要回避的情形的，应当场提出询问或者回避申请。采购人、</w:t>
      </w:r>
      <w:r>
        <w:rPr>
          <w:rFonts w:hint="eastAsia" w:ascii="Helvetica" w:hAnsi="Helvetica" w:cs="Helvetica"/>
          <w:kern w:val="0"/>
          <w:sz w:val="24"/>
          <w:szCs w:val="24"/>
          <w:lang w:val="zh-CN"/>
        </w:rPr>
        <w:t>代理公司</w:t>
      </w:r>
      <w:r>
        <w:rPr>
          <w:rFonts w:hint="eastAsia" w:ascii="宋体" w:hAnsi="宋体"/>
          <w:sz w:val="24"/>
          <w:szCs w:val="20"/>
          <w:lang w:val="zh-CN"/>
        </w:rPr>
        <w:t>将及时处理投标人代表提出的询问或者回避申请。</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6"/>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公开招标采购项目开标结束后，采购人依据法律、法规及招标文件的规定，对投标人的资格进行审查，以确定投标人资格是否合格。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pPr>
        <w:numPr>
          <w:ilvl w:val="0"/>
          <w:numId w:val="26"/>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评标方法</w:t>
      </w:r>
    </w:p>
    <w:p>
      <w:pPr>
        <w:adjustRightInd w:val="0"/>
        <w:snapToGrid w:val="0"/>
        <w:spacing w:line="360" w:lineRule="auto"/>
        <w:ind w:firstLine="480" w:firstLineChars="200"/>
        <w:rPr>
          <w:rFonts w:ascii="宋体"/>
          <w:szCs w:val="21"/>
        </w:rPr>
      </w:pPr>
      <w:r>
        <w:rPr>
          <w:rFonts w:hint="eastAsia" w:ascii="宋体" w:hAnsi="宋体"/>
          <w:bCs/>
          <w:sz w:val="24"/>
          <w:szCs w:val="24"/>
          <w:lang w:val="zh-CN"/>
        </w:rPr>
        <w:t>综合评分法。综合评分法是指投标文件满足招标文件全部实质性要求，且按照评审因素的量化指标评审得分最高的投标人为中标候选人的评标方法。</w:t>
      </w:r>
      <w:r>
        <w:rPr>
          <w:rFonts w:hint="eastAsia" w:ascii="宋体" w:hAnsi="宋体"/>
          <w:sz w:val="24"/>
          <w:szCs w:val="24"/>
        </w:rPr>
        <w:t>本次评标采用综合评分法。评审委员会对满足招标文件实质性要求的投标文件，按照本第五章规定的评分标准进行打分，并按得分由高到低顺序推荐3名中标候选人。</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27"/>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27"/>
        </w:numPr>
        <w:spacing w:line="360" w:lineRule="auto"/>
        <w:ind w:left="616" w:hanging="616"/>
        <w:rPr>
          <w:rFonts w:ascii="宋体"/>
          <w:b/>
          <w:sz w:val="24"/>
          <w:szCs w:val="20"/>
          <w:lang w:val="zh-CN"/>
        </w:rPr>
      </w:pPr>
      <w:r>
        <w:rPr>
          <w:rFonts w:hint="eastAsia" w:ascii="宋体" w:hAnsi="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28"/>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29"/>
        </w:numPr>
        <w:spacing w:line="360" w:lineRule="auto"/>
        <w:ind w:left="980" w:hanging="854"/>
        <w:rPr>
          <w:rFonts w:ascii="宋体"/>
          <w:sz w:val="24"/>
          <w:szCs w:val="20"/>
          <w:lang w:val="zh-CN"/>
        </w:rPr>
      </w:pPr>
      <w:r>
        <w:rPr>
          <w:rFonts w:hint="eastAsia" w:ascii="宋体" w:hAnsi="宋体"/>
          <w:sz w:val="24"/>
          <w:szCs w:val="20"/>
          <w:lang w:val="zh-CN"/>
        </w:rPr>
        <w:t>向采购人、</w:t>
      </w:r>
      <w:r>
        <w:rPr>
          <w:rFonts w:hint="eastAsia" w:ascii="宋体" w:hAnsi="宋体"/>
          <w:sz w:val="24"/>
          <w:szCs w:val="20"/>
        </w:rPr>
        <w:t>采购代理</w:t>
      </w:r>
      <w:r>
        <w:rPr>
          <w:rFonts w:hint="eastAsia" w:ascii="宋体" w:hAnsi="宋体"/>
          <w:sz w:val="24"/>
          <w:szCs w:val="20"/>
          <w:lang w:val="zh-CN"/>
        </w:rPr>
        <w:t>机构或者有关部门报告评标中发现的违法行为。</w:t>
      </w:r>
    </w:p>
    <w:p>
      <w:pPr>
        <w:spacing w:line="360" w:lineRule="auto"/>
        <w:ind w:firstLine="120" w:firstLineChars="50"/>
        <w:rPr>
          <w:rFonts w:ascii="Helvetica" w:hAnsi="Helvetica" w:cs="Helvetica"/>
          <w:kern w:val="0"/>
          <w:sz w:val="24"/>
          <w:szCs w:val="24"/>
          <w:lang w:val="zh-CN"/>
        </w:rPr>
      </w:pPr>
      <w:r>
        <w:rPr>
          <w:rFonts w:ascii="仿宋" w:hAnsi="仿宋" w:eastAsia="仿宋"/>
          <w:kern w:val="0"/>
          <w:sz w:val="24"/>
          <w:szCs w:val="24"/>
          <w:lang w:val="zh-CN"/>
        </w:rPr>
        <w:t>27.2</w:t>
      </w:r>
      <w:r>
        <w:rPr>
          <w:rFonts w:hint="eastAsia" w:ascii="Helvetica" w:hAnsi="Helvetica" w:cs="Helvetica"/>
          <w:kern w:val="0"/>
          <w:sz w:val="24"/>
          <w:szCs w:val="24"/>
          <w:lang w:val="zh-CN"/>
        </w:rPr>
        <w:t>评标程序详见第五章“评标方法、程序及标准”。</w:t>
      </w:r>
    </w:p>
    <w:p>
      <w:pPr>
        <w:pStyle w:val="4"/>
        <w:numPr>
          <w:ilvl w:val="0"/>
          <w:numId w:val="3"/>
        </w:numPr>
        <w:spacing w:before="0" w:after="0" w:line="360" w:lineRule="auto"/>
        <w:ind w:left="658" w:hanging="658"/>
        <w:jc w:val="left"/>
        <w:rPr>
          <w:rFonts w:ascii="宋体"/>
          <w:bCs w:val="0"/>
          <w:lang w:val="zh-CN"/>
        </w:rPr>
      </w:pPr>
      <w:bookmarkStart w:id="18" w:name="_Toc494561943"/>
      <w:bookmarkStart w:id="19" w:name="_Toc508634601"/>
      <w:r>
        <w:rPr>
          <w:rFonts w:hint="eastAsia" w:ascii="宋体" w:hAnsi="宋体"/>
          <w:bCs w:val="0"/>
          <w:lang w:val="zh-CN"/>
        </w:rPr>
        <w:t>投标人信用信息及查询</w:t>
      </w:r>
      <w:bookmarkEnd w:id="18"/>
      <w:bookmarkEnd w:id="19"/>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列入失信被执行人、重大税收违法案件当事人名单、政府采购严重违法失信行为记录名单的供应商，采购人、采购代理机构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投标人的信用记录，最终以评标时的“信用中国”网站发布的信息为准。</w:t>
      </w:r>
    </w:p>
    <w:p>
      <w:pPr>
        <w:numPr>
          <w:ilvl w:val="0"/>
          <w:numId w:val="30"/>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w:t>
      </w:r>
      <w:r>
        <w:rPr>
          <w:rFonts w:hint="eastAsia" w:ascii="Helvetica" w:hAnsi="Helvetica" w:cs="Helvetica"/>
          <w:kern w:val="0"/>
          <w:sz w:val="24"/>
          <w:szCs w:val="24"/>
          <w:lang w:val="zh-CN"/>
        </w:rPr>
        <w:t>采购代理机构</w:t>
      </w:r>
      <w:r>
        <w:rPr>
          <w:rFonts w:hint="eastAsia" w:ascii="宋体" w:hAnsi="宋体" w:cs="Helvetica"/>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4"/>
        <w:numPr>
          <w:ilvl w:val="0"/>
          <w:numId w:val="3"/>
        </w:numPr>
        <w:spacing w:before="0" w:after="0" w:line="360" w:lineRule="auto"/>
        <w:ind w:left="658" w:hanging="658"/>
        <w:jc w:val="left"/>
        <w:rPr>
          <w:rFonts w:ascii="宋体"/>
          <w:bCs w:val="0"/>
          <w:lang w:val="zh-CN"/>
        </w:rPr>
      </w:pPr>
      <w:bookmarkStart w:id="20" w:name="_Toc508634602"/>
      <w:bookmarkStart w:id="21" w:name="_Toc494561944"/>
      <w:r>
        <w:rPr>
          <w:rFonts w:hint="eastAsia" w:ascii="宋体" w:hAnsi="宋体"/>
          <w:bCs w:val="0"/>
          <w:lang w:val="zh-CN"/>
        </w:rPr>
        <w:t>中标与合同</w:t>
      </w:r>
      <w:bookmarkEnd w:id="20"/>
      <w:bookmarkEnd w:id="21"/>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1"/>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个工作日内，按评标报告推荐的中标候选人确定中标人。</w:t>
      </w:r>
    </w:p>
    <w:p>
      <w:pPr>
        <w:numPr>
          <w:ilvl w:val="0"/>
          <w:numId w:val="31"/>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采用最低评标价法的，评标结果按投标报价由低到高顺序排列。投标报价相同的，由采购人确定或者采购人委托评标委员会以投票方式确定中标人。</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采用综合评分法的，评标结果按评审后得分由高到低顺序排列。得分相同的，按投标报价由低到高顺序排列。得分且投标报价相同的，由采购人确定或者采购人委托评标委员会以投票方式确定中标人。</w:t>
      </w:r>
    </w:p>
    <w:p>
      <w:pPr>
        <w:numPr>
          <w:ilvl w:val="0"/>
          <w:numId w:val="31"/>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1"/>
        </w:numPr>
        <w:spacing w:line="360" w:lineRule="auto"/>
        <w:ind w:left="616" w:hanging="616"/>
        <w:rPr>
          <w:rFonts w:ascii="宋体"/>
          <w:strike/>
          <w:sz w:val="24"/>
          <w:szCs w:val="20"/>
          <w:lang w:val="zh-CN"/>
        </w:rPr>
      </w:pPr>
      <w:r>
        <w:rPr>
          <w:rFonts w:hint="eastAsia" w:ascii="宋体" w:hAnsi="宋体"/>
          <w:sz w:val="24"/>
          <w:szCs w:val="20"/>
          <w:lang w:val="zh-CN"/>
        </w:rPr>
        <w:t>中标人确定后，采购代理机构在政府采购监管部门指定的媒体上发布中标公告，同时向中标人和采购人发出《中标通知书》。《中标通知书》是政府采购合同的组成部分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1"/>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3"/>
        </w:numPr>
        <w:spacing w:line="360" w:lineRule="auto"/>
        <w:ind w:left="616" w:hanging="616"/>
        <w:rPr>
          <w:rFonts w:ascii="宋体"/>
          <w:sz w:val="24"/>
          <w:szCs w:val="20"/>
          <w:lang w:val="zh-CN"/>
        </w:rPr>
      </w:pPr>
      <w:bookmarkStart w:id="22" w:name="_Toc278891597"/>
      <w:bookmarkStart w:id="23" w:name="_Toc272247700"/>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3"/>
        </w:numPr>
        <w:spacing w:before="0" w:after="0" w:line="360" w:lineRule="auto"/>
        <w:ind w:left="658" w:hanging="658"/>
        <w:jc w:val="left"/>
        <w:rPr>
          <w:rFonts w:ascii="宋体"/>
          <w:bCs w:val="0"/>
          <w:lang w:val="zh-CN"/>
        </w:rPr>
      </w:pPr>
      <w:bookmarkStart w:id="24" w:name="_Toc494561945"/>
      <w:bookmarkStart w:id="25" w:name="_Toc508634603"/>
      <w:r>
        <w:rPr>
          <w:rFonts w:hint="eastAsia" w:ascii="宋体" w:hAnsi="宋体"/>
          <w:bCs w:val="0"/>
          <w:lang w:val="zh-CN"/>
        </w:rPr>
        <w:t>采购信息公告</w:t>
      </w:r>
      <w:bookmarkEnd w:id="24"/>
      <w:bookmarkEnd w:id="25"/>
    </w:p>
    <w:p>
      <w:pPr>
        <w:numPr>
          <w:ilvl w:val="0"/>
          <w:numId w:val="4"/>
        </w:numPr>
        <w:spacing w:line="360" w:lineRule="auto"/>
        <w:ind w:left="560" w:hanging="560"/>
        <w:rPr>
          <w:rFonts w:ascii="宋体" w:cs="Helvetica"/>
          <w:b/>
          <w:kern w:val="0"/>
          <w:sz w:val="24"/>
          <w:szCs w:val="24"/>
          <w:lang w:val="zh-CN"/>
        </w:rPr>
      </w:pPr>
      <w:r>
        <w:rPr>
          <w:rFonts w:hint="eastAsia" w:ascii="宋体" w:hAnsi="宋体" w:cs="Helvetica"/>
          <w:b/>
          <w:kern w:val="0"/>
          <w:sz w:val="24"/>
          <w:szCs w:val="24"/>
          <w:lang w:val="zh-CN"/>
        </w:rPr>
        <w:t>公告的媒体及规定</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在招标活动中的公告、补充、更正、结果等采购信息均依法在政府采购监管部门指定媒体上（湖北政府采购网</w:t>
      </w:r>
      <w:r>
        <w:rPr>
          <w:rFonts w:ascii="宋体" w:hAnsi="宋体" w:cs="Helvetica"/>
          <w:kern w:val="0"/>
          <w:sz w:val="24"/>
          <w:szCs w:val="24"/>
          <w:lang w:val="zh-CN"/>
        </w:rPr>
        <w:t>http://www.ccgp-hubei.gov.cn/</w:t>
      </w:r>
      <w:r>
        <w:rPr>
          <w:rFonts w:hint="eastAsia" w:ascii="宋体" w:hAnsi="宋体" w:cs="Helvetica"/>
          <w:kern w:val="0"/>
          <w:sz w:val="24"/>
          <w:szCs w:val="24"/>
          <w:lang w:val="zh-CN"/>
        </w:rPr>
        <w:t>）发布。</w:t>
      </w:r>
    </w:p>
    <w:p>
      <w:pPr>
        <w:numPr>
          <w:ilvl w:val="0"/>
          <w:numId w:val="34"/>
        </w:numPr>
        <w:tabs>
          <w:tab w:val="left" w:pos="616"/>
        </w:tabs>
        <w:spacing w:line="360" w:lineRule="auto"/>
        <w:ind w:left="616" w:hanging="616"/>
        <w:rPr>
          <w:rFonts w:ascii="宋体" w:cs="Helvetica"/>
          <w:b/>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w:t>
      </w:r>
      <w:r>
        <w:rPr>
          <w:rFonts w:hint="eastAsia" w:ascii="宋体" w:hAnsi="宋体" w:cs="Helvetica"/>
          <w:b/>
          <w:kern w:val="0"/>
          <w:sz w:val="24"/>
          <w:szCs w:val="24"/>
          <w:lang w:val="zh-CN"/>
        </w:rPr>
        <w:t>中标公告的公示期为</w:t>
      </w:r>
      <w:r>
        <w:rPr>
          <w:rFonts w:ascii="宋体" w:hAnsi="宋体" w:cs="Helvetica"/>
          <w:b/>
          <w:kern w:val="0"/>
          <w:sz w:val="24"/>
          <w:szCs w:val="24"/>
          <w:lang w:val="zh-CN"/>
        </w:rPr>
        <w:t>1</w:t>
      </w:r>
      <w:r>
        <w:rPr>
          <w:rFonts w:hint="eastAsia" w:ascii="宋体" w:hAnsi="宋体" w:cs="Helvetica"/>
          <w:b/>
          <w:kern w:val="0"/>
          <w:sz w:val="24"/>
          <w:szCs w:val="24"/>
          <w:lang w:val="zh-CN"/>
        </w:rPr>
        <w:t>个工作日。</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4"/>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4"/>
        <w:numPr>
          <w:ilvl w:val="0"/>
          <w:numId w:val="3"/>
        </w:numPr>
        <w:spacing w:before="0" w:after="0" w:line="360" w:lineRule="auto"/>
        <w:ind w:left="658" w:hanging="658"/>
        <w:jc w:val="left"/>
        <w:rPr>
          <w:rFonts w:ascii="宋体"/>
          <w:bCs w:val="0"/>
          <w:lang w:val="zh-CN"/>
        </w:rPr>
      </w:pPr>
      <w:bookmarkStart w:id="26" w:name="_Toc508634604"/>
      <w:bookmarkStart w:id="27" w:name="_Toc494561946"/>
      <w:r>
        <w:rPr>
          <w:rFonts w:hint="eastAsia" w:ascii="宋体" w:hAnsi="宋体"/>
          <w:bCs w:val="0"/>
          <w:lang w:val="zh-CN"/>
        </w:rPr>
        <w:t>质疑</w:t>
      </w:r>
      <w:bookmarkEnd w:id="22"/>
      <w:bookmarkEnd w:id="23"/>
      <w:r>
        <w:rPr>
          <w:rFonts w:hint="eastAsia" w:ascii="宋体" w:hAnsi="宋体"/>
          <w:bCs w:val="0"/>
          <w:lang w:val="zh-CN"/>
        </w:rPr>
        <w:t>及提交</w:t>
      </w:r>
      <w:bookmarkEnd w:id="26"/>
      <w:bookmarkEnd w:id="27"/>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质疑提交</w:t>
      </w:r>
    </w:p>
    <w:p>
      <w:pPr>
        <w:autoSpaceDE w:val="0"/>
        <w:autoSpaceDN w:val="0"/>
        <w:adjustRightInd w:val="0"/>
        <w:snapToGrid w:val="0"/>
        <w:spacing w:line="36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个工作日内，向采购人（或代理公司）提出书面质疑，质疑提出时间以收到之日为准。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5"/>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pPr>
        <w:spacing w:line="360" w:lineRule="auto"/>
        <w:ind w:left="616"/>
        <w:rPr>
          <w:rFonts w:ascii="宋体"/>
          <w:sz w:val="24"/>
          <w:szCs w:val="20"/>
          <w:lang w:val="zh-CN"/>
        </w:rPr>
      </w:pPr>
      <w:r>
        <w:rPr>
          <w:rFonts w:hint="eastAsia" w:ascii="宋体" w:hAnsi="宋体"/>
          <w:sz w:val="24"/>
          <w:szCs w:val="20"/>
          <w:lang w:val="zh-CN"/>
        </w:rPr>
        <w:t>质疑书不符合上述要求的，采购人或代理机构应书面告知具体事项，质疑人应当按要求进行修改或补充，并在质疑有效期限内提交。</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投标人未按本章“质疑及提交”规定的时限、内容及方式进行质疑的，采购代理机构不予受理。</w:t>
      </w:r>
    </w:p>
    <w:p>
      <w:pPr>
        <w:pStyle w:val="4"/>
        <w:numPr>
          <w:ilvl w:val="0"/>
          <w:numId w:val="3"/>
        </w:numPr>
        <w:spacing w:before="0" w:after="0" w:line="360" w:lineRule="auto"/>
        <w:ind w:left="658" w:hanging="658"/>
        <w:jc w:val="left"/>
        <w:rPr>
          <w:rFonts w:ascii="宋体"/>
          <w:bCs w:val="0"/>
          <w:lang w:val="zh-CN"/>
        </w:rPr>
      </w:pPr>
      <w:bookmarkStart w:id="28" w:name="_Toc494561947"/>
      <w:bookmarkStart w:id="29" w:name="_Toc508634605"/>
      <w:r>
        <w:rPr>
          <w:rFonts w:hint="eastAsia" w:ascii="宋体" w:hAnsi="宋体"/>
          <w:bCs w:val="0"/>
          <w:lang w:val="zh-CN"/>
        </w:rPr>
        <w:t>相关条文解读</w:t>
      </w:r>
      <w:bookmarkEnd w:id="28"/>
      <w:bookmarkEnd w:id="29"/>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供应商在参加政府采购活动前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根据财政部《政府采购法实施条例》释义中关于供应商资格条件的解释，对于银行、保险、石油石化、电力、电信等有行业特殊情况的，采购人和</w:t>
      </w:r>
      <w:r>
        <w:rPr>
          <w:rFonts w:hint="eastAsia" w:ascii="宋体" w:hAnsi="宋体"/>
          <w:sz w:val="24"/>
          <w:szCs w:val="20"/>
        </w:rPr>
        <w:t>采购代理</w:t>
      </w:r>
      <w:r>
        <w:rPr>
          <w:rFonts w:hint="eastAsia" w:ascii="宋体" w:hAnsi="宋体"/>
          <w:sz w:val="24"/>
          <w:szCs w:val="20"/>
          <w:lang w:val="zh-CN"/>
        </w:rPr>
        <w:t>机构允许其分支机构参与投标。</w:t>
      </w:r>
    </w:p>
    <w:p>
      <w:pPr>
        <w:pStyle w:val="4"/>
        <w:numPr>
          <w:ilvl w:val="0"/>
          <w:numId w:val="3"/>
        </w:numPr>
        <w:spacing w:before="0" w:after="0" w:line="360" w:lineRule="auto"/>
        <w:ind w:left="658" w:hanging="658"/>
        <w:jc w:val="left"/>
        <w:rPr>
          <w:rFonts w:ascii="宋体"/>
          <w:bCs w:val="0"/>
          <w:lang w:val="zh-CN"/>
        </w:rPr>
      </w:pPr>
      <w:bookmarkStart w:id="30" w:name="_Toc494561948"/>
      <w:bookmarkStart w:id="31" w:name="_Toc508634606"/>
      <w:r>
        <w:rPr>
          <w:rFonts w:hint="eastAsia" w:ascii="宋体" w:hAnsi="宋体"/>
          <w:bCs w:val="0"/>
          <w:lang w:val="zh-CN"/>
        </w:rPr>
        <w:t>其他注意事项</w:t>
      </w:r>
      <w:bookmarkEnd w:id="30"/>
      <w:bookmarkEnd w:id="31"/>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单位负责人为同一人或者存在直接控股、管理关系的不同供应商，不得参加同一合同项下的政府采购活动。</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3"/>
        </w:numPr>
        <w:spacing w:before="0" w:after="0" w:line="360" w:lineRule="auto"/>
        <w:ind w:left="966" w:hanging="966"/>
        <w:jc w:val="left"/>
        <w:rPr>
          <w:rFonts w:ascii="宋体"/>
          <w:bCs w:val="0"/>
          <w:lang w:val="zh-CN"/>
        </w:rPr>
      </w:pPr>
      <w:bookmarkStart w:id="32" w:name="_Toc278891598"/>
      <w:bookmarkStart w:id="33" w:name="_Toc494561949"/>
      <w:bookmarkStart w:id="34" w:name="_Toc508634607"/>
      <w:bookmarkStart w:id="35" w:name="_Toc272247701"/>
      <w:r>
        <w:rPr>
          <w:rFonts w:hint="eastAsia" w:ascii="宋体" w:hAnsi="宋体"/>
          <w:bCs w:val="0"/>
          <w:lang w:val="zh-CN"/>
        </w:rPr>
        <w:t>适用法律</w:t>
      </w:r>
      <w:bookmarkEnd w:id="32"/>
      <w:bookmarkEnd w:id="33"/>
      <w:bookmarkEnd w:id="34"/>
      <w:bookmarkEnd w:id="35"/>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4"/>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4"/>
        <w:numPr>
          <w:ilvl w:val="0"/>
          <w:numId w:val="3"/>
        </w:numPr>
        <w:spacing w:before="0" w:after="0" w:line="360" w:lineRule="auto"/>
        <w:ind w:left="966" w:hanging="966"/>
        <w:jc w:val="left"/>
        <w:rPr>
          <w:rFonts w:ascii="宋体"/>
          <w:bCs w:val="0"/>
          <w:lang w:val="zh-CN"/>
        </w:rPr>
      </w:pPr>
      <w:bookmarkStart w:id="36" w:name="_Toc494561950"/>
      <w:bookmarkStart w:id="37" w:name="_Toc278891599"/>
      <w:bookmarkStart w:id="38" w:name="_Toc272247702"/>
      <w:bookmarkStart w:id="39" w:name="_Toc508634608"/>
      <w:r>
        <w:rPr>
          <w:rFonts w:hint="eastAsia" w:ascii="宋体" w:hAnsi="宋体"/>
          <w:bCs w:val="0"/>
          <w:lang w:val="zh-CN"/>
        </w:rPr>
        <w:t>招标文件的解释权</w:t>
      </w:r>
      <w:bookmarkEnd w:id="36"/>
      <w:bookmarkEnd w:id="37"/>
      <w:bookmarkEnd w:id="38"/>
      <w:bookmarkEnd w:id="39"/>
    </w:p>
    <w:p>
      <w:pPr>
        <w:numPr>
          <w:ilvl w:val="0"/>
          <w:numId w:val="4"/>
        </w:numPr>
        <w:spacing w:line="360" w:lineRule="auto"/>
        <w:ind w:left="560" w:hanging="560"/>
      </w:pPr>
      <w:r>
        <w:rPr>
          <w:rFonts w:hint="eastAsia" w:ascii="宋体" w:hAnsi="宋体"/>
          <w:sz w:val="24"/>
          <w:szCs w:val="20"/>
          <w:lang w:val="zh-CN"/>
        </w:rPr>
        <w:t>招标文件的最终解释权为采购人、采购代理机构所有。</w:t>
      </w:r>
      <w:r>
        <w:br w:type="page"/>
      </w:r>
    </w:p>
    <w:p>
      <w:pPr>
        <w:pStyle w:val="3"/>
        <w:numPr>
          <w:ilvl w:val="0"/>
          <w:numId w:val="1"/>
        </w:numPr>
        <w:jc w:val="center"/>
        <w:rPr>
          <w:rFonts w:ascii="黑体" w:hAnsi="黑体" w:eastAsia="黑体"/>
        </w:rPr>
      </w:pPr>
      <w:bookmarkStart w:id="40" w:name="_Toc508634609"/>
      <w:r>
        <w:rPr>
          <w:rFonts w:hint="eastAsia" w:ascii="黑体" w:hAnsi="黑体" w:eastAsia="黑体"/>
        </w:rPr>
        <w:t>项目技术、服务及商务要求</w:t>
      </w:r>
      <w:bookmarkEnd w:id="40"/>
    </w:p>
    <w:tbl>
      <w:tblPr>
        <w:tblStyle w:val="21"/>
        <w:tblW w:w="9229" w:type="dxa"/>
        <w:tblInd w:w="93" w:type="dxa"/>
        <w:tblLayout w:type="autofit"/>
        <w:tblCellMar>
          <w:top w:w="0" w:type="dxa"/>
          <w:left w:w="108" w:type="dxa"/>
          <w:bottom w:w="0" w:type="dxa"/>
          <w:right w:w="108" w:type="dxa"/>
        </w:tblCellMar>
      </w:tblPr>
      <w:tblGrid>
        <w:gridCol w:w="9341"/>
      </w:tblGrid>
      <w:tr>
        <w:tblPrEx>
          <w:tblCellMar>
            <w:top w:w="0" w:type="dxa"/>
            <w:left w:w="108" w:type="dxa"/>
            <w:bottom w:w="0" w:type="dxa"/>
            <w:right w:w="108" w:type="dxa"/>
          </w:tblCellMar>
        </w:tblPrEx>
        <w:trPr>
          <w:trHeight w:val="1339" w:hRule="atLeast"/>
        </w:trPr>
        <w:tc>
          <w:tcPr>
            <w:tcW w:w="9229" w:type="dxa"/>
            <w:tcBorders>
              <w:top w:val="nil"/>
              <w:left w:val="nil"/>
              <w:bottom w:val="nil"/>
              <w:right w:val="nil"/>
            </w:tcBorders>
            <w:shd w:val="clear" w:color="auto" w:fill="auto"/>
            <w:vAlign w:val="center"/>
          </w:tcPr>
          <w:p>
            <w:pPr>
              <w:widowControl/>
              <w:jc w:val="center"/>
              <w:rPr>
                <w:rFonts w:ascii="宋体" w:hAnsi="宋体" w:cs="宋体"/>
                <w:b/>
                <w:bCs/>
                <w:color w:val="000000"/>
                <w:kern w:val="0"/>
                <w:sz w:val="24"/>
                <w:szCs w:val="24"/>
              </w:rPr>
            </w:pPr>
            <w:bookmarkStart w:id="41" w:name="_Toc339378680"/>
            <w:bookmarkStart w:id="42" w:name="_Toc338065594"/>
            <w:r>
              <w:rPr>
                <w:rFonts w:hint="eastAsia" w:ascii="宋体" w:hAnsi="宋体" w:cs="宋体"/>
                <w:b/>
                <w:bCs/>
                <w:color w:val="000000"/>
                <w:kern w:val="0"/>
                <w:sz w:val="24"/>
                <w:szCs w:val="24"/>
              </w:rPr>
              <w:t>阳新县2020年第二批部止分学校学生双层床、学生柜采购统计表</w:t>
            </w:r>
          </w:p>
          <w:tbl>
            <w:tblPr>
              <w:tblStyle w:val="21"/>
              <w:tblW w:w="9120" w:type="dxa"/>
              <w:tblInd w:w="0" w:type="dxa"/>
              <w:tblLayout w:type="autofit"/>
              <w:tblCellMar>
                <w:top w:w="0" w:type="dxa"/>
                <w:left w:w="108" w:type="dxa"/>
                <w:bottom w:w="0" w:type="dxa"/>
                <w:right w:w="108" w:type="dxa"/>
              </w:tblCellMar>
            </w:tblPr>
            <w:tblGrid>
              <w:gridCol w:w="1005"/>
              <w:gridCol w:w="2287"/>
              <w:gridCol w:w="2739"/>
              <w:gridCol w:w="3089"/>
            </w:tblGrid>
            <w:tr>
              <w:tblPrEx>
                <w:tblCellMar>
                  <w:top w:w="0" w:type="dxa"/>
                  <w:left w:w="108" w:type="dxa"/>
                  <w:bottom w:w="0" w:type="dxa"/>
                  <w:right w:w="108" w:type="dxa"/>
                </w:tblCellMar>
              </w:tblPrEx>
              <w:trPr>
                <w:trHeight w:val="799" w:hRule="atLeast"/>
              </w:trPr>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乡镇</w:t>
                  </w:r>
                </w:p>
              </w:tc>
              <w:tc>
                <w:tcPr>
                  <w:tcW w:w="22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学校</w:t>
                  </w:r>
                </w:p>
              </w:tc>
              <w:tc>
                <w:tcPr>
                  <w:tcW w:w="27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学生床（套）</w:t>
                  </w:r>
                </w:p>
              </w:tc>
              <w:tc>
                <w:tcPr>
                  <w:tcW w:w="3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学生柜（个）</w:t>
                  </w:r>
                </w:p>
              </w:tc>
            </w:tr>
            <w:tr>
              <w:tblPrEx>
                <w:tblCellMar>
                  <w:top w:w="0" w:type="dxa"/>
                  <w:left w:w="108" w:type="dxa"/>
                  <w:bottom w:w="0" w:type="dxa"/>
                  <w:right w:w="108" w:type="dxa"/>
                </w:tblCellMar>
              </w:tblPrEx>
              <w:trPr>
                <w:trHeight w:val="600" w:hRule="atLeast"/>
              </w:trPr>
              <w:tc>
                <w:tcPr>
                  <w:tcW w:w="100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东源</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法隆完小</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东源学校</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1005"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枫林</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枫林中学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枫林镇坡山完小</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枫林镇桥头完小</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600" w:hRule="atLeast"/>
              </w:trPr>
              <w:tc>
                <w:tcPr>
                  <w:tcW w:w="100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木港</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枣园小学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r>
            <w:tr>
              <w:tblPrEx>
                <w:tblCellMar>
                  <w:top w:w="0" w:type="dxa"/>
                  <w:left w:w="108" w:type="dxa"/>
                  <w:bottom w:w="0" w:type="dxa"/>
                  <w:right w:w="108" w:type="dxa"/>
                </w:tblCellMar>
              </w:tblPrEx>
              <w:trPr>
                <w:trHeight w:val="600" w:hRule="atLeast"/>
              </w:trPr>
              <w:tc>
                <w:tcPr>
                  <w:tcW w:w="10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东春中学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r>
            <w:tr>
              <w:tblPrEx>
                <w:tblCellMar>
                  <w:top w:w="0" w:type="dxa"/>
                  <w:left w:w="108" w:type="dxa"/>
                  <w:bottom w:w="0" w:type="dxa"/>
                  <w:right w:w="108" w:type="dxa"/>
                </w:tblCellMar>
              </w:tblPrEx>
              <w:trPr>
                <w:trHeight w:val="600" w:hRule="atLeast"/>
              </w:trPr>
              <w:tc>
                <w:tcPr>
                  <w:tcW w:w="100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木港中学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r>
            <w:tr>
              <w:tblPrEx>
                <w:tblCellMar>
                  <w:top w:w="0" w:type="dxa"/>
                  <w:left w:w="108" w:type="dxa"/>
                  <w:bottom w:w="0" w:type="dxa"/>
                  <w:right w:w="108" w:type="dxa"/>
                </w:tblCellMar>
              </w:tblPrEx>
              <w:trPr>
                <w:trHeight w:val="600" w:hRule="atLeast"/>
              </w:trPr>
              <w:tc>
                <w:tcPr>
                  <w:tcW w:w="100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排市</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石坑小学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排市中心小学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排市镇初级中学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r>
            <w:tr>
              <w:tblPrEx>
                <w:tblCellMar>
                  <w:top w:w="0" w:type="dxa"/>
                  <w:left w:w="108" w:type="dxa"/>
                  <w:bottom w:w="0" w:type="dxa"/>
                  <w:right w:w="108" w:type="dxa"/>
                </w:tblCellMar>
              </w:tblPrEx>
              <w:trPr>
                <w:trHeight w:val="600" w:hRule="atLeast"/>
              </w:trPr>
              <w:tc>
                <w:tcPr>
                  <w:tcW w:w="1005"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龙港</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钟山小学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星潭中学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r>
            <w:tr>
              <w:tblPrEx>
                <w:tblCellMar>
                  <w:top w:w="0" w:type="dxa"/>
                  <w:left w:w="108" w:type="dxa"/>
                  <w:bottom w:w="0" w:type="dxa"/>
                  <w:right w:w="108" w:type="dxa"/>
                </w:tblCellMar>
              </w:tblPrEx>
              <w:trPr>
                <w:trHeight w:val="600" w:hRule="atLeast"/>
              </w:trPr>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开发区</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五一学校</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r>
            <w:tr>
              <w:tblPrEx>
                <w:tblCellMar>
                  <w:top w:w="0" w:type="dxa"/>
                  <w:left w:w="108" w:type="dxa"/>
                  <w:bottom w:w="0" w:type="dxa"/>
                  <w:right w:w="108" w:type="dxa"/>
                </w:tblCellMar>
              </w:tblPrEx>
              <w:trPr>
                <w:trHeight w:val="600" w:hRule="atLeast"/>
              </w:trPr>
              <w:tc>
                <w:tcPr>
                  <w:tcW w:w="100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白沙</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潘桥中学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白沙中学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r>
            <w:tr>
              <w:tblPrEx>
                <w:tblCellMar>
                  <w:top w:w="0" w:type="dxa"/>
                  <w:left w:w="108" w:type="dxa"/>
                  <w:bottom w:w="0" w:type="dxa"/>
                  <w:right w:w="108" w:type="dxa"/>
                </w:tblCellMar>
              </w:tblPrEx>
              <w:trPr>
                <w:trHeight w:val="600" w:hRule="atLeast"/>
              </w:trPr>
              <w:tc>
                <w:tcPr>
                  <w:tcW w:w="10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白沙镇实验中学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　</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r>
            <w:tr>
              <w:tblPrEx>
                <w:tblCellMar>
                  <w:top w:w="0" w:type="dxa"/>
                  <w:left w:w="108" w:type="dxa"/>
                  <w:bottom w:w="0" w:type="dxa"/>
                  <w:right w:w="108" w:type="dxa"/>
                </w:tblCellMar>
              </w:tblPrEx>
              <w:trPr>
                <w:trHeight w:val="600" w:hRule="atLeast"/>
              </w:trPr>
              <w:tc>
                <w:tcPr>
                  <w:tcW w:w="10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黄颡口</w:t>
                  </w:r>
                </w:p>
              </w:tc>
              <w:tc>
                <w:tcPr>
                  <w:tcW w:w="22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湖塘小学</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80</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r>
            <w:tr>
              <w:tblPrEx>
                <w:tblCellMar>
                  <w:top w:w="0" w:type="dxa"/>
                  <w:left w:w="108" w:type="dxa"/>
                  <w:bottom w:w="0" w:type="dxa"/>
                  <w:right w:w="108" w:type="dxa"/>
                </w:tblCellMar>
              </w:tblPrEx>
              <w:trPr>
                <w:trHeight w:val="600" w:hRule="atLeast"/>
              </w:trPr>
              <w:tc>
                <w:tcPr>
                  <w:tcW w:w="3292"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合计</w:t>
                  </w:r>
                </w:p>
              </w:tc>
              <w:tc>
                <w:tcPr>
                  <w:tcW w:w="27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536</w:t>
                  </w:r>
                </w:p>
              </w:tc>
              <w:tc>
                <w:tcPr>
                  <w:tcW w:w="30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360</w:t>
                  </w:r>
                </w:p>
              </w:tc>
            </w:tr>
          </w:tbl>
          <w:p>
            <w:pPr>
              <w:pStyle w:val="2"/>
            </w:pPr>
          </w:p>
        </w:tc>
      </w:tr>
    </w:tbl>
    <w:p>
      <w:pPr>
        <w:widowControl/>
        <w:numPr>
          <w:ilvl w:val="0"/>
          <w:numId w:val="37"/>
        </w:numPr>
        <w:ind w:right="-1772" w:rightChars="-844"/>
        <w:rPr>
          <w:rFonts w:ascii="宋体" w:hAnsi="宋体" w:cs="宋体"/>
          <w:b/>
          <w:kern w:val="0"/>
          <w:sz w:val="24"/>
          <w:szCs w:val="24"/>
        </w:rPr>
      </w:pPr>
      <w:r>
        <w:rPr>
          <w:rFonts w:hint="eastAsia" w:ascii="宋体" w:hAnsi="宋体" w:cs="宋体"/>
          <w:b/>
          <w:color w:val="000000"/>
          <w:kern w:val="0"/>
          <w:sz w:val="24"/>
          <w:szCs w:val="24"/>
        </w:rPr>
        <w:t>采购主要设备清单、</w:t>
      </w:r>
      <w:bookmarkStart w:id="43" w:name="_Toc495861537"/>
      <w:bookmarkEnd w:id="43"/>
      <w:bookmarkStart w:id="44" w:name="_Toc494561956"/>
      <w:bookmarkEnd w:id="44"/>
      <w:r>
        <w:rPr>
          <w:rFonts w:hint="eastAsia"/>
          <w:b/>
          <w:color w:val="000000"/>
          <w:sz w:val="24"/>
          <w:szCs w:val="24"/>
        </w:rPr>
        <w:t>技术参数及要求说明：</w:t>
      </w:r>
      <w:r>
        <w:rPr>
          <w:rFonts w:hint="eastAsia" w:ascii="宋体" w:hAnsi="宋体" w:cs="宋体"/>
          <w:b/>
          <w:color w:val="000000"/>
          <w:kern w:val="0"/>
          <w:sz w:val="24"/>
          <w:szCs w:val="24"/>
        </w:rPr>
        <w:t xml:space="preserve"> </w:t>
      </w:r>
      <w:r>
        <w:rPr>
          <w:rFonts w:hint="eastAsia" w:ascii="宋体" w:hAnsi="宋体" w:cs="宋体"/>
          <w:b/>
          <w:kern w:val="0"/>
          <w:sz w:val="24"/>
          <w:szCs w:val="24"/>
        </w:rPr>
        <w:t xml:space="preserve"> </w:t>
      </w:r>
    </w:p>
    <w:tbl>
      <w:tblPr>
        <w:tblStyle w:val="21"/>
        <w:tblW w:w="9502"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68"/>
        <w:gridCol w:w="5951"/>
        <w:gridCol w:w="934"/>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pStyle w:val="57"/>
              <w:spacing w:before="0" w:beforeAutospacing="0" w:after="0" w:line="240" w:lineRule="auto"/>
              <w:rPr>
                <w:sz w:val="24"/>
                <w:szCs w:val="24"/>
              </w:rPr>
            </w:pPr>
            <w:r>
              <w:rPr>
                <w:rFonts w:hint="eastAsia"/>
                <w:sz w:val="24"/>
                <w:szCs w:val="24"/>
              </w:rPr>
              <w:t>序号</w:t>
            </w:r>
          </w:p>
        </w:tc>
        <w:tc>
          <w:tcPr>
            <w:tcW w:w="1268" w:type="dxa"/>
          </w:tcPr>
          <w:p>
            <w:pPr>
              <w:pStyle w:val="57"/>
              <w:spacing w:before="0" w:beforeAutospacing="0" w:after="0" w:line="240" w:lineRule="auto"/>
              <w:rPr>
                <w:sz w:val="24"/>
                <w:szCs w:val="24"/>
              </w:rPr>
            </w:pPr>
            <w:r>
              <w:rPr>
                <w:rFonts w:hint="eastAsia"/>
                <w:sz w:val="24"/>
                <w:szCs w:val="24"/>
              </w:rPr>
              <w:t>产品名称</w:t>
            </w:r>
          </w:p>
        </w:tc>
        <w:tc>
          <w:tcPr>
            <w:tcW w:w="5951" w:type="dxa"/>
          </w:tcPr>
          <w:p>
            <w:pPr>
              <w:pStyle w:val="57"/>
              <w:spacing w:before="0" w:beforeAutospacing="0" w:after="0" w:line="240" w:lineRule="auto"/>
              <w:ind w:firstLine="2310" w:firstLineChars="1050"/>
              <w:rPr>
                <w:rFonts w:ascii="Calibri" w:hAnsi="Calibri"/>
                <w:sz w:val="22"/>
                <w:szCs w:val="22"/>
              </w:rPr>
            </w:pPr>
            <w:r>
              <w:rPr>
                <w:rFonts w:hint="eastAsia" w:ascii="Calibri" w:hAnsi="Calibri"/>
                <w:sz w:val="22"/>
                <w:szCs w:val="22"/>
              </w:rPr>
              <w:t>技术参数及要求说明</w:t>
            </w:r>
          </w:p>
        </w:tc>
        <w:tc>
          <w:tcPr>
            <w:tcW w:w="934" w:type="dxa"/>
          </w:tcPr>
          <w:p>
            <w:pPr>
              <w:pStyle w:val="57"/>
              <w:spacing w:before="0" w:beforeAutospacing="0" w:after="0" w:line="240" w:lineRule="auto"/>
              <w:rPr>
                <w:sz w:val="24"/>
                <w:szCs w:val="24"/>
              </w:rPr>
            </w:pPr>
            <w:r>
              <w:rPr>
                <w:rFonts w:hint="eastAsia"/>
                <w:sz w:val="24"/>
                <w:szCs w:val="24"/>
              </w:rPr>
              <w:t>数量</w:t>
            </w:r>
          </w:p>
        </w:tc>
        <w:tc>
          <w:tcPr>
            <w:tcW w:w="648" w:type="dxa"/>
          </w:tcPr>
          <w:p>
            <w:pPr>
              <w:pStyle w:val="57"/>
              <w:spacing w:before="0" w:beforeAutospacing="0" w:after="0" w:line="240" w:lineRule="auto"/>
              <w:rPr>
                <w:sz w:val="24"/>
                <w:szCs w:val="24"/>
              </w:rPr>
            </w:pPr>
            <w:r>
              <w:rPr>
                <w:rFonts w:hint="eastAsia"/>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9" w:hRule="exact"/>
        </w:trPr>
        <w:tc>
          <w:tcPr>
            <w:tcW w:w="701" w:type="dxa"/>
          </w:tcPr>
          <w:p>
            <w:pPr>
              <w:jc w:val="center"/>
            </w:pPr>
          </w:p>
          <w:p>
            <w:pPr>
              <w:jc w:val="center"/>
            </w:pPr>
          </w:p>
          <w:p>
            <w:pPr>
              <w:jc w:val="center"/>
            </w:pPr>
          </w:p>
          <w:p>
            <w:pPr>
              <w:jc w:val="center"/>
            </w:pPr>
          </w:p>
          <w:p>
            <w:pPr>
              <w:jc w:val="center"/>
            </w:pPr>
            <w:r>
              <w:rPr>
                <w:rFonts w:hint="eastAsia"/>
              </w:rPr>
              <w:t>1</w:t>
            </w:r>
          </w:p>
          <w:p>
            <w:pPr>
              <w:jc w:val="center"/>
            </w:pPr>
          </w:p>
          <w:p>
            <w:pPr>
              <w:jc w:val="center"/>
            </w:pPr>
          </w:p>
          <w:p>
            <w:pPr>
              <w:jc w:val="center"/>
            </w:pPr>
          </w:p>
          <w:p>
            <w:pPr>
              <w:jc w:val="center"/>
            </w:pPr>
          </w:p>
          <w:p>
            <w:pPr>
              <w:jc w:val="center"/>
            </w:pPr>
          </w:p>
        </w:tc>
        <w:tc>
          <w:tcPr>
            <w:tcW w:w="1268" w:type="dxa"/>
          </w:tcPr>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p>
          <w:p>
            <w:pPr>
              <w:pStyle w:val="57"/>
              <w:spacing w:before="0" w:beforeAutospacing="0" w:after="0" w:line="240" w:lineRule="auto"/>
              <w:ind w:right="-107" w:rightChars="-51"/>
              <w:jc w:val="center"/>
              <w:rPr>
                <w:b/>
                <w:bCs/>
                <w:color w:val="000000"/>
                <w:sz w:val="24"/>
                <w:szCs w:val="24"/>
              </w:rPr>
            </w:pPr>
            <w:r>
              <w:rPr>
                <w:rFonts w:hint="eastAsia"/>
                <w:b/>
                <w:bCs/>
                <w:color w:val="000000"/>
                <w:sz w:val="24"/>
                <w:szCs w:val="24"/>
              </w:rPr>
              <w:t>学</w:t>
            </w:r>
          </w:p>
          <w:p>
            <w:pPr>
              <w:pStyle w:val="57"/>
              <w:spacing w:before="0" w:beforeAutospacing="0" w:after="0" w:line="240" w:lineRule="auto"/>
              <w:ind w:right="-107" w:rightChars="-51"/>
              <w:jc w:val="center"/>
              <w:rPr>
                <w:b/>
                <w:bCs/>
                <w:color w:val="000000"/>
                <w:sz w:val="24"/>
                <w:szCs w:val="24"/>
              </w:rPr>
            </w:pPr>
            <w:r>
              <w:rPr>
                <w:rFonts w:hint="eastAsia"/>
                <w:b/>
                <w:bCs/>
                <w:color w:val="000000"/>
                <w:sz w:val="24"/>
                <w:szCs w:val="24"/>
              </w:rPr>
              <w:t>生</w:t>
            </w:r>
          </w:p>
          <w:p>
            <w:pPr>
              <w:pStyle w:val="57"/>
              <w:spacing w:before="0" w:beforeAutospacing="0" w:after="0" w:line="240" w:lineRule="auto"/>
              <w:ind w:right="-107" w:rightChars="-51"/>
              <w:jc w:val="center"/>
            </w:pPr>
            <w:r>
              <w:rPr>
                <w:rFonts w:hint="eastAsia"/>
                <w:b/>
                <w:bCs/>
                <w:color w:val="000000"/>
                <w:sz w:val="24"/>
                <w:szCs w:val="24"/>
              </w:rPr>
              <w:t>柜</w:t>
            </w:r>
          </w:p>
          <w:p>
            <w:pPr>
              <w:jc w:val="center"/>
            </w:pPr>
          </w:p>
        </w:tc>
        <w:tc>
          <w:tcPr>
            <w:tcW w:w="5951" w:type="dxa"/>
          </w:tcPr>
          <w:p>
            <w:pPr>
              <w:jc w:val="left"/>
              <w:rPr>
                <w:rFonts w:cs="宋体"/>
                <w:kern w:val="0"/>
                <w:sz w:val="22"/>
              </w:rPr>
            </w:pPr>
            <w:r>
              <w:rPr>
                <w:rFonts w:hint="eastAsia" w:cs="宋体"/>
                <w:kern w:val="0"/>
                <w:sz w:val="22"/>
              </w:rPr>
              <w:t>规格：宽800×深500×高1800mm</w:t>
            </w:r>
          </w:p>
          <w:p>
            <w:pPr>
              <w:jc w:val="left"/>
              <w:rPr>
                <w:rFonts w:cs="宋体"/>
                <w:kern w:val="0"/>
                <w:sz w:val="22"/>
              </w:rPr>
            </w:pPr>
            <w:r>
              <w:rPr>
                <w:rFonts w:hint="eastAsia" w:cs="宋体"/>
                <w:kern w:val="0"/>
                <w:sz w:val="22"/>
              </w:rPr>
              <w:t>1、结构说明：分上下左右共4格门，4人位独立使用，每格内设计一隔板。每门须有钢质标签框，设计新颖，美观大方。</w:t>
            </w:r>
          </w:p>
          <w:p>
            <w:pPr>
              <w:jc w:val="left"/>
              <w:rPr>
                <w:rFonts w:cs="宋体"/>
                <w:kern w:val="0"/>
                <w:sz w:val="22"/>
              </w:rPr>
            </w:pPr>
            <w:r>
              <w:rPr>
                <w:rFonts w:hint="eastAsia" w:cs="宋体"/>
                <w:kern w:val="0"/>
                <w:sz w:val="22"/>
              </w:rPr>
              <w:t>2、材质说明：</w:t>
            </w:r>
          </w:p>
          <w:p>
            <w:pPr>
              <w:jc w:val="left"/>
              <w:rPr>
                <w:rFonts w:cs="宋体"/>
                <w:kern w:val="0"/>
                <w:sz w:val="22"/>
              </w:rPr>
            </w:pPr>
            <w:r>
              <w:rPr>
                <w:rFonts w:hint="eastAsia" w:cs="宋体"/>
                <w:kern w:val="0"/>
                <w:sz w:val="22"/>
              </w:rPr>
              <w:t>①板材：主材采用国际优质冷轧钢板，钢板厚度≥0.8㎜。</w:t>
            </w:r>
          </w:p>
          <w:p>
            <w:pPr>
              <w:jc w:val="left"/>
              <w:rPr>
                <w:rFonts w:cs="宋体"/>
                <w:kern w:val="0"/>
                <w:sz w:val="22"/>
              </w:rPr>
            </w:pPr>
            <w:r>
              <w:rPr>
                <w:rFonts w:hint="eastAsia" w:cs="宋体"/>
                <w:kern w:val="0"/>
                <w:sz w:val="22"/>
              </w:rPr>
              <w:t>②五金配件：采用优质外挂锁具，拉手采用内嵌式铝型材拉手。</w:t>
            </w:r>
          </w:p>
          <w:p>
            <w:pPr>
              <w:jc w:val="left"/>
              <w:rPr>
                <w:rFonts w:cs="宋体"/>
                <w:kern w:val="0"/>
                <w:sz w:val="22"/>
              </w:rPr>
            </w:pPr>
            <w:r>
              <w:rPr>
                <w:rFonts w:hint="eastAsia" w:cs="宋体"/>
                <w:kern w:val="0"/>
                <w:sz w:val="22"/>
              </w:rPr>
              <w:t>3、工艺要求：</w:t>
            </w:r>
          </w:p>
          <w:p>
            <w:pPr>
              <w:jc w:val="left"/>
              <w:rPr>
                <w:rFonts w:cs="宋体"/>
                <w:kern w:val="0"/>
                <w:sz w:val="22"/>
              </w:rPr>
            </w:pPr>
            <w:r>
              <w:rPr>
                <w:rFonts w:hint="eastAsia" w:cs="宋体"/>
                <w:kern w:val="0"/>
                <w:sz w:val="22"/>
              </w:rPr>
              <w:t>①金属件焊接要求：零、部件的表面应光滑、平整，无开裂、脱焊、漏焊、焊渣或飞边、尖角、毛刺等可能造成机械伤害的缺陷。</w:t>
            </w:r>
          </w:p>
          <w:p>
            <w:pPr>
              <w:jc w:val="left"/>
              <w:rPr>
                <w:rFonts w:cs="宋体"/>
                <w:kern w:val="0"/>
                <w:sz w:val="22"/>
              </w:rPr>
            </w:pPr>
            <w:r>
              <w:rPr>
                <w:rFonts w:hint="eastAsia" w:cs="宋体"/>
                <w:kern w:val="0"/>
                <w:sz w:val="22"/>
              </w:rPr>
              <w:t>②表面除锈喷塑工艺要求：表面经过除油-水洗-酸洗-除锈-清洗-中和-磷化-水洗-烘干的九工位处理，</w:t>
            </w:r>
            <w:r>
              <w:rPr>
                <w:rFonts w:hint="eastAsia" w:cs="宋体"/>
                <w:kern w:val="0"/>
                <w:sz w:val="22"/>
                <w:lang w:val="zh-TW" w:eastAsia="zh-TW"/>
              </w:rPr>
              <w:t>采用国家标准</w:t>
            </w:r>
            <w:r>
              <w:rPr>
                <w:rFonts w:hint="eastAsia" w:cs="宋体"/>
                <w:kern w:val="0"/>
                <w:sz w:val="22"/>
              </w:rPr>
              <w:t>环保产品环氧聚脂塑粉静电喷塑</w:t>
            </w:r>
            <w:r>
              <w:rPr>
                <w:rFonts w:hint="eastAsia" w:cs="宋体"/>
                <w:kern w:val="0"/>
                <w:sz w:val="22"/>
                <w:lang w:val="zh-TW" w:eastAsia="zh-TW"/>
              </w:rPr>
              <w:t>，塑粉符合</w:t>
            </w:r>
            <w:r>
              <w:rPr>
                <w:rFonts w:hint="eastAsia" w:cs="宋体"/>
                <w:kern w:val="0"/>
                <w:sz w:val="22"/>
              </w:rPr>
              <w:t>HG/T2006-2006</w:t>
            </w:r>
            <w:r>
              <w:rPr>
                <w:rFonts w:hint="eastAsia" w:cs="宋体"/>
                <w:kern w:val="0"/>
                <w:sz w:val="22"/>
                <w:lang w:val="zh-TW" w:eastAsia="zh-TW"/>
              </w:rPr>
              <w:t>《热固性粉末涂料》</w:t>
            </w:r>
            <w:r>
              <w:rPr>
                <w:rFonts w:hint="eastAsia" w:cs="宋体"/>
                <w:kern w:val="0"/>
                <w:sz w:val="22"/>
              </w:rPr>
              <w:t>标准要求。喷涂层符合国家标准QB/T 3325-2008《金属家具通用技术条件》，金属件外观要求喷涂层无漏喷、锈蚀，涂层光滑均匀、色泽一致），金属喷漆（塑）涂层理化性能应无锈迹、剥落、起皱、变色、失光应无气泡产生等现象。</w:t>
            </w:r>
          </w:p>
        </w:tc>
        <w:tc>
          <w:tcPr>
            <w:tcW w:w="934" w:type="dxa"/>
            <w:vAlign w:val="center"/>
          </w:tcPr>
          <w:p>
            <w:pPr>
              <w:jc w:val="center"/>
            </w:pPr>
            <w:r>
              <w:rPr>
                <w:rFonts w:hint="eastAsia"/>
              </w:rPr>
              <w:t>360</w:t>
            </w:r>
          </w:p>
        </w:tc>
        <w:tc>
          <w:tcPr>
            <w:tcW w:w="648" w:type="dxa"/>
            <w:vAlign w:val="center"/>
          </w:tcPr>
          <w:p>
            <w:pPr>
              <w:ind w:left="210" w:hanging="210" w:hangingChars="100"/>
            </w:pP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jc w:val="center"/>
            </w:pPr>
          </w:p>
          <w:p>
            <w:pPr>
              <w:jc w:val="center"/>
            </w:pPr>
          </w:p>
          <w:p>
            <w:pPr>
              <w:jc w:val="center"/>
            </w:pPr>
          </w:p>
          <w:p>
            <w:pPr>
              <w:jc w:val="center"/>
            </w:pPr>
          </w:p>
          <w:p>
            <w:pPr>
              <w:jc w:val="center"/>
            </w:pPr>
          </w:p>
          <w:p>
            <w:pPr>
              <w:jc w:val="center"/>
            </w:pPr>
            <w:r>
              <w:rPr>
                <w:rFonts w:hint="eastAsia"/>
              </w:rPr>
              <w:t>2</w:t>
            </w:r>
          </w:p>
        </w:tc>
        <w:tc>
          <w:tcPr>
            <w:tcW w:w="1268" w:type="dxa"/>
          </w:tcPr>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p>
          <w:p>
            <w:pPr>
              <w:pStyle w:val="57"/>
              <w:spacing w:before="0" w:beforeAutospacing="0" w:after="0" w:line="240" w:lineRule="auto"/>
              <w:jc w:val="center"/>
              <w:rPr>
                <w:b/>
                <w:bCs/>
                <w:sz w:val="22"/>
                <w:szCs w:val="22"/>
              </w:rPr>
            </w:pPr>
            <w:r>
              <w:rPr>
                <w:rFonts w:hint="eastAsia"/>
                <w:b/>
                <w:bCs/>
                <w:sz w:val="22"/>
                <w:szCs w:val="22"/>
              </w:rPr>
              <w:t>学</w:t>
            </w:r>
          </w:p>
          <w:p>
            <w:pPr>
              <w:pStyle w:val="57"/>
              <w:spacing w:before="0" w:beforeAutospacing="0" w:after="0" w:line="240" w:lineRule="auto"/>
              <w:jc w:val="center"/>
              <w:rPr>
                <w:b/>
                <w:bCs/>
                <w:sz w:val="22"/>
                <w:szCs w:val="22"/>
              </w:rPr>
            </w:pPr>
            <w:r>
              <w:rPr>
                <w:rFonts w:hint="eastAsia"/>
                <w:b/>
                <w:bCs/>
                <w:sz w:val="22"/>
                <w:szCs w:val="22"/>
              </w:rPr>
              <w:t>生</w:t>
            </w:r>
          </w:p>
          <w:p>
            <w:pPr>
              <w:pStyle w:val="57"/>
              <w:spacing w:before="0" w:beforeAutospacing="0" w:after="0" w:line="240" w:lineRule="auto"/>
              <w:jc w:val="center"/>
              <w:rPr>
                <w:b/>
                <w:bCs/>
                <w:sz w:val="22"/>
                <w:szCs w:val="22"/>
              </w:rPr>
            </w:pPr>
            <w:r>
              <w:rPr>
                <w:rFonts w:hint="eastAsia"/>
                <w:b/>
                <w:bCs/>
                <w:sz w:val="22"/>
                <w:szCs w:val="22"/>
              </w:rPr>
              <w:t>双</w:t>
            </w:r>
          </w:p>
          <w:p>
            <w:pPr>
              <w:pStyle w:val="57"/>
              <w:spacing w:before="0" w:beforeAutospacing="0" w:after="0" w:line="240" w:lineRule="auto"/>
              <w:jc w:val="center"/>
              <w:rPr>
                <w:b/>
                <w:bCs/>
                <w:sz w:val="22"/>
                <w:szCs w:val="22"/>
              </w:rPr>
            </w:pPr>
            <w:r>
              <w:rPr>
                <w:rFonts w:hint="eastAsia"/>
                <w:b/>
                <w:bCs/>
                <w:sz w:val="22"/>
                <w:szCs w:val="22"/>
              </w:rPr>
              <w:t>层</w:t>
            </w:r>
          </w:p>
          <w:p>
            <w:pPr>
              <w:pStyle w:val="57"/>
              <w:spacing w:before="0" w:beforeAutospacing="0" w:after="0" w:line="240" w:lineRule="auto"/>
              <w:jc w:val="center"/>
            </w:pPr>
            <w:r>
              <w:rPr>
                <w:rFonts w:hint="eastAsia"/>
                <w:b/>
                <w:bCs/>
                <w:sz w:val="22"/>
                <w:szCs w:val="22"/>
              </w:rPr>
              <w:t>床</w:t>
            </w:r>
          </w:p>
          <w:p>
            <w:pPr>
              <w:jc w:val="center"/>
            </w:pPr>
          </w:p>
        </w:tc>
        <w:tc>
          <w:tcPr>
            <w:tcW w:w="5951" w:type="dxa"/>
          </w:tcPr>
          <w:p>
            <w:pPr>
              <w:jc w:val="left"/>
              <w:rPr>
                <w:rFonts w:cs="宋体"/>
                <w:kern w:val="0"/>
                <w:sz w:val="22"/>
              </w:rPr>
            </w:pPr>
            <w:r>
              <w:rPr>
                <w:rFonts w:hint="eastAsia" w:cs="宋体"/>
                <w:kern w:val="0"/>
                <w:sz w:val="22"/>
              </w:rPr>
              <w:t>规格：长2000mm*宽900mm*高1850mm，床体采用螺杆螺母连接保证长期使用不会出现松动现象。上层床铺距地面高度1550mm，下层床铺距地面高度450mm，护栏高度</w:t>
            </w:r>
            <w:r>
              <w:rPr>
                <w:rFonts w:hint="eastAsia" w:ascii="宋体" w:hAnsi="宋体" w:cs="宋体"/>
                <w:kern w:val="0"/>
                <w:sz w:val="22"/>
              </w:rPr>
              <w:t>≧</w:t>
            </w:r>
            <w:r>
              <w:rPr>
                <w:rFonts w:hint="eastAsia" w:cs="宋体"/>
                <w:kern w:val="0"/>
                <w:sz w:val="22"/>
              </w:rPr>
              <w:t>250mm。</w:t>
            </w:r>
          </w:p>
          <w:p>
            <w:pPr>
              <w:jc w:val="left"/>
              <w:rPr>
                <w:rFonts w:cs="宋体"/>
                <w:kern w:val="0"/>
                <w:sz w:val="22"/>
              </w:rPr>
            </w:pPr>
            <w:r>
              <w:rPr>
                <w:rFonts w:hint="eastAsia" w:cs="宋体"/>
                <w:kern w:val="0"/>
                <w:sz w:val="22"/>
              </w:rPr>
              <w:t>1、床立柱：用40mm*40*1.5mm的优质冷轧方管，床柱整体机械弯曲。</w:t>
            </w:r>
          </w:p>
          <w:p>
            <w:pPr>
              <w:jc w:val="left"/>
              <w:rPr>
                <w:rFonts w:cs="宋体"/>
                <w:kern w:val="0"/>
                <w:sz w:val="22"/>
              </w:rPr>
            </w:pPr>
            <w:r>
              <w:rPr>
                <w:rFonts w:hint="eastAsia" w:cs="宋体"/>
                <w:kern w:val="0"/>
                <w:sz w:val="22"/>
              </w:rPr>
              <w:t>★2、床铺长横梁：选用优质轧钢板经成型机一次轧制而成的开口G型材。为了保障学生使用安全，横梁型材下面为半圆弧型,上面为平型，开口两边都有5mm以上90度折边不伤手，不采用闭合管，以起到里外可双面喷涂使用寿命更长等特点。成型后外型尺寸为上窄下宽80mm*28mm-50mm（±1mm），能有效全方位支撑床铺所有撑，既能支撑钢撑又能全面支撑住床板所有木撑作用，确保在使用过程中床板跟木撑不脱钉、永不松懈，达到安全牢固效果。横梁正面必须经过模具一次性滚压为波浪纹增加强度及美观，厚度为1.4mm（后附图）。</w:t>
            </w:r>
          </w:p>
          <w:p>
            <w:pPr>
              <w:jc w:val="left"/>
              <w:rPr>
                <w:rFonts w:cs="宋体"/>
                <w:kern w:val="0"/>
                <w:sz w:val="22"/>
              </w:rPr>
            </w:pPr>
            <w:r>
              <w:rPr>
                <w:rFonts w:hint="eastAsia" w:cs="宋体"/>
                <w:kern w:val="0"/>
                <w:sz w:val="22"/>
              </w:rPr>
              <w:t>3、床头横杠：采用25mm*25*1.5mm的优质冷轧方管。</w:t>
            </w:r>
          </w:p>
          <w:p>
            <w:pPr>
              <w:jc w:val="left"/>
              <w:rPr>
                <w:rFonts w:cs="宋体"/>
                <w:kern w:val="0"/>
                <w:sz w:val="22"/>
              </w:rPr>
            </w:pPr>
            <w:r>
              <w:rPr>
                <w:rFonts w:hint="eastAsia" w:cs="宋体"/>
                <w:kern w:val="0"/>
                <w:sz w:val="22"/>
              </w:rPr>
              <w:t>★4、铺板钢撑：采用4根30mm*30*1.2mm的优质冷轧方管。安装为镶入式卡扣连接，安装便捷、安全可靠。（附图）</w:t>
            </w:r>
          </w:p>
          <w:p>
            <w:pPr>
              <w:jc w:val="left"/>
              <w:rPr>
                <w:rFonts w:cs="宋体"/>
                <w:kern w:val="0"/>
                <w:sz w:val="22"/>
              </w:rPr>
            </w:pPr>
            <w:r>
              <w:rPr>
                <w:rFonts w:hint="eastAsia" w:cs="宋体"/>
                <w:kern w:val="0"/>
                <w:sz w:val="22"/>
              </w:rPr>
              <w:t>★5、护栏：用25*25*1.2mm的优质冷轧方管,机械弯曲焊接在横梁上。</w:t>
            </w:r>
            <w:r>
              <w:rPr>
                <w:rFonts w:hint="eastAsia" w:cs="宋体"/>
                <w:kern w:val="0"/>
                <w:sz w:val="22"/>
                <w:u w:val="single"/>
                <w:shd w:val="clear" w:color="auto" w:fill="FFFF00"/>
              </w:rPr>
              <w:t>内镶嵌长1100*宽220*厚30mm中空吹塑护栏板，采用优等PE材料，中空吹塑一次成型，板平整光洁，内镶有两根加强管长950mm的20*20*1.2mm方管，</w:t>
            </w:r>
            <w:r>
              <w:rPr>
                <w:rFonts w:hint="eastAsia" w:cs="宋体"/>
                <w:kern w:val="0"/>
                <w:sz w:val="22"/>
              </w:rPr>
              <w:t>所有尺寸只允许±1mm偏离，安全牢固可靠。</w:t>
            </w:r>
          </w:p>
          <w:p>
            <w:pPr>
              <w:jc w:val="left"/>
              <w:rPr>
                <w:rFonts w:cs="宋体"/>
                <w:kern w:val="0"/>
                <w:sz w:val="22"/>
              </w:rPr>
            </w:pPr>
            <w:r>
              <w:rPr>
                <w:rFonts w:hint="eastAsia" w:cs="宋体"/>
                <w:kern w:val="0"/>
                <w:sz w:val="22"/>
              </w:rPr>
              <w:t>★6、楼梯：主管采用30*30*1.2mm的优质冷轧方管，共三步踏板，踏步采用1.2mm厚的冷轧钢板一次冲压成船型，整体尺寸为：长340×宽70×厚25mm，表面有防滑凸点（中间4根凸条筋点）增加美观性和安全性。</w:t>
            </w:r>
          </w:p>
          <w:p>
            <w:pPr>
              <w:jc w:val="left"/>
              <w:rPr>
                <w:rFonts w:cs="宋体"/>
                <w:kern w:val="0"/>
                <w:sz w:val="22"/>
              </w:rPr>
            </w:pPr>
            <w:r>
              <w:rPr>
                <w:rFonts w:hint="eastAsia" w:cs="宋体"/>
                <w:kern w:val="0"/>
                <w:sz w:val="22"/>
              </w:rPr>
              <w:t>7、鞋架：外框采用20*20*1.2mm优质冷轧方管焊接，宽300mm，内栅使用Φ16mm线管和外框穿孔焊接。</w:t>
            </w:r>
          </w:p>
          <w:p>
            <w:pPr>
              <w:jc w:val="left"/>
              <w:rPr>
                <w:rFonts w:cs="宋体"/>
                <w:kern w:val="0"/>
                <w:sz w:val="22"/>
              </w:rPr>
            </w:pPr>
            <w:r>
              <w:rPr>
                <w:rFonts w:hint="eastAsia" w:cs="宋体"/>
                <w:kern w:val="0"/>
                <w:sz w:val="22"/>
              </w:rPr>
              <w:t>8、床铺板：尺寸为1920*840mm，床板采用不超过7块的杉木板拼接，厚度不小于20mm双面刨光。实木木托不少于3根，尺寸为30mm*40mm，4面刨光。</w:t>
            </w:r>
          </w:p>
          <w:p>
            <w:pPr>
              <w:jc w:val="left"/>
              <w:rPr>
                <w:rFonts w:cs="宋体"/>
                <w:kern w:val="0"/>
                <w:sz w:val="22"/>
              </w:rPr>
            </w:pPr>
            <w:r>
              <w:rPr>
                <w:rFonts w:hint="eastAsia" w:cs="宋体"/>
                <w:kern w:val="0"/>
                <w:sz w:val="22"/>
              </w:rPr>
              <w:t>9、工艺要求：焊接接口及表面平整光滑无毛刺，经除锈、表面磷化、喷塑。所有部件结合应牢固，各种配件安装严密、平整、无松动现象，外表的棱角应均匀一致，外露部分没有毛刺及尖锐棱角，产品着地平稳。</w:t>
            </w:r>
          </w:p>
          <w:p>
            <w:pPr>
              <w:jc w:val="left"/>
              <w:rPr>
                <w:rFonts w:cs="宋体"/>
                <w:kern w:val="0"/>
                <w:sz w:val="22"/>
              </w:rPr>
            </w:pPr>
          </w:p>
          <w:p>
            <w:pPr>
              <w:jc w:val="left"/>
              <w:rPr>
                <w:rFonts w:cs="宋体"/>
                <w:kern w:val="0"/>
                <w:sz w:val="22"/>
              </w:rPr>
            </w:pPr>
            <w:r>
              <w:rPr>
                <w:rFonts w:hint="eastAsia" w:cs="宋体"/>
                <w:kern w:val="0"/>
                <w:sz w:val="22"/>
              </w:rPr>
              <w:drawing>
                <wp:inline distT="0" distB="0" distL="114300" distR="114300">
                  <wp:extent cx="3650615" cy="3395980"/>
                  <wp:effectExtent l="0" t="0" r="6985" b="13970"/>
                  <wp:docPr id="1" name="图片 6" descr="f9feff699812f4181f74b143c6b8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f9feff699812f4181f74b143c6b888b"/>
                          <pic:cNvPicPr>
                            <a:picLocks noChangeAspect="1"/>
                          </pic:cNvPicPr>
                        </pic:nvPicPr>
                        <pic:blipFill>
                          <a:blip r:embed="rId9"/>
                          <a:stretch>
                            <a:fillRect/>
                          </a:stretch>
                        </pic:blipFill>
                        <pic:spPr>
                          <a:xfrm>
                            <a:off x="0" y="0"/>
                            <a:ext cx="3650615" cy="3395980"/>
                          </a:xfrm>
                          <a:prstGeom prst="rect">
                            <a:avLst/>
                          </a:prstGeom>
                        </pic:spPr>
                      </pic:pic>
                    </a:graphicData>
                  </a:graphic>
                </wp:inline>
              </w:drawing>
            </w:r>
          </w:p>
          <w:p>
            <w:pPr>
              <w:jc w:val="left"/>
              <w:rPr>
                <w:rFonts w:cs="宋体"/>
                <w:kern w:val="0"/>
                <w:sz w:val="22"/>
              </w:rPr>
            </w:pPr>
          </w:p>
        </w:tc>
        <w:tc>
          <w:tcPr>
            <w:tcW w:w="934" w:type="dxa"/>
            <w:vAlign w:val="center"/>
          </w:tcPr>
          <w:p>
            <w:pPr>
              <w:jc w:val="center"/>
            </w:pPr>
          </w:p>
          <w:p>
            <w:pPr>
              <w:jc w:val="center"/>
            </w:pPr>
          </w:p>
          <w:p>
            <w:pPr>
              <w:jc w:val="center"/>
            </w:pPr>
          </w:p>
          <w:p>
            <w:pPr>
              <w:jc w:val="center"/>
            </w:pPr>
          </w:p>
          <w:p>
            <w:pPr>
              <w:jc w:val="center"/>
            </w:pPr>
          </w:p>
          <w:p>
            <w:pPr>
              <w:jc w:val="center"/>
            </w:pPr>
            <w:r>
              <w:rPr>
                <w:rFonts w:hint="eastAsia"/>
              </w:rPr>
              <w:t>536</w:t>
            </w:r>
          </w:p>
        </w:tc>
        <w:tc>
          <w:tcPr>
            <w:tcW w:w="648" w:type="dxa"/>
            <w:vAlign w:val="center"/>
          </w:tcPr>
          <w:p>
            <w:pPr>
              <w:jc w:val="center"/>
            </w:pPr>
            <w:r>
              <w:rPr>
                <w:rFonts w:hint="eastAsia"/>
              </w:rPr>
              <w:t xml:space="preserve">     </w:t>
            </w:r>
          </w:p>
          <w:p>
            <w:pPr>
              <w:jc w:val="center"/>
            </w:pPr>
          </w:p>
          <w:p>
            <w:pPr>
              <w:jc w:val="center"/>
            </w:pPr>
          </w:p>
          <w:p>
            <w:pPr>
              <w:jc w:val="center"/>
            </w:pPr>
          </w:p>
          <w:p>
            <w:pPr>
              <w:jc w:val="center"/>
            </w:pPr>
            <w:r>
              <w:rPr>
                <w:rFonts w:hint="eastAsia"/>
              </w:rPr>
              <w:t xml:space="preserve">             套</w:t>
            </w:r>
          </w:p>
        </w:tc>
      </w:tr>
    </w:tbl>
    <w:p>
      <w:pPr>
        <w:pStyle w:val="2"/>
        <w:rPr>
          <w:b/>
          <w:bCs/>
          <w:szCs w:val="28"/>
        </w:rPr>
      </w:pPr>
    </w:p>
    <w:p>
      <w:pPr>
        <w:pStyle w:val="2"/>
        <w:rPr>
          <w:b/>
          <w:bCs/>
          <w:szCs w:val="28"/>
        </w:rPr>
      </w:pPr>
    </w:p>
    <w:p>
      <w:pPr>
        <w:pStyle w:val="2"/>
        <w:rPr>
          <w:b/>
          <w:bCs/>
          <w:szCs w:val="28"/>
        </w:rPr>
      </w:pPr>
    </w:p>
    <w:p>
      <w:pPr>
        <w:pStyle w:val="2"/>
        <w:rPr>
          <w:b/>
          <w:bCs/>
          <w:szCs w:val="28"/>
        </w:rPr>
      </w:pPr>
    </w:p>
    <w:p>
      <w:pPr>
        <w:pStyle w:val="2"/>
        <w:rPr>
          <w:b/>
          <w:bCs/>
          <w:szCs w:val="28"/>
        </w:rPr>
      </w:pPr>
    </w:p>
    <w:p>
      <w:pPr>
        <w:pStyle w:val="2"/>
        <w:rPr>
          <w:b/>
          <w:bCs/>
          <w:szCs w:val="28"/>
        </w:rPr>
      </w:pPr>
    </w:p>
    <w:p>
      <w:pPr>
        <w:pStyle w:val="2"/>
        <w:rPr>
          <w:b/>
          <w:bCs/>
          <w:szCs w:val="28"/>
        </w:rPr>
      </w:pPr>
    </w:p>
    <w:p>
      <w:pPr>
        <w:pStyle w:val="2"/>
        <w:rPr>
          <w:b/>
          <w:bCs/>
          <w:szCs w:val="28"/>
        </w:rPr>
      </w:pPr>
      <w:r>
        <w:rPr>
          <w:rFonts w:hint="eastAsia"/>
          <w:b/>
          <w:bCs/>
          <w:szCs w:val="28"/>
        </w:rPr>
        <w:t>附部件图：</w:t>
      </w:r>
    </w:p>
    <w:tbl>
      <w:tblPr>
        <w:tblStyle w:val="21"/>
        <w:tblW w:w="9935"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954"/>
        <w:gridCol w:w="1464"/>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7" w:hRule="atLeast"/>
        </w:trPr>
        <w:tc>
          <w:tcPr>
            <w:tcW w:w="954" w:type="dxa"/>
            <w:vAlign w:val="center"/>
          </w:tcPr>
          <w:p>
            <w:pPr>
              <w:jc w:val="center"/>
              <w:outlineLvl w:val="0"/>
              <w:rPr>
                <w:rFonts w:ascii="宋体" w:hAnsi="宋体"/>
                <w:b/>
                <w:sz w:val="24"/>
              </w:rPr>
            </w:pPr>
            <w:r>
              <w:rPr>
                <w:rFonts w:ascii="宋体" w:hAnsi="宋体"/>
                <w:b/>
                <w:sz w:val="24"/>
              </w:rPr>
              <w:t>序号</w:t>
            </w:r>
          </w:p>
        </w:tc>
        <w:tc>
          <w:tcPr>
            <w:tcW w:w="1464" w:type="dxa"/>
            <w:vAlign w:val="center"/>
          </w:tcPr>
          <w:p>
            <w:pPr>
              <w:jc w:val="center"/>
              <w:outlineLvl w:val="0"/>
              <w:rPr>
                <w:rFonts w:ascii="宋体" w:hAnsi="宋体"/>
                <w:b/>
                <w:sz w:val="24"/>
              </w:rPr>
            </w:pPr>
            <w:r>
              <w:rPr>
                <w:rFonts w:ascii="宋体" w:hAnsi="宋体"/>
                <w:b/>
                <w:sz w:val="24"/>
              </w:rPr>
              <w:t>产品名称</w:t>
            </w:r>
          </w:p>
        </w:tc>
        <w:tc>
          <w:tcPr>
            <w:tcW w:w="7517" w:type="dxa"/>
            <w:vAlign w:val="center"/>
          </w:tcPr>
          <w:p>
            <w:pPr>
              <w:jc w:val="center"/>
              <w:outlineLvl w:val="0"/>
              <w:rPr>
                <w:rFonts w:ascii="宋体" w:hAnsi="宋体"/>
                <w:b/>
                <w:sz w:val="24"/>
              </w:rPr>
            </w:pPr>
            <w:r>
              <w:rPr>
                <w:rFonts w:ascii="宋体" w:hAnsi="宋体"/>
                <w:b/>
                <w:sz w:val="24"/>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60" w:hRule="atLeast"/>
        </w:trPr>
        <w:tc>
          <w:tcPr>
            <w:tcW w:w="954"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1464" w:type="dxa"/>
            <w:vAlign w:val="center"/>
          </w:tcPr>
          <w:p>
            <w:pPr>
              <w:widowControl/>
              <w:rPr>
                <w:rFonts w:ascii="宋体" w:hAnsi="宋体" w:cs="宋体"/>
                <w:kern w:val="0"/>
                <w:sz w:val="24"/>
              </w:rPr>
            </w:pPr>
            <w:r>
              <w:rPr>
                <w:rFonts w:hint="eastAsia" w:ascii="宋体" w:hAnsi="宋体"/>
                <w:bCs/>
                <w:sz w:val="24"/>
              </w:rPr>
              <w:t>长横梁</w:t>
            </w:r>
          </w:p>
        </w:tc>
        <w:tc>
          <w:tcPr>
            <w:tcW w:w="7517" w:type="dxa"/>
            <w:vAlign w:val="center"/>
          </w:tcPr>
          <w:p>
            <w:pPr>
              <w:jc w:val="center"/>
              <w:rPr>
                <w:rFonts w:ascii="宋体" w:hAnsi="宋体" w:cs="宋体"/>
                <w:kern w:val="0"/>
                <w:sz w:val="24"/>
              </w:rPr>
            </w:pPr>
            <w:r>
              <w:drawing>
                <wp:anchor distT="0" distB="0" distL="114300" distR="114300" simplePos="0" relativeHeight="251659264" behindDoc="0" locked="0" layoutInCell="1" allowOverlap="1">
                  <wp:simplePos x="0" y="0"/>
                  <wp:positionH relativeFrom="column">
                    <wp:posOffset>2698115</wp:posOffset>
                  </wp:positionH>
                  <wp:positionV relativeFrom="paragraph">
                    <wp:posOffset>87630</wp:posOffset>
                  </wp:positionV>
                  <wp:extent cx="1281430" cy="2078990"/>
                  <wp:effectExtent l="0" t="0" r="13970" b="16510"/>
                  <wp:wrapNone/>
                  <wp:docPr id="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pic:cNvPicPr>
                            <a:picLocks noChangeAspect="1"/>
                          </pic:cNvPicPr>
                        </pic:nvPicPr>
                        <pic:blipFill>
                          <a:blip r:embed="rId10"/>
                          <a:stretch>
                            <a:fillRect/>
                          </a:stretch>
                        </pic:blipFill>
                        <pic:spPr>
                          <a:xfrm>
                            <a:off x="0" y="0"/>
                            <a:ext cx="1281430" cy="207899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277495</wp:posOffset>
                  </wp:positionH>
                  <wp:positionV relativeFrom="paragraph">
                    <wp:posOffset>90805</wp:posOffset>
                  </wp:positionV>
                  <wp:extent cx="1586865" cy="2125345"/>
                  <wp:effectExtent l="0" t="0" r="13335" b="8255"/>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1586865" cy="212534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56" w:hRule="atLeast"/>
        </w:trPr>
        <w:tc>
          <w:tcPr>
            <w:tcW w:w="954"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1464" w:type="dxa"/>
            <w:vAlign w:val="center"/>
          </w:tcPr>
          <w:p>
            <w:pPr>
              <w:widowControl/>
              <w:jc w:val="center"/>
              <w:rPr>
                <w:rFonts w:ascii="宋体" w:hAnsi="宋体"/>
                <w:bCs/>
                <w:sz w:val="24"/>
              </w:rPr>
            </w:pPr>
            <w:r>
              <w:rPr>
                <w:rFonts w:hint="eastAsia" w:ascii="宋体" w:hAnsi="宋体"/>
                <w:bCs/>
                <w:sz w:val="24"/>
              </w:rPr>
              <w:t>床钢撑连接片</w:t>
            </w:r>
          </w:p>
        </w:tc>
        <w:tc>
          <w:tcPr>
            <w:tcW w:w="7517" w:type="dxa"/>
            <w:vAlign w:val="center"/>
          </w:tcPr>
          <w:p>
            <w:pPr>
              <w:widowControl/>
              <w:jc w:val="left"/>
              <w:rPr>
                <w:rFonts w:ascii="宋体" w:hAnsi="宋体"/>
                <w:bCs/>
                <w:sz w:val="24"/>
              </w:rPr>
            </w:pPr>
            <w:r>
              <w:rPr>
                <w:rFonts w:hint="eastAsia" w:ascii="宋体" w:hAnsi="宋体"/>
                <w:bCs/>
                <w:sz w:val="24"/>
              </w:rPr>
              <w:drawing>
                <wp:anchor distT="0" distB="0" distL="114300" distR="114300" simplePos="0" relativeHeight="251661312" behindDoc="0" locked="0" layoutInCell="1" allowOverlap="1">
                  <wp:simplePos x="0" y="0"/>
                  <wp:positionH relativeFrom="column">
                    <wp:posOffset>1123950</wp:posOffset>
                  </wp:positionH>
                  <wp:positionV relativeFrom="paragraph">
                    <wp:posOffset>395605</wp:posOffset>
                  </wp:positionV>
                  <wp:extent cx="1742440" cy="1724025"/>
                  <wp:effectExtent l="0" t="0" r="10160" b="9525"/>
                  <wp:wrapNone/>
                  <wp:docPr id="9" name="图片 23" descr="89022445969075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 descr="890224459690754650"/>
                          <pic:cNvPicPr>
                            <a:picLocks noChangeAspect="1"/>
                          </pic:cNvPicPr>
                        </pic:nvPicPr>
                        <pic:blipFill>
                          <a:blip r:embed="rId12"/>
                          <a:stretch>
                            <a:fillRect/>
                          </a:stretch>
                        </pic:blipFill>
                        <pic:spPr>
                          <a:xfrm>
                            <a:off x="0" y="0"/>
                            <a:ext cx="1742440" cy="172402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59" w:hRule="atLeast"/>
        </w:trPr>
        <w:tc>
          <w:tcPr>
            <w:tcW w:w="954"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1464" w:type="dxa"/>
            <w:vAlign w:val="center"/>
          </w:tcPr>
          <w:p>
            <w:pPr>
              <w:widowControl/>
              <w:jc w:val="center"/>
              <w:rPr>
                <w:rFonts w:ascii="宋体" w:hAnsi="宋体"/>
                <w:bCs/>
                <w:sz w:val="24"/>
              </w:rPr>
            </w:pPr>
            <w:r>
              <w:rPr>
                <w:rFonts w:hint="eastAsia" w:ascii="宋体" w:hAnsi="宋体"/>
                <w:bCs/>
                <w:sz w:val="24"/>
              </w:rPr>
              <w:t>踏步</w:t>
            </w:r>
          </w:p>
        </w:tc>
        <w:tc>
          <w:tcPr>
            <w:tcW w:w="7517" w:type="dxa"/>
            <w:vAlign w:val="center"/>
          </w:tcPr>
          <w:p>
            <w:pPr>
              <w:widowControl/>
              <w:jc w:val="center"/>
              <w:rPr>
                <w:rFonts w:ascii="宋体" w:hAnsi="宋体"/>
                <w:b/>
                <w:color w:val="000000"/>
                <w:sz w:val="24"/>
              </w:rPr>
            </w:pPr>
            <w:r>
              <w:rPr>
                <w:rFonts w:hint="eastAsia" w:ascii="宋体" w:hAnsi="宋体"/>
                <w:b/>
                <w:color w:val="000000"/>
                <w:sz w:val="24"/>
              </w:rPr>
              <w:drawing>
                <wp:inline distT="0" distB="0" distL="114300" distR="114300">
                  <wp:extent cx="2429510" cy="1376045"/>
                  <wp:effectExtent l="0" t="0" r="8890" b="14605"/>
                  <wp:docPr id="10" name="图片 2" descr="75519419467612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755194194676128514"/>
                          <pic:cNvPicPr>
                            <a:picLocks noChangeAspect="1"/>
                          </pic:cNvPicPr>
                        </pic:nvPicPr>
                        <pic:blipFill>
                          <a:blip r:embed="rId13"/>
                          <a:stretch>
                            <a:fillRect/>
                          </a:stretch>
                        </pic:blipFill>
                        <pic:spPr>
                          <a:xfrm>
                            <a:off x="0" y="0"/>
                            <a:ext cx="2429510" cy="1376045"/>
                          </a:xfrm>
                          <a:prstGeom prst="rect">
                            <a:avLst/>
                          </a:prstGeom>
                          <a:noFill/>
                          <a:ln>
                            <a:noFill/>
                          </a:ln>
                        </pic:spPr>
                      </pic:pic>
                    </a:graphicData>
                  </a:graphic>
                </wp:inline>
              </w:drawing>
            </w:r>
          </w:p>
        </w:tc>
      </w:tr>
    </w:tbl>
    <w:p/>
    <w:p>
      <w:pPr>
        <w:pStyle w:val="44"/>
        <w:ind w:left="420" w:firstLine="0" w:firstLineChars="0"/>
        <w:rPr>
          <w:szCs w:val="21"/>
        </w:rPr>
      </w:pPr>
    </w:p>
    <w:p>
      <w:pPr>
        <w:ind w:firstLine="367" w:firstLineChars="175"/>
        <w:rPr>
          <w:szCs w:val="21"/>
        </w:rPr>
      </w:pPr>
      <w:r>
        <w:rPr>
          <w:rFonts w:hint="eastAsia" w:ascii="宋体" w:cs="宋体"/>
          <w:b/>
          <w:szCs w:val="21"/>
        </w:rPr>
        <w:t>为了满足设备整体使用和功能要求，整个采购项目使用设备及材料包含但不限于本章节内容，其它辅材需要由供应商自行选型和补充来达到技术要求和功能要求。因供应商在竞标过程中任何漏报或错报造成项目实施过程中无法达到技术要求和功能要求所增加费用由供应商自行承担。同时采购人根据现场情况临时增加的费用也应由供应商自行考虑在报价中。</w:t>
      </w:r>
    </w:p>
    <w:p>
      <w:pPr>
        <w:widowControl/>
        <w:jc w:val="left"/>
      </w:pPr>
      <w:r>
        <w:br w:type="page"/>
      </w:r>
    </w:p>
    <w:p>
      <w:pPr>
        <w:spacing w:line="360" w:lineRule="auto"/>
        <w:jc w:val="left"/>
        <w:rPr>
          <w:rFonts w:ascii="宋体" w:hAnsi="宋体"/>
          <w:b/>
          <w:bCs/>
          <w:color w:val="000000" w:themeColor="text1"/>
          <w:szCs w:val="21"/>
          <w:lang w:val="zh-CN"/>
        </w:rPr>
      </w:pPr>
      <w:r>
        <w:rPr>
          <w:rFonts w:hint="eastAsia" w:ascii="宋体" w:hAnsi="宋体"/>
          <w:b/>
          <w:bCs/>
          <w:color w:val="000000" w:themeColor="text1"/>
          <w:szCs w:val="21"/>
          <w:lang w:val="zh-CN"/>
        </w:rPr>
        <w:t>二、商务服务要求：</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 xml:space="preserve"> 1.配送要求：</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 xml:space="preserve">    乙方须按甲方要求将货物送到指定学校并由校方签收（阳新县范围内，包括各乡镇，送货途中一切安全隐患及费用由投标人自行承担）。</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2.质量保证期（不得负偏离）：</w:t>
      </w:r>
    </w:p>
    <w:p>
      <w:pPr>
        <w:spacing w:line="360" w:lineRule="auto"/>
        <w:ind w:firstLine="315" w:firstLineChars="150"/>
        <w:jc w:val="left"/>
        <w:rPr>
          <w:rFonts w:ascii="宋体" w:hAnsi="宋体"/>
          <w:bCs/>
          <w:color w:val="000000" w:themeColor="text1"/>
          <w:szCs w:val="21"/>
          <w:lang w:val="zh-CN"/>
        </w:rPr>
      </w:pPr>
      <w:r>
        <w:rPr>
          <w:rFonts w:hint="eastAsia" w:ascii="宋体" w:hAnsi="宋体"/>
          <w:bCs/>
          <w:color w:val="000000" w:themeColor="text1"/>
          <w:szCs w:val="21"/>
          <w:lang w:val="zh-CN"/>
        </w:rPr>
        <w:t>质量保证期为3年，在质保期内，乙方对产品的质量负全责。如果证实产品质量存在问题，乙方应在</w:t>
      </w:r>
      <w:r>
        <w:rPr>
          <w:rFonts w:hint="eastAsia" w:ascii="宋体" w:hAnsi="宋体"/>
          <w:bCs/>
          <w:color w:val="000000" w:themeColor="text1"/>
          <w:szCs w:val="21"/>
        </w:rPr>
        <w:t>12</w:t>
      </w:r>
      <w:r>
        <w:rPr>
          <w:rFonts w:hint="eastAsia" w:ascii="宋体" w:hAnsi="宋体"/>
          <w:bCs/>
          <w:color w:val="000000" w:themeColor="text1"/>
          <w:szCs w:val="21"/>
          <w:lang w:val="zh-CN"/>
        </w:rPr>
        <w:t>小时以内免费予以维修或更换。如果乙方在规定的期限内没有对有质量问题的产品进行维修或更换，甲方有权或全部解除合同，并采取必要的补救措施，相关费用由乙方承担。同时甲方有权向乙方提出赔偿要求。</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3.供货与验收</w:t>
      </w:r>
    </w:p>
    <w:p>
      <w:pPr>
        <w:spacing w:line="360" w:lineRule="auto"/>
        <w:ind w:firstLine="420" w:firstLineChars="200"/>
        <w:jc w:val="left"/>
        <w:rPr>
          <w:rFonts w:ascii="宋体" w:hAnsi="宋体"/>
          <w:bCs/>
          <w:color w:val="000000" w:themeColor="text1"/>
          <w:szCs w:val="21"/>
          <w:lang w:val="zh-CN"/>
        </w:rPr>
      </w:pPr>
      <w:r>
        <w:rPr>
          <w:rFonts w:hint="eastAsia" w:ascii="宋体" w:hAnsi="宋体"/>
          <w:bCs/>
          <w:color w:val="000000" w:themeColor="text1"/>
          <w:szCs w:val="21"/>
          <w:lang w:val="zh-CN"/>
        </w:rPr>
        <w:t>供货期为合同签订后30天。验收方式：货物安装完毕，</w:t>
      </w:r>
      <w:r>
        <w:rPr>
          <w:rFonts w:hint="eastAsia" w:ascii="宋体" w:hAnsi="宋体"/>
          <w:bCs/>
          <w:color w:val="000000" w:themeColor="text1"/>
          <w:szCs w:val="21"/>
        </w:rPr>
        <w:t>委托</w:t>
      </w:r>
      <w:r>
        <w:rPr>
          <w:rFonts w:hint="eastAsia" w:ascii="宋体" w:hAnsi="宋体"/>
          <w:bCs/>
          <w:color w:val="000000" w:themeColor="text1"/>
          <w:szCs w:val="21"/>
          <w:lang w:val="zh-CN"/>
        </w:rPr>
        <w:t>质检部门对项目进行质检合格后由甲方组织验收（费用计入合同报价中），</w:t>
      </w:r>
      <w:r>
        <w:rPr>
          <w:rFonts w:hint="eastAsia" w:ascii="宋体" w:hAnsi="宋体"/>
          <w:bCs/>
          <w:color w:val="000000" w:themeColor="text1"/>
          <w:szCs w:val="21"/>
        </w:rPr>
        <w:t>需</w:t>
      </w:r>
      <w:r>
        <w:rPr>
          <w:rFonts w:hint="eastAsia" w:ascii="宋体" w:hAnsi="宋体"/>
          <w:bCs/>
          <w:color w:val="000000" w:themeColor="text1"/>
          <w:szCs w:val="21"/>
          <w:lang w:val="zh-CN"/>
        </w:rPr>
        <w:t>提供第三方国家级检测机构出具的检测报告</w:t>
      </w:r>
      <w:r>
        <w:rPr>
          <w:rFonts w:hint="eastAsia" w:ascii="宋体" w:hAnsi="宋体"/>
          <w:bCs/>
          <w:color w:val="000000" w:themeColor="text1"/>
          <w:szCs w:val="21"/>
        </w:rPr>
        <w:t>原件</w:t>
      </w:r>
      <w:r>
        <w:rPr>
          <w:rFonts w:hint="eastAsia" w:ascii="宋体" w:hAnsi="宋体"/>
          <w:bCs/>
          <w:color w:val="000000" w:themeColor="text1"/>
          <w:szCs w:val="21"/>
          <w:lang w:val="zh-CN"/>
        </w:rPr>
        <w:t>。</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4.付款方式：</w:t>
      </w:r>
    </w:p>
    <w:p>
      <w:pPr>
        <w:spacing w:line="360" w:lineRule="auto"/>
        <w:ind w:firstLine="420" w:firstLineChars="200"/>
        <w:jc w:val="left"/>
        <w:rPr>
          <w:rFonts w:ascii="宋体" w:hAnsi="宋体"/>
          <w:bCs/>
          <w:color w:val="000000" w:themeColor="text1"/>
          <w:szCs w:val="21"/>
          <w:lang w:val="zh-CN"/>
        </w:rPr>
      </w:pPr>
      <w:r>
        <w:rPr>
          <w:rFonts w:hint="eastAsia" w:ascii="宋体" w:hAnsi="宋体"/>
          <w:bCs/>
          <w:color w:val="000000" w:themeColor="text1"/>
          <w:szCs w:val="21"/>
          <w:lang w:val="zh-CN"/>
        </w:rPr>
        <w:t>合同签订后，全部货物送达指定学校并提供校方签收证明单后付合同总额的50%，提供第三方国家级检测机构出具的检测报告并经验收合格后付合同总额的40%，剩余10%一年后全部付清。</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lang w:val="zh-CN"/>
        </w:rPr>
        <w:t>5.最高限价：60万元。</w:t>
      </w:r>
    </w:p>
    <w:p>
      <w:pPr>
        <w:spacing w:line="360" w:lineRule="auto"/>
        <w:jc w:val="left"/>
        <w:rPr>
          <w:rFonts w:ascii="宋体" w:hAnsi="宋体"/>
          <w:bCs/>
          <w:color w:val="000000" w:themeColor="text1"/>
          <w:szCs w:val="21"/>
          <w:lang w:val="zh-CN"/>
        </w:rPr>
      </w:pPr>
      <w:r>
        <w:rPr>
          <w:rFonts w:hint="eastAsia" w:ascii="宋体" w:hAnsi="宋体"/>
          <w:bCs/>
          <w:color w:val="000000" w:themeColor="text1"/>
          <w:szCs w:val="21"/>
        </w:rPr>
        <w:t>6、</w:t>
      </w:r>
      <w:r>
        <w:rPr>
          <w:rFonts w:hint="eastAsia" w:ascii="宋体" w:hAnsi="宋体"/>
          <w:bCs/>
          <w:color w:val="000000" w:themeColor="text1"/>
          <w:szCs w:val="21"/>
          <w:lang w:val="zh-CN"/>
        </w:rPr>
        <w:t>投标样品：</w:t>
      </w:r>
    </w:p>
    <w:p>
      <w:pPr>
        <w:spacing w:line="360" w:lineRule="auto"/>
        <w:ind w:firstLine="420"/>
        <w:jc w:val="left"/>
        <w:rPr>
          <w:rFonts w:ascii="宋体" w:hAnsi="宋体"/>
          <w:bCs/>
          <w:color w:val="000000" w:themeColor="text1"/>
          <w:szCs w:val="21"/>
          <w:lang w:val="zh-CN"/>
        </w:rPr>
      </w:pPr>
      <w:r>
        <w:rPr>
          <w:rFonts w:ascii="宋体" w:hAnsi="宋体"/>
          <w:bCs/>
          <w:color w:val="000000" w:themeColor="text1"/>
          <w:szCs w:val="21"/>
          <w:lang w:val="zh-CN"/>
        </w:rPr>
        <w:t>开标时需提供：无喷塑</w:t>
      </w:r>
      <w:r>
        <w:rPr>
          <w:rFonts w:hint="eastAsia" w:ascii="宋体" w:hAnsi="宋体"/>
          <w:bCs/>
          <w:color w:val="000000" w:themeColor="text1"/>
          <w:szCs w:val="21"/>
        </w:rPr>
        <w:t>1</w:t>
      </w:r>
      <w:r>
        <w:rPr>
          <w:rFonts w:ascii="宋体" w:hAnsi="宋体"/>
          <w:bCs/>
          <w:color w:val="000000" w:themeColor="text1"/>
          <w:szCs w:val="21"/>
          <w:lang w:val="zh-CN"/>
        </w:rPr>
        <w:t>m床铺长横梁毛坯一根</w:t>
      </w:r>
      <w:r>
        <w:rPr>
          <w:rFonts w:hint="eastAsia" w:ascii="宋体" w:hAnsi="宋体"/>
          <w:bCs/>
          <w:color w:val="000000" w:themeColor="text1"/>
          <w:szCs w:val="21"/>
          <w:lang w:val="zh-CN"/>
        </w:rPr>
        <w:t>，</w:t>
      </w:r>
      <w:r>
        <w:rPr>
          <w:rFonts w:ascii="宋体" w:hAnsi="宋体"/>
          <w:bCs/>
          <w:color w:val="000000" w:themeColor="text1"/>
          <w:szCs w:val="21"/>
          <w:lang w:val="zh-CN"/>
        </w:rPr>
        <w:t>踏步毛坯一块</w:t>
      </w:r>
      <w:r>
        <w:rPr>
          <w:rFonts w:hint="eastAsia" w:ascii="宋体" w:hAnsi="宋体"/>
          <w:bCs/>
          <w:color w:val="000000" w:themeColor="text1"/>
          <w:szCs w:val="21"/>
          <w:lang w:val="zh-CN"/>
        </w:rPr>
        <w:t>，</w:t>
      </w:r>
      <w:r>
        <w:rPr>
          <w:rFonts w:hint="eastAsia" w:ascii="宋体" w:hAnsi="宋体"/>
          <w:bCs/>
          <w:color w:val="000000" w:themeColor="text1"/>
          <w:szCs w:val="21"/>
        </w:rPr>
        <w:t>1.1</w:t>
      </w:r>
      <w:r>
        <w:rPr>
          <w:rFonts w:ascii="宋体" w:hAnsi="宋体"/>
          <w:bCs/>
          <w:color w:val="000000" w:themeColor="text1"/>
          <w:szCs w:val="21"/>
          <w:lang w:val="zh-CN"/>
        </w:rPr>
        <w:t>m</w:t>
      </w:r>
      <w:r>
        <w:rPr>
          <w:rFonts w:hint="eastAsia" w:ascii="宋体" w:hAnsi="宋体"/>
          <w:bCs/>
          <w:color w:val="000000" w:themeColor="text1"/>
          <w:szCs w:val="21"/>
          <w:lang w:val="zh-CN"/>
        </w:rPr>
        <w:t>中空吹塑护栏板</w:t>
      </w:r>
      <w:r>
        <w:rPr>
          <w:rFonts w:hint="eastAsia" w:ascii="宋体" w:hAnsi="宋体"/>
          <w:bCs/>
          <w:color w:val="000000" w:themeColor="text1"/>
          <w:szCs w:val="21"/>
        </w:rPr>
        <w:t>一块</w:t>
      </w:r>
      <w:r>
        <w:rPr>
          <w:rFonts w:hint="eastAsia" w:ascii="宋体" w:hAnsi="宋体"/>
          <w:bCs/>
          <w:color w:val="000000" w:themeColor="text1"/>
          <w:szCs w:val="21"/>
          <w:lang w:val="zh-CN"/>
        </w:rPr>
        <w:t>，</w:t>
      </w:r>
      <w:r>
        <w:rPr>
          <w:rFonts w:hint="eastAsia" w:ascii="宋体" w:hAnsi="宋体"/>
          <w:bCs/>
          <w:color w:val="000000" w:themeColor="text1"/>
          <w:szCs w:val="21"/>
        </w:rPr>
        <w:t>0.5</w:t>
      </w:r>
      <w:r>
        <w:rPr>
          <w:rFonts w:ascii="宋体" w:hAnsi="宋体"/>
          <w:bCs/>
          <w:color w:val="000000" w:themeColor="text1"/>
          <w:szCs w:val="21"/>
          <w:lang w:val="zh-CN"/>
        </w:rPr>
        <w:t>m</w:t>
      </w:r>
      <w:r>
        <w:rPr>
          <w:rFonts w:hint="eastAsia" w:ascii="宋体" w:hAnsi="宋体"/>
          <w:bCs/>
          <w:color w:val="000000" w:themeColor="text1"/>
          <w:szCs w:val="21"/>
        </w:rPr>
        <w:t>*0.5</w:t>
      </w:r>
      <w:r>
        <w:rPr>
          <w:rFonts w:ascii="宋体" w:hAnsi="宋体"/>
          <w:bCs/>
          <w:color w:val="000000" w:themeColor="text1"/>
          <w:szCs w:val="21"/>
          <w:lang w:val="zh-CN"/>
        </w:rPr>
        <w:t>m</w:t>
      </w:r>
      <w:r>
        <w:rPr>
          <w:rFonts w:hint="eastAsia" w:ascii="宋体" w:hAnsi="宋体"/>
          <w:bCs/>
          <w:color w:val="000000" w:themeColor="text1"/>
          <w:szCs w:val="21"/>
        </w:rPr>
        <w:t>柜体铁板小样一块，</w:t>
      </w:r>
      <w:r>
        <w:rPr>
          <w:rFonts w:ascii="宋体" w:hAnsi="宋体"/>
          <w:bCs/>
          <w:color w:val="000000" w:themeColor="text1"/>
          <w:szCs w:val="21"/>
          <w:lang w:val="zh-CN"/>
        </w:rPr>
        <w:t>拼接打磨视为无效投标样品。样品同投标文件一起提交。所有投标人在计算投标报价时，应考虑投标样品所需的费用开支。评标结束后，封存投标样品，中标公告发布后，中标供应商的投标样品将被作为供货、验收的依据，不予退还。</w:t>
      </w:r>
    </w:p>
    <w:p>
      <w:pPr>
        <w:spacing w:line="360" w:lineRule="auto"/>
        <w:jc w:val="left"/>
        <w:rPr>
          <w:rFonts w:ascii="宋体" w:hAnsi="宋体"/>
          <w:bCs/>
          <w:color w:val="000000" w:themeColor="text1"/>
          <w:szCs w:val="21"/>
          <w:lang w:val="zh-CN"/>
        </w:rPr>
      </w:pPr>
    </w:p>
    <w:p>
      <w:pPr>
        <w:spacing w:line="360" w:lineRule="auto"/>
        <w:jc w:val="left"/>
        <w:rPr>
          <w:rFonts w:ascii="宋体" w:hAnsi="宋体"/>
          <w:bCs/>
          <w:color w:val="000000" w:themeColor="text1"/>
          <w:szCs w:val="21"/>
          <w:lang w:val="zh-CN"/>
        </w:rPr>
      </w:pPr>
    </w:p>
    <w:p>
      <w:pPr>
        <w:spacing w:line="360" w:lineRule="auto"/>
        <w:jc w:val="left"/>
        <w:rPr>
          <w:rFonts w:ascii="Times New Roman" w:hAnsi="Times New Roman" w:cs="宋体"/>
          <w:sz w:val="24"/>
          <w:szCs w:val="24"/>
        </w:rPr>
      </w:pPr>
    </w:p>
    <w:p>
      <w:pPr>
        <w:pStyle w:val="2"/>
      </w:pPr>
    </w:p>
    <w:p>
      <w:pPr>
        <w:pStyle w:val="2"/>
      </w:pPr>
    </w:p>
    <w:p>
      <w:pPr>
        <w:spacing w:line="360" w:lineRule="auto"/>
        <w:jc w:val="left"/>
        <w:rPr>
          <w:rFonts w:ascii="Times New Roman" w:hAnsi="Times New Roman" w:cs="宋体"/>
          <w:sz w:val="24"/>
          <w:szCs w:val="24"/>
        </w:rPr>
      </w:pPr>
    </w:p>
    <w:p>
      <w:pPr>
        <w:spacing w:line="360" w:lineRule="auto"/>
        <w:jc w:val="left"/>
        <w:rPr>
          <w:rFonts w:ascii="Times New Roman" w:hAnsi="Times New Roman" w:cs="宋体"/>
          <w:sz w:val="24"/>
          <w:szCs w:val="24"/>
        </w:rPr>
      </w:pPr>
    </w:p>
    <w:bookmarkEnd w:id="41"/>
    <w:bookmarkEnd w:id="42"/>
    <w:p>
      <w:pPr>
        <w:pStyle w:val="3"/>
        <w:numPr>
          <w:ilvl w:val="0"/>
          <w:numId w:val="1"/>
        </w:numPr>
        <w:spacing w:before="0" w:after="0" w:line="360" w:lineRule="auto"/>
        <w:jc w:val="center"/>
        <w:rPr>
          <w:rFonts w:ascii="黑体" w:hAnsi="黑体" w:eastAsia="黑体"/>
        </w:rPr>
      </w:pPr>
      <w:bookmarkStart w:id="45" w:name="_Toc508634615"/>
      <w:r>
        <w:rPr>
          <w:rFonts w:hint="eastAsia" w:ascii="黑体" w:hAnsi="黑体" w:eastAsia="黑体"/>
        </w:rPr>
        <w:t>资格审查方法及标准</w:t>
      </w:r>
      <w:bookmarkEnd w:id="45"/>
    </w:p>
    <w:p>
      <w:pPr>
        <w:spacing w:line="360" w:lineRule="auto"/>
        <w:ind w:firstLine="42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根据《政府采购法》、《政府采购法实施条例》、《政府采购货物和服务招标投标管理办法》等相关法律法规确定以下资格审查方法及标准。</w:t>
      </w:r>
    </w:p>
    <w:p>
      <w:pPr>
        <w:pStyle w:val="4"/>
        <w:numPr>
          <w:ilvl w:val="0"/>
          <w:numId w:val="38"/>
        </w:numPr>
        <w:spacing w:before="0" w:after="0" w:line="360" w:lineRule="auto"/>
        <w:ind w:left="616" w:hanging="616"/>
        <w:jc w:val="left"/>
        <w:rPr>
          <w:rFonts w:ascii="宋体"/>
          <w:bCs w:val="0"/>
          <w:sz w:val="30"/>
          <w:szCs w:val="30"/>
          <w:lang w:val="zh-CN"/>
        </w:rPr>
      </w:pPr>
      <w:bookmarkStart w:id="46" w:name="_Toc494561958"/>
      <w:bookmarkStart w:id="47" w:name="_Toc508634616"/>
      <w:r>
        <w:rPr>
          <w:rFonts w:hint="eastAsia" w:ascii="宋体" w:hAnsi="宋体"/>
          <w:bCs w:val="0"/>
          <w:sz w:val="30"/>
          <w:szCs w:val="30"/>
          <w:lang w:val="zh-CN"/>
        </w:rPr>
        <w:t>资格审查方法</w:t>
      </w:r>
      <w:bookmarkEnd w:id="46"/>
      <w:bookmarkEnd w:id="47"/>
    </w:p>
    <w:p>
      <w:pPr>
        <w:spacing w:line="360" w:lineRule="auto"/>
        <w:ind w:firstLine="420"/>
        <w:rPr>
          <w:rFonts w:ascii="宋体"/>
          <w:bCs/>
          <w:sz w:val="24"/>
          <w:szCs w:val="20"/>
          <w:lang w:val="zh-CN"/>
        </w:rPr>
      </w:pPr>
      <w:r>
        <w:rPr>
          <w:rFonts w:hint="eastAsia" w:ascii="宋体" w:hAnsi="宋体"/>
          <w:bCs/>
          <w:sz w:val="24"/>
          <w:szCs w:val="20"/>
          <w:lang w:val="zh-CN"/>
        </w:rPr>
        <w:t>公开招标采购项目开标结束后，采购人成立资格审查小组，依据法律、法规及招标文件的规定，对投标人的资格进行审查，以确定投标人资格是否合格。</w:t>
      </w:r>
    </w:p>
    <w:p>
      <w:pPr>
        <w:pStyle w:val="4"/>
        <w:numPr>
          <w:ilvl w:val="0"/>
          <w:numId w:val="38"/>
        </w:numPr>
        <w:spacing w:before="0" w:after="0" w:line="360" w:lineRule="auto"/>
        <w:ind w:left="616" w:hanging="616"/>
        <w:jc w:val="left"/>
        <w:rPr>
          <w:rFonts w:ascii="宋体"/>
          <w:bCs w:val="0"/>
          <w:sz w:val="30"/>
          <w:szCs w:val="30"/>
          <w:lang w:val="zh-CN"/>
        </w:rPr>
      </w:pPr>
      <w:bookmarkStart w:id="48" w:name="_Toc494561959"/>
      <w:bookmarkStart w:id="49" w:name="_Toc508634617"/>
      <w:r>
        <w:rPr>
          <w:rFonts w:hint="eastAsia" w:ascii="宋体" w:hAnsi="宋体"/>
          <w:bCs w:val="0"/>
          <w:sz w:val="30"/>
          <w:szCs w:val="30"/>
          <w:lang w:val="zh-CN"/>
        </w:rPr>
        <w:t>资格审查标准</w:t>
      </w:r>
      <w:bookmarkEnd w:id="48"/>
      <w:bookmarkEnd w:id="49"/>
    </w:p>
    <w:p>
      <w:pPr>
        <w:numPr>
          <w:ilvl w:val="0"/>
          <w:numId w:val="39"/>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资格证明文件审查</w:t>
      </w:r>
    </w:p>
    <w:p>
      <w:pPr>
        <w:tabs>
          <w:tab w:val="left" w:pos="616"/>
        </w:tabs>
        <w:spacing w:line="360" w:lineRule="auto"/>
        <w:ind w:firstLine="420"/>
        <w:rPr>
          <w:rFonts w:ascii="Helvetica" w:hAnsi="Helvetica" w:cs="Helvetica"/>
          <w:b/>
          <w:kern w:val="0"/>
          <w:sz w:val="24"/>
          <w:szCs w:val="24"/>
          <w:lang w:val="zh-CN"/>
        </w:rPr>
      </w:pPr>
      <w:r>
        <w:rPr>
          <w:rFonts w:hint="eastAsia" w:ascii="Helvetica" w:hAnsi="Helvetica"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kern w:val="0"/>
          <w:sz w:val="24"/>
          <w:szCs w:val="24"/>
          <w:lang w:val="zh-CN"/>
        </w:rPr>
        <w:t>无效投标处理：</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39"/>
        <w:numPr>
          <w:ilvl w:val="0"/>
          <w:numId w:val="41"/>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法人或者其他组织的营业执照等证明文件，自然人的身份证明；</w:t>
      </w:r>
    </w:p>
    <w:p>
      <w:pPr>
        <w:pStyle w:val="39"/>
        <w:numPr>
          <w:ilvl w:val="0"/>
          <w:numId w:val="41"/>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财务状况报告，依法缴纳税收和社会保障资金的相关材料；</w:t>
      </w:r>
    </w:p>
    <w:p>
      <w:pPr>
        <w:pStyle w:val="39"/>
        <w:numPr>
          <w:ilvl w:val="0"/>
          <w:numId w:val="41"/>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具备履行合同所必需的设备和专业技术能力的证明材料；</w:t>
      </w:r>
    </w:p>
    <w:p>
      <w:pPr>
        <w:pStyle w:val="39"/>
        <w:numPr>
          <w:ilvl w:val="0"/>
          <w:numId w:val="41"/>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39"/>
        <w:numPr>
          <w:ilvl w:val="0"/>
          <w:numId w:val="41"/>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具备法律、行政法规规定的其他条件的证明材料。</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未被“信用中国”网站</w:t>
      </w:r>
      <w:r>
        <w:rPr>
          <w:rFonts w:ascii="宋体" w:hAnsi="宋体"/>
          <w:sz w:val="24"/>
          <w:szCs w:val="24"/>
          <w:lang w:val="zh-CN"/>
        </w:rPr>
        <w:t>(www.creditchina.gov.cn)</w:t>
      </w:r>
      <w:r>
        <w:rPr>
          <w:rFonts w:hint="eastAsia" w:ascii="宋体" w:hAnsi="宋体"/>
          <w:sz w:val="24"/>
          <w:szCs w:val="24"/>
          <w:lang w:val="zh-CN"/>
        </w:rPr>
        <w:t>列入失信被执行人、重大税收违法案件当事人名单、政府采购严重违法失信行为记录名单的书面申明及该网站查询结果页面截图；</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不符合联合体投标相关规定和要求的；</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投标人认为需提供的其它相关资格证明材料；</w:t>
      </w:r>
    </w:p>
    <w:p>
      <w:pPr>
        <w:pStyle w:val="39"/>
        <w:numPr>
          <w:ilvl w:val="0"/>
          <w:numId w:val="40"/>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资格证明文件正本应为清晰彩色影印件且加盖单位公章。</w:t>
      </w:r>
    </w:p>
    <w:p>
      <w:pPr>
        <w:numPr>
          <w:ilvl w:val="0"/>
          <w:numId w:val="39"/>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39"/>
        <w:numPr>
          <w:ilvl w:val="0"/>
          <w:numId w:val="42"/>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pPr>
        <w:spacing w:line="360" w:lineRule="auto"/>
      </w:pPr>
      <w:r>
        <w:br w:type="page"/>
      </w:r>
    </w:p>
    <w:p>
      <w:pPr>
        <w:pStyle w:val="3"/>
        <w:numPr>
          <w:ilvl w:val="0"/>
          <w:numId w:val="1"/>
        </w:numPr>
        <w:jc w:val="center"/>
        <w:rPr>
          <w:rFonts w:ascii="黑体" w:hAnsi="黑体" w:eastAsia="黑体"/>
        </w:rPr>
      </w:pPr>
      <w:bookmarkStart w:id="50" w:name="_Toc508634618"/>
      <w:r>
        <w:rPr>
          <w:rFonts w:hint="eastAsia" w:ascii="黑体" w:hAnsi="黑体" w:eastAsia="黑体"/>
        </w:rPr>
        <w:t>评标方法、程序及标准</w:t>
      </w:r>
      <w:bookmarkEnd w:id="50"/>
    </w:p>
    <w:p>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4"/>
        <w:numPr>
          <w:ilvl w:val="0"/>
          <w:numId w:val="43"/>
        </w:numPr>
        <w:spacing w:before="0" w:after="0" w:line="360" w:lineRule="auto"/>
        <w:ind w:left="616" w:hanging="616"/>
        <w:jc w:val="left"/>
        <w:rPr>
          <w:rFonts w:ascii="宋体"/>
          <w:bCs w:val="0"/>
          <w:sz w:val="30"/>
          <w:szCs w:val="30"/>
          <w:lang w:val="zh-CN"/>
        </w:rPr>
      </w:pPr>
      <w:bookmarkStart w:id="51" w:name="_Toc278891605"/>
      <w:bookmarkStart w:id="52" w:name="_Toc272247708"/>
      <w:bookmarkStart w:id="53" w:name="_Toc494561961"/>
      <w:bookmarkStart w:id="54" w:name="_Toc508634619"/>
      <w:r>
        <w:rPr>
          <w:rFonts w:hint="eastAsia" w:ascii="宋体" w:hAnsi="宋体"/>
          <w:bCs w:val="0"/>
          <w:sz w:val="30"/>
          <w:szCs w:val="30"/>
          <w:lang w:val="zh-CN"/>
        </w:rPr>
        <w:t>评标</w:t>
      </w:r>
      <w:bookmarkEnd w:id="51"/>
      <w:bookmarkEnd w:id="52"/>
      <w:r>
        <w:rPr>
          <w:rFonts w:hint="eastAsia" w:ascii="宋体" w:hAnsi="宋体"/>
          <w:bCs w:val="0"/>
          <w:sz w:val="30"/>
          <w:szCs w:val="30"/>
          <w:lang w:val="zh-CN"/>
        </w:rPr>
        <w:t>方法</w:t>
      </w:r>
      <w:bookmarkEnd w:id="53"/>
      <w:bookmarkEnd w:id="54"/>
    </w:p>
    <w:p>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pPr>
        <w:pStyle w:val="4"/>
        <w:numPr>
          <w:ilvl w:val="0"/>
          <w:numId w:val="43"/>
        </w:numPr>
        <w:spacing w:before="0" w:after="0" w:line="360" w:lineRule="auto"/>
        <w:ind w:left="616" w:hanging="616"/>
        <w:jc w:val="left"/>
        <w:rPr>
          <w:rFonts w:ascii="宋体"/>
          <w:bCs w:val="0"/>
          <w:sz w:val="30"/>
          <w:szCs w:val="30"/>
          <w:lang w:val="zh-CN"/>
        </w:rPr>
      </w:pPr>
      <w:bookmarkStart w:id="55" w:name="_Toc278891606"/>
      <w:bookmarkStart w:id="56" w:name="_Toc272247709"/>
      <w:bookmarkStart w:id="57" w:name="_Toc494561962"/>
      <w:bookmarkStart w:id="58" w:name="_Toc508634620"/>
      <w:r>
        <w:rPr>
          <w:rFonts w:hint="eastAsia" w:ascii="宋体" w:hAnsi="宋体"/>
          <w:bCs w:val="0"/>
          <w:sz w:val="30"/>
          <w:szCs w:val="30"/>
          <w:lang w:val="zh-CN"/>
        </w:rPr>
        <w:t>评标程序</w:t>
      </w:r>
      <w:bookmarkEnd w:id="55"/>
      <w:bookmarkEnd w:id="56"/>
      <w:r>
        <w:rPr>
          <w:rFonts w:hint="eastAsia" w:ascii="宋体" w:hAnsi="宋体"/>
          <w:bCs w:val="0"/>
          <w:sz w:val="30"/>
          <w:szCs w:val="30"/>
          <w:lang w:val="zh-CN"/>
        </w:rPr>
        <w:t>及标准</w:t>
      </w:r>
      <w:bookmarkEnd w:id="57"/>
      <w:bookmarkEnd w:id="58"/>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44"/>
        </w:numPr>
        <w:spacing w:line="360" w:lineRule="auto"/>
        <w:ind w:left="1311" w:leftChars="154" w:hanging="988"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《投标书》、《法定代表人授权书》、《投标报价明细表》未提供或不符合招标文件要求的；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交货期（服务期限）、质保期不符合招标文件要求的；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45"/>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pPr>
        <w:numPr>
          <w:ilvl w:val="0"/>
          <w:numId w:val="45"/>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未按要求提供招标文件第二章“十一</w:t>
      </w:r>
      <w:r>
        <w:rPr>
          <w:rFonts w:ascii="Times New Roman" w:hAnsi="宋体"/>
          <w:sz w:val="24"/>
          <w:szCs w:val="24"/>
          <w:lang w:val="zh-CN"/>
        </w:rPr>
        <w:t xml:space="preserve"> </w:t>
      </w:r>
      <w:r>
        <w:rPr>
          <w:rFonts w:hint="eastAsia" w:ascii="Times New Roman" w:hAnsi="宋体"/>
          <w:sz w:val="24"/>
          <w:szCs w:val="24"/>
          <w:lang w:val="zh-CN"/>
        </w:rPr>
        <w:t>其他注意事项”中规定的书面声明的；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5"/>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44"/>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澄清有关问题</w:t>
      </w:r>
    </w:p>
    <w:p>
      <w:pPr>
        <w:numPr>
          <w:ilvl w:val="0"/>
          <w:numId w:val="46"/>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46"/>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46"/>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投标文件中开标一览表内容与投标文件中相应内容不一致的，以开标一览表为准。</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大写金额和小写金额不一致的，以大写金额为准。</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单价金额小数点或者百分比有明显错位的，以开标一览表的总价为准，并修改单价。</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总价金额与按单价汇总金额不一致的，以单价金额计算结果为准。</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同时出现两种以上不一致的，按照前款规定的顺序修正。</w:t>
      </w:r>
    </w:p>
    <w:p>
      <w:pPr>
        <w:numPr>
          <w:ilvl w:val="0"/>
          <w:numId w:val="47"/>
        </w:numPr>
        <w:adjustRightInd w:val="0"/>
        <w:spacing w:line="360" w:lineRule="auto"/>
        <w:ind w:left="742" w:hanging="493"/>
        <w:rPr>
          <w:rFonts w:ascii="宋体"/>
          <w:sz w:val="24"/>
          <w:szCs w:val="24"/>
          <w:lang w:val="zh-CN"/>
        </w:rPr>
      </w:pPr>
      <w:r>
        <w:rPr>
          <w:rFonts w:hint="eastAsia" w:ascii="宋体" w:hAnsi="宋体"/>
          <w:sz w:val="24"/>
          <w:szCs w:val="24"/>
          <w:lang w:val="zh-CN"/>
        </w:rPr>
        <w:t>修正后的报价按照本节第</w:t>
      </w:r>
      <w:r>
        <w:rPr>
          <w:rFonts w:ascii="宋体" w:hAnsi="宋体"/>
          <w:sz w:val="24"/>
          <w:szCs w:val="24"/>
          <w:lang w:val="zh-CN"/>
        </w:rPr>
        <w:t>4</w:t>
      </w:r>
      <w:r>
        <w:rPr>
          <w:rFonts w:hint="eastAsia" w:ascii="宋体" w:hAnsi="宋体"/>
          <w:sz w:val="24"/>
          <w:szCs w:val="24"/>
          <w:lang w:val="zh-CN"/>
        </w:rPr>
        <w:t>条规定经投标人确认后产生约束力，投标人不确认的，按照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6"/>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44"/>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48"/>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48"/>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48"/>
        </w:numPr>
        <w:tabs>
          <w:tab w:val="left" w:pos="616"/>
        </w:tabs>
        <w:spacing w:line="360" w:lineRule="auto"/>
        <w:ind w:left="10" w:leftChars="5" w:firstLine="237" w:firstLineChars="99"/>
        <w:rPr>
          <w:rFonts w:ascii="宋体"/>
          <w:b/>
          <w:bCs/>
          <w:sz w:val="24"/>
          <w:szCs w:val="20"/>
          <w:lang w:val="zh-CN"/>
        </w:rPr>
      </w:pPr>
      <w:r>
        <w:rPr>
          <w:rFonts w:hint="eastAsia" w:ascii="宋体" w:hAnsi="宋体"/>
          <w:b/>
          <w:bCs/>
          <w:sz w:val="24"/>
          <w:szCs w:val="20"/>
          <w:lang w:val="zh-CN"/>
        </w:rPr>
        <w:t>计分办法</w:t>
      </w:r>
    </w:p>
    <w:p>
      <w:pPr>
        <w:adjustRightInd w:val="0"/>
        <w:spacing w:line="360" w:lineRule="auto"/>
        <w:ind w:left="142"/>
        <w:rPr>
          <w:rFonts w:ascii="宋体" w:cs="Helvetica"/>
          <w:kern w:val="0"/>
          <w:sz w:val="24"/>
          <w:szCs w:val="24"/>
          <w:lang w:val="zh-CN"/>
        </w:rPr>
      </w:pPr>
      <w:r>
        <w:rPr>
          <w:rFonts w:ascii="宋体" w:hAnsi="宋体"/>
          <w:kern w:val="0"/>
          <w:sz w:val="24"/>
          <w:szCs w:val="24"/>
          <w:lang w:val="zh-CN"/>
        </w:rPr>
        <w:t>3.1</w:t>
      </w:r>
      <w:r>
        <w:rPr>
          <w:rFonts w:hint="eastAsia" w:ascii="宋体" w:hAnsi="宋体" w:cs="Helvetica"/>
          <w:kern w:val="0"/>
          <w:sz w:val="24"/>
          <w:szCs w:val="24"/>
        </w:rPr>
        <w:t>采购代理</w:t>
      </w:r>
      <w:r>
        <w:rPr>
          <w:rFonts w:hint="eastAsia" w:ascii="宋体" w:hAnsi="宋体" w:cs="Helvetica"/>
          <w:kern w:val="0"/>
          <w:sz w:val="24"/>
          <w:szCs w:val="24"/>
          <w:lang w:val="zh-CN"/>
        </w:rPr>
        <w:t>机构对各评委的总分进行复核。各项统计结果均精确到小数点后两位。</w:t>
      </w:r>
    </w:p>
    <w:p>
      <w:pPr>
        <w:adjustRightInd w:val="0"/>
        <w:spacing w:line="360" w:lineRule="auto"/>
        <w:ind w:left="142"/>
        <w:rPr>
          <w:rFonts w:ascii="Helvetica" w:hAnsi="Helvetica" w:cs="Helvetica"/>
          <w:kern w:val="0"/>
          <w:sz w:val="24"/>
          <w:szCs w:val="24"/>
          <w:lang w:val="zh-CN"/>
        </w:rPr>
      </w:pPr>
      <w:r>
        <w:rPr>
          <w:rFonts w:ascii="宋体" w:hAnsi="宋体" w:cs="Helvetica"/>
          <w:kern w:val="0"/>
          <w:sz w:val="24"/>
          <w:szCs w:val="24"/>
          <w:lang w:val="zh-CN"/>
        </w:rPr>
        <w:t>3.2</w:t>
      </w:r>
      <w:r>
        <w:rPr>
          <w:rFonts w:hint="eastAsia" w:ascii="宋体" w:hAnsi="宋体" w:cs="Helvetica"/>
          <w:kern w:val="0"/>
          <w:sz w:val="24"/>
          <w:szCs w:val="24"/>
          <w:lang w:val="zh-CN"/>
        </w:rPr>
        <w:t>各投</w:t>
      </w:r>
      <w:r>
        <w:rPr>
          <w:rFonts w:hint="eastAsia" w:ascii="Helvetica" w:hAnsi="Helvetica" w:cs="Helvetica"/>
          <w:kern w:val="0"/>
          <w:sz w:val="24"/>
          <w:szCs w:val="24"/>
          <w:lang w:val="zh-CN"/>
        </w:rPr>
        <w:t>标人的最终得分为评委所评定分数的算术平均值。</w:t>
      </w:r>
    </w:p>
    <w:p>
      <w:pPr>
        <w:numPr>
          <w:ilvl w:val="0"/>
          <w:numId w:val="44"/>
        </w:numPr>
        <w:spacing w:line="360" w:lineRule="auto"/>
        <w:ind w:left="1311" w:leftChars="154" w:hanging="988"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4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w:t>
      </w:r>
      <w:r>
        <w:rPr>
          <w:rFonts w:ascii="Helvetica" w:hAnsi="Helvetica" w:cs="Helvetica"/>
          <w:kern w:val="0"/>
          <w:sz w:val="24"/>
          <w:szCs w:val="24"/>
          <w:lang w:val="zh-CN"/>
        </w:rPr>
        <w:t>排名第一的中标候选人</w:t>
      </w:r>
      <w:r>
        <w:rPr>
          <w:rFonts w:hint="eastAsia" w:ascii="Helvetica" w:hAnsi="Helvetica" w:cs="Helvetica"/>
          <w:kern w:val="0"/>
          <w:sz w:val="24"/>
          <w:szCs w:val="24"/>
          <w:lang w:val="zh-CN"/>
        </w:rPr>
        <w:t>。</w:t>
      </w:r>
    </w:p>
    <w:p>
      <w:pPr>
        <w:numPr>
          <w:ilvl w:val="0"/>
          <w:numId w:val="4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评标委员会依据评标结果，按各投标人的评审后得分由高到低的顺序向采购人推荐得分前3名的进入中标候选人名单，标明推荐顺序</w:t>
      </w:r>
      <w:r>
        <w:rPr>
          <w:rFonts w:ascii="Helvetica" w:hAnsi="Helvetica" w:cs="Helvetica"/>
          <w:kern w:val="0"/>
          <w:sz w:val="24"/>
          <w:szCs w:val="24"/>
          <w:lang w:val="zh-CN"/>
        </w:rPr>
        <w:t>,</w:t>
      </w:r>
      <w:r>
        <w:rPr>
          <w:rFonts w:hint="eastAsia" w:ascii="Helvetica" w:hAnsi="Helvetica" w:cs="Helvetica"/>
          <w:kern w:val="0"/>
          <w:sz w:val="24"/>
          <w:szCs w:val="24"/>
          <w:lang w:val="zh-CN"/>
        </w:rPr>
        <w:t>并形成书面的评标报告。</w:t>
      </w:r>
    </w:p>
    <w:p>
      <w:pPr>
        <w:numPr>
          <w:ilvl w:val="0"/>
          <w:numId w:val="4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4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4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招标人根据评标委员会推荐的中标候选人选取1名中标人。</w:t>
      </w: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tabs>
          <w:tab w:val="left" w:pos="616"/>
        </w:tabs>
        <w:spacing w:line="360" w:lineRule="auto"/>
        <w:rPr>
          <w:rFonts w:ascii="Helvetica" w:hAnsi="Helvetica" w:cs="Helvetica"/>
          <w:kern w:val="0"/>
          <w:sz w:val="24"/>
          <w:szCs w:val="24"/>
          <w:lang w:val="zh-CN"/>
        </w:rPr>
      </w:pPr>
    </w:p>
    <w:p>
      <w:pPr>
        <w:spacing w:line="600" w:lineRule="exact"/>
        <w:rPr>
          <w:rFonts w:ascii="宋体" w:hAnsi="宋体"/>
          <w:b/>
          <w:bCs/>
          <w:sz w:val="28"/>
          <w:szCs w:val="28"/>
          <w:lang w:val="zh-CN"/>
        </w:rPr>
      </w:pPr>
      <w:bookmarkStart w:id="59" w:name="_Toc494561963"/>
      <w:bookmarkStart w:id="60" w:name="_Toc508634621"/>
    </w:p>
    <w:p>
      <w:pPr>
        <w:spacing w:line="600" w:lineRule="exact"/>
        <w:rPr>
          <w:rFonts w:ascii="宋体" w:hAnsi="宋体"/>
          <w:b/>
          <w:bCs/>
          <w:sz w:val="28"/>
          <w:szCs w:val="28"/>
          <w:lang w:val="zh-CN"/>
        </w:rPr>
      </w:pPr>
      <w:r>
        <w:rPr>
          <w:rFonts w:hint="eastAsia" w:ascii="宋体" w:hAnsi="宋体"/>
          <w:b/>
          <w:bCs/>
          <w:sz w:val="28"/>
          <w:szCs w:val="28"/>
          <w:lang w:val="zh-CN"/>
        </w:rPr>
        <w:t>附：评审因素及评分标准</w:t>
      </w:r>
      <w:bookmarkEnd w:id="59"/>
      <w:bookmarkEnd w:id="60"/>
    </w:p>
    <w:p>
      <w:pPr>
        <w:pStyle w:val="2"/>
        <w:rPr>
          <w:lang w:val="zh-CN"/>
        </w:rPr>
      </w:pPr>
    </w:p>
    <w:p>
      <w:pPr>
        <w:spacing w:before="60" w:after="60" w:line="360" w:lineRule="exact"/>
        <w:ind w:left="-27" w:leftChars="-13"/>
        <w:rPr>
          <w:rFonts w:ascii="宋体" w:hAnsi="宋体"/>
          <w:b/>
          <w:bCs/>
          <w:sz w:val="24"/>
          <w:szCs w:val="24"/>
        </w:rPr>
      </w:pPr>
      <w:r>
        <w:rPr>
          <w:rFonts w:hint="eastAsia" w:ascii="宋体" w:hAnsi="宋体"/>
          <w:b/>
          <w:bCs/>
          <w:sz w:val="24"/>
          <w:szCs w:val="24"/>
        </w:rPr>
        <w:t>1、价格评议（30分）</w:t>
      </w:r>
    </w:p>
    <w:tbl>
      <w:tblPr>
        <w:tblStyle w:val="21"/>
        <w:tblpPr w:leftFromText="180" w:rightFromText="180" w:vertAnchor="text" w:horzAnchor="page" w:tblpX="1260" w:tblpY="204"/>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67"/>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shd w:val="pct10" w:color="auto" w:fill="auto"/>
            <w:vAlign w:val="center"/>
          </w:tcPr>
          <w:p>
            <w:pPr>
              <w:ind w:left="-77" w:leftChars="-37" w:right="-86" w:rightChars="-41"/>
              <w:jc w:val="center"/>
              <w:rPr>
                <w:rFonts w:ascii="宋体" w:hAnsi="宋体" w:cs="Courier New"/>
                <w:b/>
                <w:bCs/>
                <w:sz w:val="24"/>
                <w:szCs w:val="24"/>
              </w:rPr>
            </w:pPr>
            <w:r>
              <w:rPr>
                <w:rFonts w:hint="eastAsia" w:ascii="宋体" w:hAnsi="宋体"/>
                <w:b/>
                <w:sz w:val="24"/>
                <w:szCs w:val="24"/>
              </w:rPr>
              <w:t>序号</w:t>
            </w:r>
          </w:p>
        </w:tc>
        <w:tc>
          <w:tcPr>
            <w:tcW w:w="1276" w:type="dxa"/>
            <w:shd w:val="pct10" w:color="auto" w:fill="auto"/>
            <w:vAlign w:val="center"/>
          </w:tcPr>
          <w:p>
            <w:pPr>
              <w:ind w:left="-77" w:leftChars="-37" w:right="-86" w:rightChars="-41"/>
              <w:jc w:val="center"/>
              <w:rPr>
                <w:rFonts w:ascii="宋体" w:hAnsi="宋体" w:cs="Courier New"/>
                <w:b/>
                <w:bCs/>
                <w:sz w:val="24"/>
                <w:szCs w:val="24"/>
              </w:rPr>
            </w:pPr>
            <w:r>
              <w:rPr>
                <w:rFonts w:hint="eastAsia" w:ascii="宋体" w:hAnsi="宋体"/>
                <w:b/>
                <w:sz w:val="24"/>
                <w:szCs w:val="24"/>
              </w:rPr>
              <w:t>评审因素</w:t>
            </w:r>
          </w:p>
        </w:tc>
        <w:tc>
          <w:tcPr>
            <w:tcW w:w="567" w:type="dxa"/>
            <w:shd w:val="pct10" w:color="auto" w:fill="auto"/>
            <w:vAlign w:val="center"/>
          </w:tcPr>
          <w:p>
            <w:pPr>
              <w:ind w:left="-73" w:leftChars="-35" w:right="-79" w:rightChars="-38"/>
              <w:jc w:val="center"/>
              <w:rPr>
                <w:rFonts w:ascii="宋体" w:hAnsi="宋体" w:cs="Courier New"/>
                <w:b/>
                <w:bCs/>
                <w:sz w:val="24"/>
                <w:szCs w:val="24"/>
              </w:rPr>
            </w:pPr>
            <w:r>
              <w:rPr>
                <w:rFonts w:ascii="宋体" w:hAnsi="宋体" w:cs="Courier New"/>
                <w:b/>
                <w:bCs/>
                <w:sz w:val="24"/>
                <w:szCs w:val="24"/>
              </w:rPr>
              <w:t>分值</w:t>
            </w:r>
          </w:p>
        </w:tc>
        <w:tc>
          <w:tcPr>
            <w:tcW w:w="6980" w:type="dxa"/>
            <w:shd w:val="pct10" w:color="auto" w:fill="auto"/>
            <w:vAlign w:val="center"/>
          </w:tcPr>
          <w:p>
            <w:pPr>
              <w:spacing w:line="240" w:lineRule="atLeast"/>
              <w:jc w:val="center"/>
              <w:rPr>
                <w:rFonts w:ascii="宋体" w:hAnsi="宋体" w:cs="Courier New"/>
                <w:b/>
                <w:bCs/>
                <w:sz w:val="24"/>
                <w:szCs w:val="24"/>
              </w:rPr>
            </w:pPr>
            <w:r>
              <w:rPr>
                <w:rFonts w:hint="eastAsia" w:ascii="宋体" w:hAnsi="宋体" w:cs="Courier New"/>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675" w:type="dxa"/>
            <w:vAlign w:val="center"/>
          </w:tcPr>
          <w:p>
            <w:pPr>
              <w:spacing w:line="320" w:lineRule="exact"/>
              <w:ind w:right="-42" w:rightChars="-20"/>
              <w:rPr>
                <w:rFonts w:ascii="宋体" w:hAnsi="宋体"/>
                <w:sz w:val="24"/>
                <w:szCs w:val="24"/>
              </w:rPr>
            </w:pPr>
            <w:r>
              <w:rPr>
                <w:rFonts w:hint="eastAsia" w:ascii="宋体" w:hAnsi="宋体"/>
                <w:sz w:val="24"/>
                <w:szCs w:val="24"/>
              </w:rPr>
              <w:t>1.1</w:t>
            </w:r>
          </w:p>
        </w:tc>
        <w:tc>
          <w:tcPr>
            <w:tcW w:w="1276" w:type="dxa"/>
            <w:vAlign w:val="center"/>
          </w:tcPr>
          <w:p>
            <w:pPr>
              <w:ind w:left="-77" w:leftChars="-37" w:right="-86" w:rightChars="-41"/>
              <w:jc w:val="center"/>
              <w:rPr>
                <w:rFonts w:ascii="宋体" w:hAnsi="宋体"/>
                <w:sz w:val="24"/>
                <w:szCs w:val="24"/>
              </w:rPr>
            </w:pPr>
            <w:r>
              <w:rPr>
                <w:rFonts w:hint="eastAsia" w:ascii="宋体" w:hAnsi="宋体"/>
                <w:sz w:val="24"/>
                <w:szCs w:val="24"/>
              </w:rPr>
              <w:t>价格评议</w:t>
            </w:r>
          </w:p>
        </w:tc>
        <w:tc>
          <w:tcPr>
            <w:tcW w:w="567" w:type="dxa"/>
            <w:vAlign w:val="center"/>
          </w:tcPr>
          <w:p>
            <w:pPr>
              <w:spacing w:line="320" w:lineRule="exact"/>
              <w:jc w:val="center"/>
              <w:rPr>
                <w:rFonts w:ascii="宋体" w:hAnsi="宋体"/>
                <w:color w:val="0D0D0D"/>
                <w:kern w:val="0"/>
                <w:sz w:val="24"/>
                <w:szCs w:val="24"/>
              </w:rPr>
            </w:pPr>
            <w:r>
              <w:rPr>
                <w:rFonts w:hint="eastAsia" w:ascii="宋体" w:hAnsi="宋体"/>
                <w:kern w:val="0"/>
                <w:sz w:val="24"/>
                <w:szCs w:val="24"/>
              </w:rPr>
              <w:t>30</w:t>
            </w:r>
          </w:p>
        </w:tc>
        <w:tc>
          <w:tcPr>
            <w:tcW w:w="6980" w:type="dxa"/>
            <w:vAlign w:val="center"/>
          </w:tcPr>
          <w:p>
            <w:pPr>
              <w:spacing w:line="320" w:lineRule="exact"/>
              <w:rPr>
                <w:rFonts w:ascii="宋体" w:hAnsi="宋体"/>
                <w:bCs/>
                <w:color w:val="000000"/>
                <w:sz w:val="24"/>
                <w:szCs w:val="24"/>
              </w:rPr>
            </w:pPr>
            <w:r>
              <w:rPr>
                <w:rFonts w:hint="eastAsia" w:ascii="宋体" w:hAnsi="宋体"/>
                <w:bCs/>
                <w:color w:val="000000"/>
                <w:sz w:val="24"/>
                <w:szCs w:val="24"/>
                <w:lang w:val="zh-CN"/>
              </w:rPr>
              <w:t>评标委员会只对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  计算时保留两位小数。为保证产品质量，投标报价低于采购预算8</w:t>
            </w:r>
            <w:r>
              <w:rPr>
                <w:rFonts w:hint="eastAsia" w:ascii="宋体" w:hAnsi="宋体"/>
                <w:bCs/>
                <w:color w:val="000000"/>
                <w:sz w:val="24"/>
                <w:szCs w:val="24"/>
              </w:rPr>
              <w:t>5</w:t>
            </w:r>
            <w:r>
              <w:rPr>
                <w:rFonts w:hint="eastAsia" w:ascii="宋体" w:hAnsi="宋体"/>
                <w:bCs/>
                <w:color w:val="000000"/>
                <w:sz w:val="24"/>
                <w:szCs w:val="24"/>
                <w:lang w:val="zh-CN"/>
              </w:rPr>
              <w:t>%时，评标委员会将对其进行成本分析，评标委员会认为报价低于成本价时将否决其投标。</w:t>
            </w:r>
          </w:p>
        </w:tc>
      </w:tr>
    </w:tbl>
    <w:p>
      <w:pPr>
        <w:spacing w:before="60" w:after="60" w:line="360" w:lineRule="exact"/>
        <w:ind w:left="-27"/>
        <w:rPr>
          <w:rFonts w:ascii="宋体" w:hAnsi="宋体"/>
          <w:b/>
          <w:bCs/>
          <w:sz w:val="24"/>
          <w:szCs w:val="24"/>
        </w:rPr>
      </w:pPr>
      <w:r>
        <w:rPr>
          <w:rFonts w:hint="eastAsia" w:ascii="宋体" w:hAnsi="宋体"/>
          <w:b/>
          <w:bCs/>
          <w:sz w:val="24"/>
          <w:szCs w:val="24"/>
        </w:rPr>
        <w:t>2、商务评</w:t>
      </w:r>
      <w:r>
        <w:rPr>
          <w:rFonts w:hint="eastAsia" w:ascii="宋体" w:hAnsi="宋体"/>
          <w:b/>
          <w:bCs/>
          <w:color w:val="000000" w:themeColor="text1"/>
          <w:sz w:val="24"/>
          <w:szCs w:val="24"/>
        </w:rPr>
        <w:t>议（</w:t>
      </w:r>
      <w:r>
        <w:rPr>
          <w:rFonts w:hint="eastAsia" w:ascii="宋体" w:hAnsi="宋体" w:cs="Courier New"/>
          <w:b/>
          <w:bCs/>
          <w:color w:val="000000" w:themeColor="text1"/>
          <w:sz w:val="24"/>
          <w:szCs w:val="24"/>
        </w:rPr>
        <w:t>30分</w:t>
      </w:r>
      <w:r>
        <w:rPr>
          <w:rFonts w:hint="eastAsia" w:ascii="宋体" w:hAnsi="宋体"/>
          <w:b/>
          <w:bCs/>
          <w:color w:val="000000" w:themeColor="text1"/>
          <w:sz w:val="24"/>
          <w:szCs w:val="24"/>
        </w:rPr>
        <w:t>）</w:t>
      </w: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88"/>
        <w:gridCol w:w="649"/>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10"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序号</w:t>
            </w:r>
          </w:p>
        </w:tc>
        <w:tc>
          <w:tcPr>
            <w:tcW w:w="1288" w:type="dxa"/>
            <w:shd w:val="pct10" w:color="auto" w:fill="auto"/>
            <w:vAlign w:val="center"/>
          </w:tcPr>
          <w:p>
            <w:pPr>
              <w:jc w:val="center"/>
              <w:rPr>
                <w:rFonts w:ascii="宋体" w:hAnsi="宋体"/>
                <w:b/>
                <w:sz w:val="24"/>
                <w:szCs w:val="24"/>
              </w:rPr>
            </w:pPr>
            <w:r>
              <w:rPr>
                <w:rFonts w:hint="eastAsia" w:ascii="宋体" w:hAnsi="宋体"/>
                <w:b/>
                <w:sz w:val="24"/>
                <w:szCs w:val="24"/>
              </w:rPr>
              <w:t>评审因素</w:t>
            </w:r>
          </w:p>
        </w:tc>
        <w:tc>
          <w:tcPr>
            <w:tcW w:w="649" w:type="dxa"/>
            <w:shd w:val="pct10" w:color="auto" w:fill="auto"/>
            <w:vAlign w:val="center"/>
          </w:tcPr>
          <w:p>
            <w:pPr>
              <w:ind w:left="-73" w:leftChars="-35" w:right="-79" w:rightChars="-38"/>
              <w:jc w:val="center"/>
              <w:rPr>
                <w:rFonts w:ascii="宋体" w:hAnsi="宋体"/>
                <w:b/>
                <w:sz w:val="24"/>
                <w:szCs w:val="24"/>
              </w:rPr>
            </w:pPr>
            <w:r>
              <w:rPr>
                <w:rFonts w:hint="eastAsia" w:ascii="宋体" w:hAnsi="宋体"/>
                <w:b/>
                <w:sz w:val="24"/>
                <w:szCs w:val="24"/>
              </w:rPr>
              <w:t>分值</w:t>
            </w:r>
          </w:p>
        </w:tc>
        <w:tc>
          <w:tcPr>
            <w:tcW w:w="6952" w:type="dxa"/>
            <w:shd w:val="pct10" w:color="auto" w:fill="auto"/>
            <w:vAlign w:val="center"/>
          </w:tcPr>
          <w:p>
            <w:pPr>
              <w:jc w:val="center"/>
              <w:rPr>
                <w:rFonts w:ascii="宋体" w:hAns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2.1</w:t>
            </w:r>
          </w:p>
        </w:tc>
        <w:tc>
          <w:tcPr>
            <w:tcW w:w="1288" w:type="dxa"/>
            <w:vAlign w:val="center"/>
          </w:tcPr>
          <w:p>
            <w:pPr>
              <w:ind w:left="-21" w:leftChars="-10" w:right="-21" w:rightChars="-10"/>
              <w:jc w:val="center"/>
              <w:rPr>
                <w:rFonts w:ascii="宋体" w:hAnsi="宋体" w:cs="宋体"/>
                <w:bCs/>
                <w:kern w:val="0"/>
                <w:sz w:val="24"/>
                <w:szCs w:val="24"/>
              </w:rPr>
            </w:pPr>
            <w:r>
              <w:rPr>
                <w:rFonts w:hint="eastAsia" w:ascii="宋体" w:hAnsi="宋体" w:cs="宋体"/>
                <w:bCs/>
                <w:kern w:val="0"/>
                <w:sz w:val="24"/>
                <w:szCs w:val="24"/>
              </w:rPr>
              <w:t>企业信誉</w:t>
            </w:r>
          </w:p>
        </w:tc>
        <w:tc>
          <w:tcPr>
            <w:tcW w:w="649" w:type="dxa"/>
            <w:vAlign w:val="center"/>
          </w:tcPr>
          <w:p>
            <w:pPr>
              <w:spacing w:line="320" w:lineRule="exact"/>
              <w:ind w:left="-48" w:leftChars="-23" w:right="-35" w:rightChars="-17"/>
              <w:jc w:val="center"/>
              <w:rPr>
                <w:rFonts w:ascii="宋体" w:hAnsi="宋体" w:cs="宋体"/>
                <w:bCs/>
                <w:kern w:val="0"/>
                <w:sz w:val="24"/>
                <w:szCs w:val="24"/>
              </w:rPr>
            </w:pPr>
            <w:r>
              <w:rPr>
                <w:rFonts w:hint="eastAsia" w:ascii="宋体" w:hAnsi="宋体" w:cs="宋体"/>
                <w:bCs/>
                <w:kern w:val="0"/>
                <w:sz w:val="24"/>
                <w:szCs w:val="24"/>
              </w:rPr>
              <w:t>3分</w:t>
            </w:r>
          </w:p>
        </w:tc>
        <w:tc>
          <w:tcPr>
            <w:tcW w:w="6952" w:type="dxa"/>
            <w:vAlign w:val="center"/>
          </w:tcPr>
          <w:p>
            <w:pPr>
              <w:spacing w:line="276" w:lineRule="auto"/>
              <w:rPr>
                <w:rFonts w:ascii="宋体" w:hAnsi="宋体" w:cs="宋体"/>
                <w:color w:val="000000"/>
                <w:sz w:val="22"/>
              </w:rPr>
            </w:pPr>
            <w:r>
              <w:rPr>
                <w:rFonts w:hint="eastAsia" w:ascii="宋体" w:hAnsi="宋体" w:cs="宋体"/>
                <w:kern w:val="0"/>
                <w:sz w:val="22"/>
              </w:rPr>
              <w:t>投标人近年获得工商行政部门颁发的“守合同重信誉”或“守合同重信用”企业称号的得3分。</w:t>
            </w:r>
          </w:p>
          <w:p>
            <w:pPr>
              <w:spacing w:line="320" w:lineRule="exact"/>
              <w:rPr>
                <w:rFonts w:ascii="宋体" w:hAnsi="宋体"/>
                <w:bCs/>
                <w:sz w:val="24"/>
                <w:szCs w:val="24"/>
              </w:rPr>
            </w:pPr>
            <w:r>
              <w:rPr>
                <w:rFonts w:hint="eastAsia" w:asciiTheme="minorEastAsia" w:hAnsiTheme="minorEastAsia" w:eastAsiaTheme="minorEastAsia" w:cstheme="minorEastAsia"/>
                <w:b/>
                <w:bCs/>
                <w:sz w:val="22"/>
              </w:rPr>
              <w:t>（</w:t>
            </w:r>
            <w:r>
              <w:rPr>
                <w:rFonts w:hint="eastAsia"/>
                <w:bCs/>
                <w:sz w:val="24"/>
                <w:szCs w:val="24"/>
              </w:rPr>
              <w:t>提供原件真彩扫描打印件）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2.2</w:t>
            </w:r>
          </w:p>
        </w:tc>
        <w:tc>
          <w:tcPr>
            <w:tcW w:w="1288" w:type="dxa"/>
            <w:vAlign w:val="center"/>
          </w:tcPr>
          <w:p>
            <w:pPr>
              <w:wordWrap w:val="0"/>
              <w:snapToGrid w:val="0"/>
              <w:spacing w:line="312" w:lineRule="auto"/>
              <w:ind w:left="240" w:hanging="240" w:hangingChars="100"/>
              <w:jc w:val="center"/>
              <w:rPr>
                <w:rFonts w:ascii="宋体" w:hAnsi="宋体" w:cs="宋体"/>
                <w:bCs/>
                <w:kern w:val="0"/>
                <w:sz w:val="24"/>
                <w:szCs w:val="24"/>
              </w:rPr>
            </w:pPr>
            <w:r>
              <w:rPr>
                <w:rFonts w:hint="eastAsia" w:ascii="宋体" w:hAnsi="宋体" w:cs="宋体"/>
                <w:bCs/>
                <w:kern w:val="0"/>
                <w:sz w:val="24"/>
                <w:szCs w:val="24"/>
              </w:rPr>
              <w:t>综合实力</w:t>
            </w:r>
          </w:p>
        </w:tc>
        <w:tc>
          <w:tcPr>
            <w:tcW w:w="649"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9分</w:t>
            </w:r>
          </w:p>
        </w:tc>
        <w:tc>
          <w:tcPr>
            <w:tcW w:w="6952" w:type="dxa"/>
            <w:vAlign w:val="center"/>
          </w:tcPr>
          <w:p>
            <w:pPr>
              <w:numPr>
                <w:ilvl w:val="0"/>
                <w:numId w:val="50"/>
              </w:numPr>
              <w:rPr>
                <w:rFonts w:ascii="宋体" w:hAnsi="宋体" w:cs="宋体"/>
                <w:kern w:val="0"/>
                <w:sz w:val="24"/>
                <w:szCs w:val="24"/>
              </w:rPr>
            </w:pPr>
            <w:r>
              <w:rPr>
                <w:rFonts w:hint="eastAsia" w:ascii="宋体" w:hAnsi="宋体" w:cs="宋体"/>
                <w:color w:val="000000"/>
                <w:kern w:val="0"/>
                <w:sz w:val="24"/>
                <w:szCs w:val="24"/>
              </w:rPr>
              <w:t>投标人具有以下生产设备的证明材料：1.数控折弯机、2.数控转塔冲床、3.数控激光切割机、4.雕刻机、5.咬口机、6. 螺杆式冲压机每提供一个得1分，满分6分。（提供设备发票扫描件、设备图片。）</w:t>
            </w:r>
          </w:p>
          <w:p>
            <w:pPr>
              <w:numPr>
                <w:ilvl w:val="0"/>
                <w:numId w:val="50"/>
              </w:numPr>
              <w:rPr>
                <w:rFonts w:ascii="宋体" w:hAnsi="宋体" w:cs="宋体"/>
                <w:kern w:val="0"/>
                <w:sz w:val="24"/>
                <w:szCs w:val="24"/>
              </w:rPr>
            </w:pPr>
            <w:r>
              <w:rPr>
                <w:rFonts w:hint="eastAsia" w:ascii="宋体" w:hAnsi="宋体" w:cs="宋体"/>
                <w:kern w:val="0"/>
                <w:sz w:val="24"/>
                <w:szCs w:val="24"/>
              </w:rPr>
              <w:t>投标人获得县级政府部门颁发的“安全生产标准化三级企业”证书得3分。</w:t>
            </w:r>
          </w:p>
          <w:p>
            <w:pPr>
              <w:wordWrap w:val="0"/>
              <w:snapToGrid w:val="0"/>
              <w:spacing w:line="312" w:lineRule="auto"/>
              <w:rPr>
                <w:rFonts w:ascii="宋体" w:cs="宋体"/>
                <w:bCs/>
                <w:sz w:val="24"/>
                <w:szCs w:val="24"/>
              </w:rPr>
            </w:pPr>
            <w:r>
              <w:rPr>
                <w:rFonts w:hint="eastAsia"/>
                <w:bCs/>
                <w:sz w:val="24"/>
                <w:szCs w:val="24"/>
              </w:rPr>
              <w:t>提供原件真彩扫描打印件。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2.3</w:t>
            </w:r>
          </w:p>
        </w:tc>
        <w:tc>
          <w:tcPr>
            <w:tcW w:w="1288" w:type="dxa"/>
            <w:vAlign w:val="center"/>
          </w:tcPr>
          <w:p>
            <w:pPr>
              <w:spacing w:line="300" w:lineRule="exact"/>
              <w:ind w:left="240" w:hanging="240" w:hangingChars="100"/>
              <w:jc w:val="center"/>
              <w:rPr>
                <w:rFonts w:ascii="宋体" w:hAnsi="宋体" w:cs="宋体"/>
                <w:bCs/>
                <w:kern w:val="0"/>
                <w:sz w:val="24"/>
                <w:szCs w:val="24"/>
              </w:rPr>
            </w:pPr>
            <w:r>
              <w:rPr>
                <w:rFonts w:hint="eastAsia" w:ascii="宋体" w:hAnsi="宋体"/>
                <w:bCs/>
                <w:sz w:val="24"/>
                <w:szCs w:val="24"/>
              </w:rPr>
              <w:t>认证证书</w:t>
            </w:r>
          </w:p>
        </w:tc>
        <w:tc>
          <w:tcPr>
            <w:tcW w:w="649" w:type="dxa"/>
            <w:vAlign w:val="center"/>
          </w:tcPr>
          <w:p>
            <w:pPr>
              <w:spacing w:line="300" w:lineRule="exact"/>
              <w:jc w:val="center"/>
              <w:rPr>
                <w:rFonts w:ascii="宋体" w:hAnsi="宋体" w:cs="宋体"/>
                <w:bCs/>
                <w:kern w:val="0"/>
                <w:sz w:val="24"/>
                <w:szCs w:val="24"/>
              </w:rPr>
            </w:pPr>
            <w:r>
              <w:rPr>
                <w:rFonts w:hint="eastAsia" w:ascii="宋体" w:hAnsi="宋体"/>
                <w:bCs/>
                <w:sz w:val="24"/>
                <w:szCs w:val="24"/>
              </w:rPr>
              <w:t>2分</w:t>
            </w:r>
          </w:p>
        </w:tc>
        <w:tc>
          <w:tcPr>
            <w:tcW w:w="6952" w:type="dxa"/>
            <w:vAlign w:val="center"/>
          </w:tcPr>
          <w:p>
            <w:pPr>
              <w:ind w:firstLine="240" w:firstLineChars="100"/>
              <w:rPr>
                <w:rFonts w:ascii="宋体" w:hAnsi="宋体" w:cs="宋体"/>
                <w:kern w:val="0"/>
                <w:sz w:val="24"/>
                <w:szCs w:val="24"/>
              </w:rPr>
            </w:pPr>
            <w:r>
              <w:rPr>
                <w:rFonts w:hint="eastAsia" w:ascii="宋体" w:hAnsi="宋体"/>
                <w:bCs/>
                <w:sz w:val="24"/>
                <w:szCs w:val="24"/>
              </w:rPr>
              <w:t>提供所投产品</w:t>
            </w:r>
            <w:r>
              <w:rPr>
                <w:rFonts w:hint="eastAsia" w:ascii="宋体" w:hAnsi="宋体" w:cs="宋体"/>
                <w:bCs/>
                <w:sz w:val="24"/>
                <w:szCs w:val="24"/>
              </w:rPr>
              <w:t>“</w:t>
            </w:r>
            <w:r>
              <w:rPr>
                <w:rFonts w:hint="eastAsia" w:ascii="宋体" w:hAnsi="宋体" w:cs="宋体"/>
                <w:kern w:val="0"/>
                <w:sz w:val="24"/>
                <w:szCs w:val="24"/>
              </w:rPr>
              <w:t>森林认证证书</w:t>
            </w:r>
            <w:r>
              <w:rPr>
                <w:rFonts w:hint="eastAsia" w:ascii="宋体" w:hAnsi="宋体" w:cs="宋体"/>
                <w:bCs/>
                <w:sz w:val="24"/>
                <w:szCs w:val="24"/>
              </w:rPr>
              <w:t>”</w:t>
            </w:r>
            <w:r>
              <w:rPr>
                <w:rFonts w:hint="eastAsia" w:ascii="宋体" w:hAnsi="宋体" w:cs="宋体"/>
                <w:kern w:val="0"/>
                <w:sz w:val="24"/>
                <w:szCs w:val="24"/>
              </w:rPr>
              <w:t>得2分</w:t>
            </w:r>
            <w:r>
              <w:rPr>
                <w:rFonts w:hint="eastAsia"/>
                <w:bCs/>
                <w:sz w:val="24"/>
                <w:szCs w:val="24"/>
              </w:rPr>
              <w:t>（认证范围含：学生双层床）</w:t>
            </w:r>
            <w:r>
              <w:rPr>
                <w:rFonts w:hint="eastAsia" w:ascii="宋体" w:hAnsi="宋体" w:cs="宋体"/>
                <w:kern w:val="0"/>
                <w:sz w:val="24"/>
                <w:szCs w:val="24"/>
              </w:rPr>
              <w:t>；</w:t>
            </w:r>
          </w:p>
          <w:p>
            <w:pPr>
              <w:spacing w:line="300" w:lineRule="exact"/>
              <w:rPr>
                <w:bCs/>
                <w:sz w:val="24"/>
                <w:szCs w:val="24"/>
              </w:rPr>
            </w:pPr>
            <w:r>
              <w:rPr>
                <w:rFonts w:hint="eastAsia"/>
                <w:bCs/>
                <w:sz w:val="24"/>
                <w:szCs w:val="24"/>
              </w:rPr>
              <w:t>提供原件真彩扫描打印件。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2.4</w:t>
            </w:r>
          </w:p>
        </w:tc>
        <w:tc>
          <w:tcPr>
            <w:tcW w:w="1288" w:type="dxa"/>
            <w:vAlign w:val="center"/>
          </w:tcPr>
          <w:p>
            <w:pPr>
              <w:spacing w:line="300" w:lineRule="exact"/>
              <w:ind w:left="240" w:hanging="240" w:hangingChars="100"/>
              <w:jc w:val="center"/>
              <w:rPr>
                <w:rFonts w:ascii="宋体" w:hAnsi="宋体" w:cs="宋体"/>
                <w:bCs/>
                <w:kern w:val="0"/>
                <w:sz w:val="24"/>
                <w:szCs w:val="24"/>
              </w:rPr>
            </w:pPr>
            <w:r>
              <w:rPr>
                <w:rFonts w:hint="eastAsia" w:ascii="宋体" w:hAnsi="宋体"/>
                <w:bCs/>
                <w:sz w:val="24"/>
                <w:szCs w:val="24"/>
              </w:rPr>
              <w:t>环境标志</w:t>
            </w:r>
          </w:p>
        </w:tc>
        <w:tc>
          <w:tcPr>
            <w:tcW w:w="649" w:type="dxa"/>
            <w:vAlign w:val="center"/>
          </w:tcPr>
          <w:p>
            <w:pPr>
              <w:spacing w:line="300" w:lineRule="exact"/>
              <w:jc w:val="center"/>
              <w:rPr>
                <w:rFonts w:ascii="宋体" w:hAnsi="宋体" w:cs="宋体"/>
                <w:bCs/>
                <w:kern w:val="0"/>
                <w:sz w:val="24"/>
                <w:szCs w:val="24"/>
              </w:rPr>
            </w:pPr>
            <w:r>
              <w:rPr>
                <w:rFonts w:hint="eastAsia" w:ascii="宋体" w:hAnsi="宋体"/>
                <w:bCs/>
                <w:sz w:val="24"/>
                <w:szCs w:val="24"/>
              </w:rPr>
              <w:t>2分</w:t>
            </w:r>
          </w:p>
        </w:tc>
        <w:tc>
          <w:tcPr>
            <w:tcW w:w="6952" w:type="dxa"/>
            <w:vAlign w:val="center"/>
          </w:tcPr>
          <w:p>
            <w:pPr>
              <w:spacing w:line="300" w:lineRule="exact"/>
              <w:ind w:firstLine="240" w:firstLineChars="100"/>
              <w:rPr>
                <w:bCs/>
                <w:sz w:val="24"/>
                <w:szCs w:val="24"/>
              </w:rPr>
            </w:pPr>
            <w:r>
              <w:rPr>
                <w:rFonts w:hint="eastAsia" w:ascii="宋体" w:hAnsi="宋体"/>
                <w:bCs/>
                <w:sz w:val="24"/>
                <w:szCs w:val="24"/>
              </w:rPr>
              <w:t>提供所投产品中国环境标志认证证书得2分</w:t>
            </w:r>
            <w:r>
              <w:rPr>
                <w:rFonts w:hint="eastAsia"/>
                <w:bCs/>
                <w:sz w:val="24"/>
                <w:szCs w:val="24"/>
              </w:rPr>
              <w:t>（认证范围含：床）。提供原件真彩扫描打印件。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2.5</w:t>
            </w:r>
          </w:p>
        </w:tc>
        <w:tc>
          <w:tcPr>
            <w:tcW w:w="1288"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产品保险</w:t>
            </w:r>
          </w:p>
        </w:tc>
        <w:tc>
          <w:tcPr>
            <w:tcW w:w="649"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6分</w:t>
            </w:r>
          </w:p>
        </w:tc>
        <w:tc>
          <w:tcPr>
            <w:tcW w:w="6952" w:type="dxa"/>
            <w:vAlign w:val="center"/>
          </w:tcPr>
          <w:p>
            <w:pPr>
              <w:spacing w:line="320" w:lineRule="exact"/>
              <w:rPr>
                <w:rFonts w:ascii="宋体" w:hAnsi="宋体"/>
                <w:bCs/>
                <w:sz w:val="24"/>
                <w:szCs w:val="24"/>
              </w:rPr>
            </w:pPr>
            <w:r>
              <w:rPr>
                <w:rFonts w:hint="eastAsia" w:ascii="宋体" w:hAnsi="宋体"/>
                <w:bCs/>
                <w:sz w:val="24"/>
                <w:szCs w:val="24"/>
              </w:rPr>
              <w:t>提供所投产品购买的产品“床、柜”险，在保险公司投保的有效期内具有产品质量保证险、产品责任险，二项保险保额累计赔偿额大于等于100万元但</w:t>
            </w:r>
            <w:bookmarkStart w:id="277" w:name="_GoBack"/>
            <w:r>
              <w:rPr>
                <w:rFonts w:hint="eastAsia" w:ascii="宋体" w:hAnsi="宋体"/>
                <w:bCs/>
                <w:sz w:val="24"/>
                <w:szCs w:val="24"/>
              </w:rPr>
              <w:t>小于2000万元得2分，二项保险保额累计赔偿额大于等于2000万元但小于3000万</w:t>
            </w:r>
            <w:bookmarkEnd w:id="277"/>
            <w:r>
              <w:rPr>
                <w:rFonts w:hint="eastAsia" w:ascii="宋体" w:hAnsi="宋体"/>
                <w:bCs/>
                <w:sz w:val="24"/>
                <w:szCs w:val="24"/>
              </w:rPr>
              <w:t>元得4分，二项保险累计赔偿额大于等于3000万元，得6分，</w:t>
            </w:r>
          </w:p>
          <w:p>
            <w:pPr>
              <w:wordWrap w:val="0"/>
              <w:snapToGrid w:val="0"/>
              <w:spacing w:line="312" w:lineRule="auto"/>
              <w:rPr>
                <w:rFonts w:ascii="宋体" w:cs="宋体"/>
                <w:bCs/>
                <w:sz w:val="24"/>
                <w:szCs w:val="24"/>
              </w:rPr>
            </w:pPr>
            <w:r>
              <w:rPr>
                <w:rFonts w:ascii="宋体" w:hAnsi="宋体"/>
                <w:b/>
                <w:kern w:val="0"/>
                <w:sz w:val="22"/>
                <w:lang w:bidi="en-US"/>
              </w:rPr>
              <w:t>提供</w:t>
            </w:r>
            <w:r>
              <w:rPr>
                <w:rFonts w:hint="eastAsia" w:ascii="宋体" w:hAnsi="宋体"/>
                <w:b/>
                <w:kern w:val="0"/>
                <w:sz w:val="22"/>
                <w:lang w:bidi="en-US"/>
              </w:rPr>
              <w:t>二</w:t>
            </w:r>
            <w:r>
              <w:rPr>
                <w:rFonts w:ascii="宋体" w:hAnsi="宋体"/>
                <w:b/>
                <w:kern w:val="0"/>
                <w:sz w:val="22"/>
                <w:lang w:bidi="en-US"/>
              </w:rPr>
              <w:t>项保险清单、保单及缴纳费用发票</w:t>
            </w:r>
            <w:r>
              <w:rPr>
                <w:rFonts w:hint="eastAsia" w:ascii="宋体" w:hAnsi="宋体"/>
                <w:b/>
                <w:kern w:val="0"/>
                <w:sz w:val="22"/>
                <w:lang w:bidi="en-US"/>
              </w:rPr>
              <w:t>的</w:t>
            </w:r>
            <w:r>
              <w:rPr>
                <w:rFonts w:ascii="宋体" w:hAnsi="宋体"/>
                <w:b/>
                <w:kern w:val="0"/>
                <w:sz w:val="22"/>
                <w:lang w:bidi="en-US"/>
              </w:rPr>
              <w:t>原件</w:t>
            </w:r>
            <w:r>
              <w:rPr>
                <w:rFonts w:hint="eastAsia" w:ascii="宋体" w:hAnsi="宋体"/>
                <w:b/>
                <w:kern w:val="0"/>
                <w:sz w:val="22"/>
                <w:lang w:bidi="en-US"/>
              </w:rPr>
              <w:t>真彩</w:t>
            </w:r>
            <w:r>
              <w:rPr>
                <w:rFonts w:ascii="宋体" w:hAnsi="宋体"/>
                <w:b/>
                <w:kern w:val="0"/>
                <w:sz w:val="22"/>
                <w:lang w:bidi="en-US"/>
              </w:rPr>
              <w:t>扫描</w:t>
            </w:r>
            <w:r>
              <w:rPr>
                <w:rFonts w:hint="eastAsia" w:ascii="宋体" w:hAnsi="宋体"/>
                <w:b/>
                <w:kern w:val="0"/>
                <w:sz w:val="22"/>
                <w:lang w:bidi="en-US"/>
              </w:rPr>
              <w:t>打印</w:t>
            </w:r>
            <w:r>
              <w:rPr>
                <w:rFonts w:ascii="宋体" w:hAnsi="宋体"/>
                <w:b/>
                <w:kern w:val="0"/>
                <w:sz w:val="22"/>
                <w:lang w:bidi="en-US"/>
              </w:rPr>
              <w:t>件（需在有效期内），否则不</w:t>
            </w:r>
            <w:r>
              <w:rPr>
                <w:rFonts w:hint="eastAsia" w:ascii="宋体" w:hAnsi="宋体"/>
                <w:b/>
                <w:kern w:val="0"/>
                <w:sz w:val="22"/>
                <w:lang w:bidi="en-US"/>
              </w:rPr>
              <w:t>得</w:t>
            </w:r>
            <w:r>
              <w:rPr>
                <w:rFonts w:ascii="宋体" w:hAnsi="宋体"/>
                <w:b/>
                <w:kern w:val="0"/>
                <w:sz w:val="22"/>
                <w:lang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10" w:type="dxa"/>
            <w:vAlign w:val="center"/>
          </w:tcPr>
          <w:p>
            <w:pPr>
              <w:tabs>
                <w:tab w:val="left" w:pos="322"/>
              </w:tabs>
              <w:spacing w:line="320" w:lineRule="exact"/>
              <w:ind w:right="-42" w:rightChars="-20"/>
              <w:rPr>
                <w:rFonts w:ascii="宋体" w:hAnsi="宋体"/>
                <w:bCs/>
                <w:sz w:val="24"/>
                <w:szCs w:val="24"/>
              </w:rPr>
            </w:pPr>
            <w:r>
              <w:rPr>
                <w:rFonts w:hint="eastAsia" w:ascii="宋体" w:hAnsi="宋体"/>
                <w:bCs/>
                <w:sz w:val="24"/>
                <w:szCs w:val="24"/>
              </w:rPr>
              <w:t>2.6</w:t>
            </w:r>
          </w:p>
        </w:tc>
        <w:tc>
          <w:tcPr>
            <w:tcW w:w="1288" w:type="dxa"/>
            <w:vAlign w:val="center"/>
          </w:tcPr>
          <w:p>
            <w:pPr>
              <w:spacing w:line="300" w:lineRule="exact"/>
              <w:jc w:val="center"/>
              <w:rPr>
                <w:rFonts w:ascii="宋体" w:hAnsi="宋体"/>
                <w:sz w:val="24"/>
              </w:rPr>
            </w:pPr>
            <w:r>
              <w:rPr>
                <w:rFonts w:hint="eastAsia" w:ascii="宋体" w:hAnsi="宋体"/>
                <w:sz w:val="24"/>
              </w:rPr>
              <w:t>售后服务</w:t>
            </w:r>
          </w:p>
        </w:tc>
        <w:tc>
          <w:tcPr>
            <w:tcW w:w="649" w:type="dxa"/>
            <w:vAlign w:val="center"/>
          </w:tcPr>
          <w:p>
            <w:pPr>
              <w:spacing w:line="300" w:lineRule="exact"/>
              <w:jc w:val="center"/>
              <w:rPr>
                <w:rFonts w:ascii="宋体" w:hAnsi="宋体"/>
                <w:sz w:val="24"/>
              </w:rPr>
            </w:pPr>
            <w:r>
              <w:rPr>
                <w:rFonts w:hint="eastAsia" w:ascii="宋体" w:hAnsi="宋体"/>
                <w:sz w:val="24"/>
              </w:rPr>
              <w:t>2分</w:t>
            </w:r>
          </w:p>
        </w:tc>
        <w:tc>
          <w:tcPr>
            <w:tcW w:w="6952" w:type="dxa"/>
            <w:vAlign w:val="center"/>
          </w:tcPr>
          <w:p>
            <w:pPr>
              <w:pStyle w:val="10"/>
              <w:rPr>
                <w:rFonts w:hAnsi="宋体" w:cs="Courier New"/>
                <w:kern w:val="2"/>
                <w:sz w:val="24"/>
                <w:szCs w:val="24"/>
              </w:rPr>
            </w:pPr>
            <w:r>
              <w:rPr>
                <w:rFonts w:hint="eastAsia" w:hAnsi="宋体"/>
                <w:sz w:val="24"/>
                <w:szCs w:val="24"/>
              </w:rPr>
              <w:t>投标人在湖北省须有分公司或签订的售后服务协议单位，保障产品售后服务能及时响应，（提供该营业执照副本或售后服务协议单位合同原件真彩扫描打印件）得2分。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0" w:type="dxa"/>
            <w:vAlign w:val="center"/>
          </w:tcPr>
          <w:p>
            <w:pPr>
              <w:tabs>
                <w:tab w:val="left" w:pos="315"/>
                <w:tab w:val="left" w:pos="322"/>
                <w:tab w:val="left" w:pos="345"/>
              </w:tabs>
              <w:spacing w:line="320" w:lineRule="exact"/>
              <w:ind w:right="-42" w:rightChars="-20"/>
              <w:jc w:val="left"/>
              <w:rPr>
                <w:rFonts w:ascii="宋体" w:hAnsi="宋体"/>
                <w:bCs/>
                <w:sz w:val="24"/>
                <w:szCs w:val="24"/>
              </w:rPr>
            </w:pPr>
            <w:r>
              <w:rPr>
                <w:rFonts w:hint="eastAsia" w:ascii="宋体" w:hAnsi="宋体"/>
                <w:bCs/>
                <w:sz w:val="24"/>
                <w:szCs w:val="24"/>
              </w:rPr>
              <w:t>2.7</w:t>
            </w:r>
            <w:r>
              <w:rPr>
                <w:rFonts w:hint="eastAsia" w:ascii="宋体" w:hAnsi="宋体"/>
                <w:bCs/>
                <w:sz w:val="24"/>
                <w:szCs w:val="24"/>
              </w:rPr>
              <w:tab/>
            </w:r>
          </w:p>
        </w:tc>
        <w:tc>
          <w:tcPr>
            <w:tcW w:w="1288"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交货及</w:t>
            </w:r>
            <w:r>
              <w:rPr>
                <w:rFonts w:hint="eastAsia" w:ascii="宋体" w:hAnsi="宋体" w:cs="宋体"/>
                <w:kern w:val="0"/>
                <w:sz w:val="24"/>
                <w:szCs w:val="24"/>
              </w:rPr>
              <w:t>供货</w:t>
            </w:r>
            <w:r>
              <w:rPr>
                <w:rFonts w:hint="eastAsia" w:ascii="宋体" w:hAnsi="宋体" w:cs="宋体"/>
                <w:bCs/>
                <w:kern w:val="0"/>
                <w:sz w:val="24"/>
                <w:szCs w:val="24"/>
              </w:rPr>
              <w:t>安装措施</w:t>
            </w:r>
          </w:p>
        </w:tc>
        <w:tc>
          <w:tcPr>
            <w:tcW w:w="649"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4分</w:t>
            </w:r>
          </w:p>
        </w:tc>
        <w:tc>
          <w:tcPr>
            <w:tcW w:w="6952" w:type="dxa"/>
            <w:vAlign w:val="center"/>
          </w:tcPr>
          <w:p>
            <w:pPr>
              <w:widowControl/>
              <w:ind w:firstLine="240" w:firstLineChars="100"/>
              <w:textAlignment w:val="center"/>
              <w:rPr>
                <w:bCs/>
                <w:sz w:val="24"/>
                <w:szCs w:val="24"/>
              </w:rPr>
            </w:pPr>
            <w:r>
              <w:rPr>
                <w:rFonts w:hint="eastAsia" w:ascii="宋体" w:hAnsi="宋体" w:cs="宋体"/>
                <w:kern w:val="0"/>
                <w:sz w:val="24"/>
                <w:szCs w:val="24"/>
              </w:rPr>
              <w:t>制定本项目切实可行、科学合理的供货、安装、时间计划、安全承诺等。方案详细、科学、合理、可行，针对性强，能全面响应得4分；科学、合理、可行2分；合理、可行得1分；其他不得分。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10" w:type="dxa"/>
            <w:vAlign w:val="center"/>
          </w:tcPr>
          <w:p>
            <w:pPr>
              <w:tabs>
                <w:tab w:val="left" w:pos="322"/>
              </w:tabs>
              <w:spacing w:line="320" w:lineRule="exact"/>
              <w:ind w:right="-42" w:rightChars="-20"/>
            </w:pPr>
            <w:r>
              <w:rPr>
                <w:rFonts w:hint="eastAsia"/>
              </w:rPr>
              <w:t>2.8</w:t>
            </w:r>
          </w:p>
        </w:tc>
        <w:tc>
          <w:tcPr>
            <w:tcW w:w="1288"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lang w:val="zh-CN"/>
              </w:rPr>
              <w:t>投标文件制作</w:t>
            </w:r>
          </w:p>
        </w:tc>
        <w:tc>
          <w:tcPr>
            <w:tcW w:w="649" w:type="dxa"/>
            <w:vAlign w:val="center"/>
          </w:tcPr>
          <w:p>
            <w:pPr>
              <w:wordWrap w:val="0"/>
              <w:snapToGrid w:val="0"/>
              <w:spacing w:line="312" w:lineRule="auto"/>
              <w:jc w:val="center"/>
              <w:rPr>
                <w:rFonts w:ascii="宋体" w:hAnsi="宋体" w:cs="宋体"/>
                <w:bCs/>
                <w:kern w:val="0"/>
                <w:sz w:val="24"/>
                <w:szCs w:val="24"/>
              </w:rPr>
            </w:pPr>
            <w:r>
              <w:rPr>
                <w:rFonts w:hint="eastAsia" w:ascii="宋体" w:hAnsi="宋体" w:cs="宋体"/>
                <w:bCs/>
                <w:kern w:val="0"/>
                <w:sz w:val="24"/>
                <w:szCs w:val="24"/>
              </w:rPr>
              <w:t>2分</w:t>
            </w:r>
            <w:r>
              <w:rPr>
                <w:rFonts w:ascii="宋体" w:hAnsi="宋体" w:cs="宋体"/>
                <w:bCs/>
                <w:kern w:val="0"/>
                <w:sz w:val="24"/>
                <w:szCs w:val="24"/>
              </w:rPr>
              <w:t xml:space="preserve"> </w:t>
            </w:r>
          </w:p>
        </w:tc>
        <w:tc>
          <w:tcPr>
            <w:tcW w:w="6952" w:type="dxa"/>
            <w:vAlign w:val="center"/>
          </w:tcPr>
          <w:p>
            <w:pPr>
              <w:rPr>
                <w:bCs/>
                <w:sz w:val="24"/>
                <w:szCs w:val="24"/>
              </w:rPr>
            </w:pPr>
            <w:r>
              <w:rPr>
                <w:rFonts w:hint="eastAsia" w:cs="Helvetica" w:asciiTheme="minorEastAsia" w:hAnsiTheme="minorEastAsia" w:eastAsiaTheme="minorEastAsia"/>
                <w:kern w:val="0"/>
                <w:sz w:val="24"/>
                <w:szCs w:val="24"/>
                <w:lang w:val="zh-CN"/>
              </w:rPr>
              <w:t>投标文件全面响应招标文件要求，编制完整、美观，非活页装订，且有详细目录、连续页码、目录与有关材料装订顺序对应清晰、查阅方便的得2分。不符合要求的，每处扣0.5分，扣完为止</w:t>
            </w:r>
            <w:r>
              <w:rPr>
                <w:rFonts w:cs="Helvetica" w:asciiTheme="minorEastAsia" w:hAnsiTheme="minorEastAsia" w:eastAsiaTheme="minorEastAsia"/>
                <w:kern w:val="0"/>
                <w:sz w:val="24"/>
                <w:szCs w:val="24"/>
                <w:lang w:val="zh-CN"/>
              </w:rPr>
              <w:t>。</w:t>
            </w:r>
          </w:p>
        </w:tc>
      </w:tr>
    </w:tbl>
    <w:p>
      <w:pPr>
        <w:spacing w:before="60" w:after="60" w:line="360" w:lineRule="exact"/>
        <w:rPr>
          <w:rFonts w:ascii="宋体" w:hAnsi="宋体"/>
          <w:b/>
          <w:sz w:val="24"/>
          <w:szCs w:val="24"/>
        </w:rPr>
      </w:pPr>
      <w:r>
        <w:rPr>
          <w:rFonts w:hint="eastAsia" w:ascii="宋体" w:hAnsi="宋体"/>
          <w:b/>
          <w:sz w:val="24"/>
          <w:szCs w:val="24"/>
        </w:rPr>
        <w:t>3、技术评议（40分）</w:t>
      </w:r>
    </w:p>
    <w:tbl>
      <w:tblPr>
        <w:tblStyle w:val="21"/>
        <w:tblpPr w:leftFromText="180" w:rightFromText="180" w:vertAnchor="text" w:horzAnchor="page" w:tblpX="1315" w:tblpY="312"/>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76"/>
        <w:gridCol w:w="70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5"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序号</w:t>
            </w:r>
          </w:p>
        </w:tc>
        <w:tc>
          <w:tcPr>
            <w:tcW w:w="1276"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评审因素</w:t>
            </w:r>
          </w:p>
        </w:tc>
        <w:tc>
          <w:tcPr>
            <w:tcW w:w="709" w:type="dxa"/>
            <w:shd w:val="pct10" w:color="auto" w:fill="auto"/>
            <w:vAlign w:val="center"/>
          </w:tcPr>
          <w:p>
            <w:pPr>
              <w:ind w:left="-73" w:leftChars="-35" w:right="-79" w:rightChars="-38"/>
              <w:jc w:val="center"/>
              <w:rPr>
                <w:rFonts w:ascii="宋体" w:hAnsi="宋体"/>
                <w:b/>
                <w:sz w:val="24"/>
                <w:szCs w:val="24"/>
              </w:rPr>
            </w:pPr>
            <w:r>
              <w:rPr>
                <w:rFonts w:hint="eastAsia" w:ascii="宋体" w:hAnsi="宋体"/>
                <w:b/>
                <w:sz w:val="24"/>
                <w:szCs w:val="24"/>
              </w:rPr>
              <w:t>分值</w:t>
            </w:r>
          </w:p>
        </w:tc>
        <w:tc>
          <w:tcPr>
            <w:tcW w:w="6946" w:type="dxa"/>
            <w:shd w:val="pct10" w:color="auto" w:fill="auto"/>
            <w:vAlign w:val="center"/>
          </w:tcPr>
          <w:p>
            <w:pPr>
              <w:ind w:left="-77" w:leftChars="-37" w:right="-86" w:rightChars="-41"/>
              <w:jc w:val="center"/>
              <w:rPr>
                <w:rFonts w:ascii="宋体" w:hAnsi="宋体"/>
                <w:b/>
                <w:sz w:val="24"/>
                <w:szCs w:val="24"/>
              </w:rPr>
            </w:pPr>
            <w:r>
              <w:rPr>
                <w:rFonts w:hint="eastAsia" w:ascii="宋体" w:hAnsi="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45" w:type="dxa"/>
            <w:shd w:val="pct10" w:color="auto" w:fill="auto"/>
            <w:vAlign w:val="center"/>
          </w:tcPr>
          <w:p>
            <w:pPr>
              <w:rPr>
                <w:rFonts w:cs="Helvetica" w:asciiTheme="minorEastAsia" w:hAnsiTheme="minorEastAsia" w:eastAsiaTheme="minorEastAsia"/>
                <w:kern w:val="0"/>
                <w:szCs w:val="21"/>
              </w:rPr>
            </w:pPr>
            <w:r>
              <w:rPr>
                <w:rFonts w:hint="eastAsia" w:cs="Helvetica" w:asciiTheme="minorEastAsia" w:hAnsiTheme="minorEastAsia" w:eastAsiaTheme="minorEastAsia"/>
                <w:kern w:val="0"/>
                <w:szCs w:val="21"/>
              </w:rPr>
              <w:t>3.1</w:t>
            </w:r>
          </w:p>
        </w:tc>
        <w:tc>
          <w:tcPr>
            <w:tcW w:w="1276" w:type="dxa"/>
            <w:shd w:val="pct10" w:color="auto" w:fill="auto"/>
            <w:vAlign w:val="center"/>
          </w:tcPr>
          <w:p>
            <w:pPr>
              <w:widowControl/>
              <w:rPr>
                <w:rFonts w:ascii="宋体" w:hAnsi="宋体"/>
                <w:kern w:val="0"/>
                <w:sz w:val="24"/>
                <w:szCs w:val="24"/>
              </w:rPr>
            </w:pPr>
            <w:r>
              <w:rPr>
                <w:rFonts w:hint="eastAsia" w:ascii="宋体" w:hAnsi="宋体"/>
                <w:kern w:val="0"/>
                <w:sz w:val="24"/>
                <w:szCs w:val="24"/>
              </w:rPr>
              <w:t>技术参数</w:t>
            </w:r>
          </w:p>
        </w:tc>
        <w:tc>
          <w:tcPr>
            <w:tcW w:w="709" w:type="dxa"/>
            <w:shd w:val="pct10" w:color="auto" w:fill="auto"/>
            <w:vAlign w:val="center"/>
          </w:tcPr>
          <w:p>
            <w:pPr>
              <w:widowControl/>
              <w:rPr>
                <w:rFonts w:ascii="宋体" w:hAnsi="宋体"/>
                <w:kern w:val="0"/>
                <w:sz w:val="24"/>
                <w:szCs w:val="24"/>
              </w:rPr>
            </w:pPr>
            <w:r>
              <w:rPr>
                <w:rFonts w:hint="eastAsia" w:ascii="宋体" w:hAnsi="宋体"/>
                <w:kern w:val="0"/>
                <w:sz w:val="24"/>
                <w:szCs w:val="24"/>
              </w:rPr>
              <w:t>14分</w:t>
            </w:r>
          </w:p>
        </w:tc>
        <w:tc>
          <w:tcPr>
            <w:tcW w:w="6946" w:type="dxa"/>
            <w:shd w:val="pct10" w:color="auto" w:fill="auto"/>
            <w:vAlign w:val="center"/>
          </w:tcPr>
          <w:p>
            <w:pPr>
              <w:widowControl/>
              <w:rPr>
                <w:rFonts w:ascii="宋体" w:hAnsi="宋体"/>
                <w:kern w:val="0"/>
                <w:sz w:val="24"/>
                <w:szCs w:val="24"/>
              </w:rPr>
            </w:pPr>
            <w:r>
              <w:rPr>
                <w:rFonts w:hint="eastAsia" w:ascii="宋体" w:hAnsi="宋体"/>
                <w:kern w:val="0"/>
                <w:sz w:val="24"/>
                <w:szCs w:val="24"/>
              </w:rPr>
              <w:t>产品技术参数全部满足并优于参数得14分；产品技术参数全部满足得12分；标“★”号技术参数有任何一项不满足即为无效投标，其他非“★”号技术参数每有一项不满足扣2分，扣完为止。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tabs>
                <w:tab w:val="left" w:pos="322"/>
                <w:tab w:val="left" w:pos="342"/>
              </w:tabs>
              <w:spacing w:line="320" w:lineRule="exact"/>
              <w:ind w:right="-42" w:rightChars="-20"/>
              <w:jc w:val="left"/>
              <w:rPr>
                <w:rFonts w:ascii="宋体" w:hAnsi="宋体"/>
                <w:bCs/>
                <w:sz w:val="24"/>
                <w:szCs w:val="24"/>
              </w:rPr>
            </w:pPr>
            <w:r>
              <w:rPr>
                <w:rFonts w:hint="eastAsia" w:ascii="宋体" w:hAnsi="宋体"/>
                <w:bCs/>
                <w:sz w:val="24"/>
                <w:szCs w:val="24"/>
              </w:rPr>
              <w:t>3.2</w:t>
            </w:r>
          </w:p>
        </w:tc>
        <w:tc>
          <w:tcPr>
            <w:tcW w:w="1276" w:type="dxa"/>
            <w:vAlign w:val="center"/>
          </w:tcPr>
          <w:p>
            <w:pPr>
              <w:ind w:left="-21" w:leftChars="-10" w:right="-21" w:rightChars="-10"/>
              <w:jc w:val="center"/>
              <w:rPr>
                <w:rFonts w:ascii="宋体" w:hAnsi="宋体" w:cs="宋体"/>
                <w:bCs/>
                <w:sz w:val="24"/>
                <w:szCs w:val="24"/>
              </w:rPr>
            </w:pPr>
            <w:r>
              <w:rPr>
                <w:rFonts w:hint="eastAsia" w:ascii="宋体" w:hAnsi="宋体" w:cs="宋体"/>
                <w:bCs/>
                <w:kern w:val="0"/>
                <w:sz w:val="24"/>
                <w:szCs w:val="24"/>
                <w:lang w:val="zh-CN"/>
              </w:rPr>
              <w:t>投标</w:t>
            </w:r>
            <w:r>
              <w:rPr>
                <w:rFonts w:hint="eastAsia" w:ascii="宋体" w:hAnsi="宋体" w:cs="宋体"/>
                <w:bCs/>
                <w:sz w:val="24"/>
                <w:szCs w:val="24"/>
              </w:rPr>
              <w:t>样品</w:t>
            </w:r>
          </w:p>
        </w:tc>
        <w:tc>
          <w:tcPr>
            <w:tcW w:w="709" w:type="dxa"/>
            <w:vAlign w:val="center"/>
          </w:tcPr>
          <w:p>
            <w:pPr>
              <w:spacing w:line="320" w:lineRule="exact"/>
              <w:ind w:left="-48" w:leftChars="-23" w:right="-35" w:rightChars="-17"/>
              <w:jc w:val="center"/>
              <w:rPr>
                <w:rFonts w:ascii="宋体" w:hAnsi="宋体"/>
                <w:bCs/>
                <w:sz w:val="24"/>
                <w:szCs w:val="24"/>
              </w:rPr>
            </w:pPr>
            <w:r>
              <w:rPr>
                <w:rFonts w:hint="eastAsia" w:ascii="宋体" w:hAnsi="宋体"/>
                <w:bCs/>
                <w:sz w:val="24"/>
                <w:szCs w:val="24"/>
              </w:rPr>
              <w:t>6分</w:t>
            </w:r>
          </w:p>
        </w:tc>
        <w:tc>
          <w:tcPr>
            <w:tcW w:w="6946" w:type="dxa"/>
            <w:vAlign w:val="center"/>
          </w:tcPr>
          <w:p>
            <w:pPr>
              <w:spacing w:line="320" w:lineRule="exact"/>
              <w:rPr>
                <w:rFonts w:ascii="宋体" w:hAnsi="宋体" w:cs="宋体"/>
                <w:b/>
                <w:kern w:val="0"/>
                <w:sz w:val="24"/>
                <w:szCs w:val="24"/>
              </w:rPr>
            </w:pPr>
            <w:r>
              <w:rPr>
                <w:rFonts w:hint="eastAsia" w:ascii="宋体" w:hAnsi="宋体"/>
                <w:kern w:val="0"/>
                <w:sz w:val="24"/>
                <w:szCs w:val="24"/>
              </w:rPr>
              <w:t>根据投标样品与招标文件需求的吻合程度、制作工艺、材质、规格与质量等进行评审。完全满足并优于技术要求（工艺、规格、材质、式样）的得6分，满足技术要求的得4分，基本满足技术要求的得2分。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tabs>
                <w:tab w:val="left" w:pos="322"/>
                <w:tab w:val="left" w:pos="357"/>
              </w:tabs>
              <w:spacing w:line="320" w:lineRule="exact"/>
              <w:ind w:right="-42" w:rightChars="-20"/>
              <w:jc w:val="left"/>
              <w:rPr>
                <w:rFonts w:ascii="宋体" w:hAnsi="宋体"/>
                <w:bCs/>
                <w:sz w:val="24"/>
                <w:szCs w:val="24"/>
              </w:rPr>
            </w:pPr>
            <w:r>
              <w:rPr>
                <w:rFonts w:hint="eastAsia" w:ascii="宋体" w:hAnsi="宋体"/>
                <w:bCs/>
                <w:sz w:val="24"/>
                <w:szCs w:val="24"/>
              </w:rPr>
              <w:t>3.3</w:t>
            </w:r>
          </w:p>
        </w:tc>
        <w:tc>
          <w:tcPr>
            <w:tcW w:w="1276" w:type="dxa"/>
            <w:vAlign w:val="center"/>
          </w:tcPr>
          <w:p>
            <w:pPr>
              <w:ind w:left="-21" w:leftChars="-10" w:right="-21" w:rightChars="-10"/>
              <w:jc w:val="center"/>
              <w:rPr>
                <w:rFonts w:ascii="宋体" w:hAnsi="宋体"/>
                <w:bCs/>
                <w:sz w:val="24"/>
                <w:szCs w:val="24"/>
              </w:rPr>
            </w:pPr>
            <w:r>
              <w:rPr>
                <w:rFonts w:hint="eastAsia" w:ascii="宋体" w:hAnsi="宋体" w:cs="宋体"/>
                <w:bCs/>
                <w:sz w:val="24"/>
                <w:szCs w:val="24"/>
              </w:rPr>
              <w:t>原材料及配件检测报告</w:t>
            </w:r>
          </w:p>
        </w:tc>
        <w:tc>
          <w:tcPr>
            <w:tcW w:w="709" w:type="dxa"/>
            <w:vAlign w:val="center"/>
          </w:tcPr>
          <w:p>
            <w:pPr>
              <w:spacing w:line="320" w:lineRule="exact"/>
              <w:ind w:left="-48" w:leftChars="-23" w:right="-35" w:rightChars="-17"/>
              <w:jc w:val="center"/>
              <w:rPr>
                <w:rFonts w:ascii="宋体" w:hAnsi="宋体"/>
                <w:bCs/>
                <w:sz w:val="24"/>
                <w:szCs w:val="24"/>
              </w:rPr>
            </w:pPr>
            <w:r>
              <w:rPr>
                <w:rFonts w:hint="eastAsia" w:ascii="宋体" w:hAnsi="宋体"/>
                <w:bCs/>
                <w:sz w:val="24"/>
                <w:szCs w:val="24"/>
              </w:rPr>
              <w:t>10分</w:t>
            </w:r>
          </w:p>
        </w:tc>
        <w:tc>
          <w:tcPr>
            <w:tcW w:w="6946" w:type="dxa"/>
            <w:vAlign w:val="center"/>
          </w:tcPr>
          <w:p>
            <w:pPr>
              <w:widowControl/>
              <w:jc w:val="left"/>
              <w:rPr>
                <w:rFonts w:ascii="宋体" w:hAnsi="宋体"/>
                <w:bCs/>
                <w:sz w:val="24"/>
                <w:szCs w:val="24"/>
              </w:rPr>
            </w:pPr>
            <w:r>
              <w:rPr>
                <w:rFonts w:hint="eastAsia" w:ascii="宋体" w:hAnsi="宋体"/>
                <w:bCs/>
                <w:sz w:val="24"/>
                <w:szCs w:val="24"/>
              </w:rPr>
              <w:t>提供所投产品2019年以来的检测检验报告：</w:t>
            </w:r>
          </w:p>
          <w:p>
            <w:pPr>
              <w:widowControl/>
              <w:numPr>
                <w:ilvl w:val="0"/>
                <w:numId w:val="51"/>
              </w:numPr>
              <w:jc w:val="left"/>
              <w:rPr>
                <w:rFonts w:ascii="宋体" w:hAnsi="宋体"/>
                <w:bCs/>
                <w:sz w:val="24"/>
                <w:szCs w:val="24"/>
              </w:rPr>
            </w:pPr>
            <w:r>
              <w:rPr>
                <w:rFonts w:hint="eastAsia" w:ascii="宋体" w:hAnsi="宋体"/>
                <w:bCs/>
                <w:sz w:val="24"/>
                <w:szCs w:val="24"/>
              </w:rPr>
              <w:t>提供所投双层床原材料立柱40*40mm方管的第三方国家级检测机构出具的检测报告，得1分。</w:t>
            </w:r>
          </w:p>
          <w:p>
            <w:pPr>
              <w:widowControl/>
              <w:numPr>
                <w:ilvl w:val="0"/>
                <w:numId w:val="51"/>
              </w:numPr>
              <w:jc w:val="left"/>
              <w:rPr>
                <w:rFonts w:ascii="宋体" w:hAnsi="宋体"/>
                <w:bCs/>
                <w:sz w:val="24"/>
                <w:szCs w:val="24"/>
              </w:rPr>
            </w:pPr>
            <w:r>
              <w:rPr>
                <w:rFonts w:hint="eastAsia" w:ascii="宋体" w:hAnsi="宋体"/>
                <w:bCs/>
                <w:sz w:val="24"/>
                <w:szCs w:val="24"/>
              </w:rPr>
              <w:t xml:space="preserve">提供所投双层床原材料床沿25*50mm扁方管的第三方国家级检测机构出具的检测报告得1分。 </w:t>
            </w:r>
          </w:p>
          <w:p>
            <w:pPr>
              <w:widowControl/>
              <w:numPr>
                <w:ilvl w:val="0"/>
                <w:numId w:val="51"/>
              </w:numPr>
              <w:jc w:val="left"/>
              <w:rPr>
                <w:rFonts w:ascii="宋体" w:hAnsi="宋体"/>
                <w:bCs/>
                <w:sz w:val="24"/>
                <w:szCs w:val="24"/>
              </w:rPr>
            </w:pPr>
            <w:r>
              <w:rPr>
                <w:rFonts w:hint="eastAsia" w:ascii="宋体" w:hAnsi="宋体"/>
                <w:bCs/>
                <w:sz w:val="24"/>
                <w:szCs w:val="24"/>
              </w:rPr>
              <w:t xml:space="preserve">提供所投双层床原材料竖管Ф19mm圆管的第三方国家级检测机构出具的检测报告,得1分。 </w:t>
            </w:r>
          </w:p>
          <w:p>
            <w:pPr>
              <w:widowControl/>
              <w:numPr>
                <w:ilvl w:val="0"/>
                <w:numId w:val="51"/>
              </w:numPr>
              <w:jc w:val="left"/>
              <w:rPr>
                <w:rFonts w:ascii="宋体" w:hAnsi="宋体"/>
                <w:bCs/>
                <w:sz w:val="24"/>
                <w:szCs w:val="24"/>
              </w:rPr>
            </w:pPr>
            <w:r>
              <w:rPr>
                <w:rFonts w:hint="eastAsia" w:ascii="宋体" w:hAnsi="宋体"/>
                <w:bCs/>
                <w:sz w:val="24"/>
                <w:szCs w:val="24"/>
              </w:rPr>
              <w:t>提供所投双层床床下柜原材料冷轧钢板的第三方国家级检测机构出具的检测报告,得1分。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提供所投双层床原材料塑粉的第三方国家级检测机构出具的检验报告，检测为符合、合格报告的得1分。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提供所投双层床配件螺栓的第三方国家级检测机构出具的检验报告，检测为符合，合格报告的得1分。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提供所投双层床配件防退螺母的第三方国家级检测机构出具的检验报告，检测为符合，合格报告的得1分。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提供所投双层床床柱40*40塑料胶套的第三方国家级检测机构出具的检验报告，得1分。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提供所投双层床楼梯30*30塑料胶套的第三方国家级检测机构出具的检验报告，得1分。</w:t>
            </w:r>
          </w:p>
          <w:p>
            <w:pPr>
              <w:widowControl/>
              <w:numPr>
                <w:ilvl w:val="0"/>
                <w:numId w:val="51"/>
              </w:numPr>
              <w:jc w:val="left"/>
              <w:rPr>
                <w:rFonts w:ascii="宋体" w:hAnsi="宋体"/>
                <w:bCs/>
                <w:sz w:val="24"/>
                <w:szCs w:val="24"/>
              </w:rPr>
            </w:pPr>
            <w:r>
              <w:rPr>
                <w:rFonts w:hint="eastAsia" w:ascii="宋体" w:hAnsi="宋体"/>
                <w:bCs/>
                <w:sz w:val="24"/>
                <w:szCs w:val="24"/>
              </w:rPr>
              <w:t>提供所投双层床配件中空吹塑护栏板的第三方国家级检测机构出具的检验报告，得1分。</w:t>
            </w:r>
          </w:p>
          <w:p>
            <w:pPr>
              <w:spacing w:line="300" w:lineRule="exac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45" w:type="dxa"/>
            <w:vAlign w:val="center"/>
          </w:tcPr>
          <w:p>
            <w:pPr>
              <w:tabs>
                <w:tab w:val="left" w:pos="322"/>
                <w:tab w:val="left" w:pos="447"/>
              </w:tabs>
              <w:spacing w:line="320" w:lineRule="exact"/>
              <w:ind w:right="-42" w:rightChars="-20"/>
              <w:jc w:val="left"/>
              <w:rPr>
                <w:rFonts w:ascii="宋体" w:hAnsi="宋体"/>
                <w:bCs/>
                <w:sz w:val="24"/>
                <w:szCs w:val="24"/>
              </w:rPr>
            </w:pPr>
            <w:r>
              <w:rPr>
                <w:rFonts w:hint="eastAsia" w:ascii="宋体" w:hAnsi="宋体"/>
                <w:bCs/>
                <w:sz w:val="24"/>
                <w:szCs w:val="24"/>
              </w:rPr>
              <w:t>3.4</w:t>
            </w:r>
          </w:p>
        </w:tc>
        <w:tc>
          <w:tcPr>
            <w:tcW w:w="1276" w:type="dxa"/>
            <w:vAlign w:val="center"/>
          </w:tcPr>
          <w:p>
            <w:pPr>
              <w:ind w:left="-21" w:leftChars="-10" w:right="-21" w:rightChars="-10"/>
              <w:jc w:val="center"/>
              <w:rPr>
                <w:rFonts w:ascii="宋体" w:hAnsi="宋体" w:cs="宋体"/>
                <w:bCs/>
                <w:sz w:val="24"/>
                <w:szCs w:val="24"/>
              </w:rPr>
            </w:pPr>
            <w:r>
              <w:rPr>
                <w:rFonts w:hint="eastAsia" w:ascii="宋体" w:hAnsi="宋体" w:cs="宋体"/>
                <w:bCs/>
                <w:sz w:val="24"/>
                <w:szCs w:val="24"/>
              </w:rPr>
              <w:t>钢木双层床检测报告</w:t>
            </w:r>
          </w:p>
        </w:tc>
        <w:tc>
          <w:tcPr>
            <w:tcW w:w="709" w:type="dxa"/>
            <w:vAlign w:val="center"/>
          </w:tcPr>
          <w:p>
            <w:pPr>
              <w:spacing w:line="320" w:lineRule="exact"/>
              <w:ind w:left="-48" w:leftChars="-23" w:right="-35" w:rightChars="-17"/>
              <w:jc w:val="center"/>
              <w:rPr>
                <w:rFonts w:ascii="宋体" w:hAnsi="宋体"/>
                <w:bCs/>
                <w:sz w:val="24"/>
                <w:szCs w:val="24"/>
              </w:rPr>
            </w:pPr>
            <w:r>
              <w:rPr>
                <w:rFonts w:hint="eastAsia" w:ascii="宋体" w:hAnsi="宋体"/>
                <w:bCs/>
                <w:sz w:val="24"/>
                <w:szCs w:val="24"/>
              </w:rPr>
              <w:t>5分</w:t>
            </w:r>
          </w:p>
        </w:tc>
        <w:tc>
          <w:tcPr>
            <w:tcW w:w="6946" w:type="dxa"/>
            <w:vAlign w:val="center"/>
          </w:tcPr>
          <w:p>
            <w:pPr>
              <w:spacing w:line="300" w:lineRule="exact"/>
              <w:rPr>
                <w:rFonts w:ascii="宋体" w:hAnsi="宋体" w:cs="宋体"/>
                <w:bCs/>
                <w:sz w:val="24"/>
                <w:szCs w:val="24"/>
              </w:rPr>
            </w:pPr>
            <w:r>
              <w:rPr>
                <w:rFonts w:hint="eastAsia" w:ascii="宋体" w:hAnsi="宋体" w:cs="宋体"/>
                <w:kern w:val="0"/>
                <w:sz w:val="24"/>
                <w:szCs w:val="24"/>
              </w:rPr>
              <w:t>提供所投产品</w:t>
            </w:r>
            <w:r>
              <w:rPr>
                <w:rFonts w:hint="eastAsia" w:ascii="宋体" w:hAnsi="宋体" w:cs="宋体"/>
                <w:kern w:val="0"/>
                <w:sz w:val="24"/>
                <w:szCs w:val="24"/>
                <w:u w:val="single"/>
              </w:rPr>
              <w:t>钢木双层床生产厂家</w:t>
            </w:r>
            <w:r>
              <w:rPr>
                <w:rFonts w:hint="eastAsia" w:ascii="宋体" w:hAnsi="宋体" w:cs="宋体"/>
                <w:kern w:val="0"/>
                <w:sz w:val="24"/>
                <w:szCs w:val="24"/>
              </w:rPr>
              <w:t>的第三方国家级检测机构出具的全项检测报告，</w:t>
            </w:r>
            <w:r>
              <w:rPr>
                <w:rFonts w:hint="eastAsia" w:ascii="宋体" w:hAnsi="宋体"/>
                <w:bCs/>
                <w:sz w:val="24"/>
                <w:szCs w:val="24"/>
              </w:rPr>
              <w:t>依据</w:t>
            </w:r>
            <w:r>
              <w:rPr>
                <w:rFonts w:hint="eastAsia" w:ascii="宋体" w:hAnsi="宋体"/>
                <w:bCs/>
                <w:sz w:val="24"/>
                <w:szCs w:val="24"/>
                <w:u w:val="single"/>
              </w:rPr>
              <w:t>GB/T3325-2017《金属家具通用技术条件》</w:t>
            </w:r>
            <w:r>
              <w:rPr>
                <w:rFonts w:hint="eastAsia" w:ascii="宋体" w:hAnsi="宋体"/>
                <w:bCs/>
                <w:sz w:val="24"/>
                <w:szCs w:val="24"/>
              </w:rPr>
              <w:t>对检验项目</w:t>
            </w:r>
            <w:r>
              <w:rPr>
                <w:rFonts w:hint="eastAsia" w:ascii="宋体" w:hAnsi="宋体" w:cs="宋体"/>
                <w:bCs/>
                <w:kern w:val="0"/>
                <w:sz w:val="24"/>
                <w:szCs w:val="24"/>
              </w:rPr>
              <w:t>全部合格的得5分。</w:t>
            </w:r>
          </w:p>
          <w:p>
            <w:pPr>
              <w:spacing w:line="300" w:lineRule="exact"/>
              <w:rPr>
                <w:rFonts w:ascii="宋体" w:hAnsi="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tabs>
                <w:tab w:val="left" w:pos="322"/>
                <w:tab w:val="left" w:pos="342"/>
              </w:tabs>
              <w:spacing w:line="320" w:lineRule="exact"/>
              <w:ind w:right="-42" w:rightChars="-20"/>
              <w:jc w:val="left"/>
              <w:rPr>
                <w:rFonts w:ascii="宋体" w:hAnsi="宋体"/>
                <w:bCs/>
                <w:sz w:val="24"/>
                <w:szCs w:val="24"/>
              </w:rPr>
            </w:pPr>
            <w:r>
              <w:rPr>
                <w:rFonts w:hint="eastAsia" w:ascii="宋体" w:hAnsi="宋体"/>
                <w:bCs/>
                <w:sz w:val="24"/>
                <w:szCs w:val="24"/>
              </w:rPr>
              <w:t>3.5</w:t>
            </w:r>
          </w:p>
        </w:tc>
        <w:tc>
          <w:tcPr>
            <w:tcW w:w="1276" w:type="dxa"/>
            <w:vAlign w:val="center"/>
          </w:tcPr>
          <w:p>
            <w:pPr>
              <w:ind w:left="-21" w:leftChars="-10" w:right="-21" w:rightChars="-10"/>
              <w:jc w:val="center"/>
              <w:rPr>
                <w:rFonts w:ascii="宋体" w:hAnsi="宋体" w:cs="宋体"/>
                <w:bCs/>
                <w:sz w:val="24"/>
                <w:szCs w:val="24"/>
              </w:rPr>
            </w:pPr>
            <w:r>
              <w:rPr>
                <w:rFonts w:hint="eastAsia" w:ascii="宋体" w:hAnsi="宋体" w:cs="宋体"/>
                <w:bCs/>
                <w:sz w:val="24"/>
                <w:szCs w:val="24"/>
              </w:rPr>
              <w:t>钢制储物柜（四门柜）检测报告</w:t>
            </w:r>
          </w:p>
        </w:tc>
        <w:tc>
          <w:tcPr>
            <w:tcW w:w="709" w:type="dxa"/>
            <w:vAlign w:val="center"/>
          </w:tcPr>
          <w:p>
            <w:pPr>
              <w:spacing w:line="320" w:lineRule="exact"/>
              <w:ind w:left="-48" w:leftChars="-23" w:right="-35" w:rightChars="-17"/>
              <w:jc w:val="center"/>
              <w:rPr>
                <w:rFonts w:ascii="宋体" w:hAnsi="宋体"/>
                <w:bCs/>
                <w:sz w:val="24"/>
                <w:szCs w:val="24"/>
              </w:rPr>
            </w:pPr>
            <w:r>
              <w:rPr>
                <w:rFonts w:hint="eastAsia" w:ascii="宋体" w:hAnsi="宋体"/>
                <w:bCs/>
                <w:sz w:val="24"/>
                <w:szCs w:val="24"/>
              </w:rPr>
              <w:t>5分</w:t>
            </w:r>
          </w:p>
        </w:tc>
        <w:tc>
          <w:tcPr>
            <w:tcW w:w="6946" w:type="dxa"/>
            <w:vAlign w:val="center"/>
          </w:tcPr>
          <w:p>
            <w:pPr>
              <w:spacing w:line="300" w:lineRule="exact"/>
            </w:pPr>
            <w:r>
              <w:rPr>
                <w:rFonts w:hint="eastAsia"/>
                <w:sz w:val="24"/>
                <w:szCs w:val="24"/>
              </w:rPr>
              <w:t>提供所投产品</w:t>
            </w:r>
            <w:r>
              <w:rPr>
                <w:rFonts w:hint="eastAsia"/>
                <w:sz w:val="24"/>
                <w:szCs w:val="24"/>
                <w:u w:val="single"/>
              </w:rPr>
              <w:t>钢制储物柜（四门柜）</w:t>
            </w:r>
            <w:r>
              <w:rPr>
                <w:rFonts w:hint="eastAsia" w:ascii="宋体" w:hAnsi="宋体" w:cs="宋体"/>
                <w:kern w:val="0"/>
                <w:sz w:val="24"/>
                <w:szCs w:val="24"/>
                <w:u w:val="single"/>
              </w:rPr>
              <w:t>生产厂家</w:t>
            </w:r>
            <w:r>
              <w:rPr>
                <w:rFonts w:hint="eastAsia"/>
                <w:sz w:val="24"/>
                <w:szCs w:val="24"/>
              </w:rPr>
              <w:t>的第三方国家级检测机构出具的全项检测报告，依据GB/T3325-2017《金属家具通用技术条件》对检验项目全部合格的得 5 分。</w:t>
            </w:r>
          </w:p>
        </w:tc>
      </w:tr>
    </w:tbl>
    <w:p/>
    <w:p>
      <w:pPr>
        <w:widowControl/>
        <w:spacing w:line="360" w:lineRule="auto"/>
        <w:ind w:firstLine="360" w:firstLineChars="150"/>
        <w:jc w:val="left"/>
        <w:rPr>
          <w:rFonts w:ascii="宋体" w:hAnsi="宋体"/>
          <w:b/>
          <w:sz w:val="24"/>
          <w:lang w:val="zh-CN"/>
        </w:rPr>
      </w:pPr>
    </w:p>
    <w:p>
      <w:pPr>
        <w:ind w:left="-21" w:leftChars="-10" w:right="-21" w:rightChars="-10"/>
        <w:jc w:val="left"/>
        <w:rPr>
          <w:rFonts w:ascii="宋体" w:hAnsi="宋体" w:cs="宋体"/>
          <w:bCs/>
          <w:sz w:val="24"/>
          <w:szCs w:val="24"/>
          <w:lang w:val="zh-CN"/>
        </w:rPr>
      </w:pPr>
      <w:r>
        <w:rPr>
          <w:rFonts w:hint="eastAsia" w:ascii="Helvetica" w:hAnsi="Helvetica" w:cs="Helvetica"/>
          <w:b/>
          <w:bCs/>
          <w:kern w:val="0"/>
          <w:sz w:val="28"/>
          <w:szCs w:val="28"/>
          <w:lang w:val="zh-CN"/>
        </w:rPr>
        <w:t>备注：</w:t>
      </w:r>
      <w:r>
        <w:rPr>
          <w:rFonts w:hint="eastAsia" w:ascii="宋体" w:hAnsi="宋体" w:cs="宋体"/>
          <w:bCs/>
          <w:sz w:val="24"/>
          <w:szCs w:val="24"/>
          <w:lang w:val="zh-CN"/>
        </w:rPr>
        <w:t>以上所有须提供的证件、证书、</w:t>
      </w:r>
      <w:r>
        <w:rPr>
          <w:rFonts w:hint="eastAsia" w:ascii="宋体" w:hAnsi="宋体" w:cs="宋体"/>
          <w:bCs/>
          <w:sz w:val="24"/>
          <w:szCs w:val="24"/>
        </w:rPr>
        <w:t>检测报告等</w:t>
      </w:r>
      <w:r>
        <w:rPr>
          <w:rFonts w:hint="eastAsia" w:ascii="宋体" w:hAnsi="宋体" w:cs="宋体"/>
          <w:bCs/>
          <w:sz w:val="24"/>
          <w:szCs w:val="24"/>
          <w:lang w:val="zh-CN"/>
        </w:rPr>
        <w:t>有关资料投标人都必须提供原件真彩扫描打印件供专家评委评审，（</w:t>
      </w:r>
      <w:r>
        <w:rPr>
          <w:rFonts w:hint="eastAsia" w:ascii="宋体" w:hAnsi="宋体" w:cs="宋体"/>
          <w:bCs/>
          <w:sz w:val="24"/>
          <w:szCs w:val="24"/>
        </w:rPr>
        <w:t>检测报告必须</w:t>
      </w:r>
      <w:r>
        <w:rPr>
          <w:rFonts w:hint="eastAsia" w:ascii="宋体" w:hAnsi="宋体" w:cs="宋体"/>
          <w:bCs/>
          <w:sz w:val="24"/>
          <w:szCs w:val="24"/>
          <w:lang w:val="zh-CN"/>
        </w:rPr>
        <w:t>具有 CMA 或 CNAS 标识，二维码扫码查询结果截图）否则不得分。投标人投标时须认真对待、如实应标。凡提供虚假材料谋取中标的，一经查实，根据《政府采购法》第七十七条之规定，将对供应商处以罚款、列入不良行为记录名单、依法追究刑事责任等。</w:t>
      </w:r>
    </w:p>
    <w:p>
      <w:pPr>
        <w:ind w:left="-21" w:leftChars="-10" w:right="-21" w:rightChars="-10"/>
        <w:jc w:val="left"/>
        <w:rPr>
          <w:rFonts w:ascii="宋体" w:hAnsi="宋体" w:cs="宋体"/>
          <w:bCs/>
          <w:sz w:val="24"/>
          <w:szCs w:val="24"/>
          <w:lang w:val="zh-CN"/>
        </w:rPr>
      </w:pPr>
      <w:r>
        <w:rPr>
          <w:rFonts w:hint="eastAsia" w:ascii="宋体" w:hAnsi="宋体" w:cs="宋体"/>
          <w:bCs/>
          <w:sz w:val="24"/>
          <w:szCs w:val="24"/>
          <w:lang w:val="zh-CN"/>
        </w:rPr>
        <w:t>以上详细评分细则中每项标注的分值，由各位评委独立量分。</w:t>
      </w:r>
    </w:p>
    <w:p/>
    <w:p>
      <w:pPr>
        <w:widowControl/>
        <w:spacing w:line="360" w:lineRule="auto"/>
        <w:ind w:firstLine="360" w:firstLineChars="150"/>
        <w:jc w:val="left"/>
        <w:rPr>
          <w:rFonts w:ascii="宋体" w:hAnsi="宋体"/>
          <w:b/>
          <w:sz w:val="24"/>
        </w:rPr>
      </w:pPr>
    </w:p>
    <w:p>
      <w:pPr>
        <w:widowControl/>
        <w:spacing w:line="360" w:lineRule="auto"/>
        <w:ind w:firstLine="360" w:firstLineChars="150"/>
        <w:jc w:val="left"/>
        <w:rPr>
          <w:rFonts w:ascii="Helvetica" w:hAnsi="Helvetica" w:cs="Helvetica"/>
          <w:kern w:val="0"/>
          <w:sz w:val="24"/>
          <w:szCs w:val="24"/>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widowControl/>
        <w:spacing w:line="360" w:lineRule="auto"/>
        <w:ind w:firstLine="360" w:firstLineChars="150"/>
        <w:jc w:val="left"/>
        <w:rPr>
          <w:rFonts w:ascii="Helvetica" w:hAnsi="Helvetica" w:cs="Helvetica"/>
          <w:kern w:val="0"/>
          <w:sz w:val="24"/>
          <w:szCs w:val="24"/>
          <w:lang w:val="zh-CN"/>
        </w:rPr>
      </w:pPr>
    </w:p>
    <w:p>
      <w:pPr>
        <w:widowControl/>
        <w:spacing w:line="360" w:lineRule="auto"/>
        <w:ind w:firstLine="360" w:firstLineChars="150"/>
        <w:jc w:val="left"/>
        <w:rPr>
          <w:rFonts w:ascii="Helvetica" w:hAnsi="Helvetica" w:cs="Helvetica"/>
          <w:kern w:val="0"/>
          <w:sz w:val="24"/>
          <w:szCs w:val="24"/>
          <w:lang w:val="zh-CN"/>
        </w:rPr>
      </w:pPr>
    </w:p>
    <w:p>
      <w:pPr>
        <w:pStyle w:val="2"/>
        <w:rPr>
          <w:rFonts w:ascii="Helvetica" w:hAnsi="Helvetica" w:cs="Helvetica"/>
          <w:kern w:val="0"/>
          <w:sz w:val="24"/>
          <w:szCs w:val="24"/>
          <w:lang w:val="zh-CN"/>
        </w:rPr>
      </w:pPr>
    </w:p>
    <w:p>
      <w:pPr>
        <w:pStyle w:val="2"/>
        <w:rPr>
          <w:rFonts w:ascii="Helvetica" w:hAnsi="Helvetica" w:cs="Helvetica"/>
          <w:kern w:val="0"/>
          <w:sz w:val="24"/>
          <w:szCs w:val="24"/>
          <w:lang w:val="zh-CN"/>
        </w:rPr>
      </w:pPr>
    </w:p>
    <w:p>
      <w:pPr>
        <w:pStyle w:val="2"/>
        <w:rPr>
          <w:rFonts w:ascii="Helvetica" w:hAnsi="Helvetica" w:cs="Helvetica"/>
          <w:kern w:val="0"/>
          <w:sz w:val="24"/>
          <w:szCs w:val="24"/>
          <w:lang w:val="zh-CN"/>
        </w:rPr>
      </w:pPr>
    </w:p>
    <w:p>
      <w:pPr>
        <w:widowControl/>
        <w:spacing w:line="360" w:lineRule="auto"/>
        <w:jc w:val="left"/>
        <w:rPr>
          <w:rFonts w:ascii="Helvetica" w:hAnsi="Helvetica" w:cs="Helvetica"/>
          <w:kern w:val="0"/>
          <w:sz w:val="24"/>
          <w:szCs w:val="24"/>
          <w:lang w:val="zh-CN"/>
        </w:rPr>
      </w:pPr>
    </w:p>
    <w:p>
      <w:pPr>
        <w:pStyle w:val="3"/>
        <w:numPr>
          <w:ilvl w:val="0"/>
          <w:numId w:val="1"/>
        </w:numPr>
        <w:jc w:val="center"/>
        <w:rPr>
          <w:rFonts w:ascii="黑体" w:hAnsi="黑体" w:eastAsia="黑体"/>
        </w:rPr>
      </w:pPr>
      <w:bookmarkStart w:id="61" w:name="_Toc508634622"/>
      <w:bookmarkStart w:id="62" w:name="_Toc494665943"/>
      <w:bookmarkStart w:id="63" w:name="_Toc494702263"/>
      <w:bookmarkStart w:id="64" w:name="_Toc494665546"/>
      <w:bookmarkStart w:id="65" w:name="_Toc494664993"/>
      <w:bookmarkStart w:id="66" w:name="_Toc494721093"/>
      <w:bookmarkStart w:id="67" w:name="_Toc494745310"/>
      <w:r>
        <w:rPr>
          <w:rFonts w:hint="eastAsia" w:ascii="黑体" w:hAnsi="黑体" w:eastAsia="黑体"/>
        </w:rPr>
        <w:t>合同书格式（参考）</w:t>
      </w:r>
      <w:bookmarkEnd w:id="61"/>
      <w:bookmarkEnd w:id="62"/>
      <w:bookmarkEnd w:id="63"/>
      <w:bookmarkEnd w:id="64"/>
      <w:bookmarkEnd w:id="65"/>
      <w:bookmarkEnd w:id="66"/>
      <w:bookmarkEnd w:id="67"/>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line="360" w:lineRule="auto"/>
        <w:ind w:firstLine="489"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合同书；</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合同条款；</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rPr>
        <w:t>采购代理</w:t>
      </w:r>
      <w:r>
        <w:rPr>
          <w:rFonts w:hint="eastAsia" w:ascii="宋体" w:hAnsi="宋体"/>
          <w:kern w:val="0"/>
          <w:sz w:val="24"/>
          <w:szCs w:val="20"/>
          <w:lang w:val="zh-CN"/>
        </w:rPr>
        <w:t>机构发出的中标通知书；</w:t>
      </w:r>
    </w:p>
    <w:p>
      <w:pPr>
        <w:numPr>
          <w:ilvl w:val="0"/>
          <w:numId w:val="53"/>
        </w:numPr>
        <w:adjustRightInd w:val="0"/>
        <w:spacing w:line="360" w:lineRule="auto"/>
        <w:ind w:left="1090" w:leftChars="227" w:hanging="614" w:hangingChars="256"/>
        <w:rPr>
          <w:rFonts w:ascii="宋体"/>
          <w:kern w:val="0"/>
          <w:sz w:val="24"/>
          <w:szCs w:val="20"/>
          <w:lang w:val="zh-CN"/>
        </w:rPr>
      </w:pPr>
      <w:r>
        <w:rPr>
          <w:rFonts w:hint="eastAsia" w:ascii="宋体" w:hAnsi="宋体"/>
          <w:kern w:val="0"/>
          <w:sz w:val="24"/>
          <w:szCs w:val="20"/>
          <w:lang w:val="zh-CN"/>
        </w:rPr>
        <w:t>附件；</w:t>
      </w:r>
    </w:p>
    <w:p>
      <w:pPr>
        <w:numPr>
          <w:ilvl w:val="0"/>
          <w:numId w:val="54"/>
        </w:numPr>
        <w:spacing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54"/>
        </w:numPr>
        <w:spacing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52"/>
        </w:numPr>
        <w:tabs>
          <w:tab w:val="left" w:pos="854"/>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52"/>
        </w:numPr>
        <w:tabs>
          <w:tab w:val="left" w:pos="980"/>
        </w:tabs>
        <w:autoSpaceDE w:val="0"/>
        <w:autoSpaceDN w:val="0"/>
        <w:spacing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pPr>
        <w:spacing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pPr>
        <w:spacing w:line="360" w:lineRule="auto"/>
        <w:ind w:firstLine="489" w:firstLineChars="204"/>
        <w:contextualSpacing/>
        <w:jc w:val="left"/>
        <w:rPr>
          <w:rFonts w:ascii="宋体" w:hAns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pPr>
        <w:spacing w:line="360" w:lineRule="auto"/>
        <w:ind w:firstLine="489" w:firstLineChars="204"/>
        <w:contextualSpacing/>
        <w:jc w:val="left"/>
        <w:rPr>
          <w:rFonts w:ascii="宋体"/>
          <w:kern w:val="0"/>
          <w:sz w:val="24"/>
          <w:szCs w:val="20"/>
        </w:rPr>
      </w:pPr>
    </w:p>
    <w:p>
      <w:r>
        <w:br w:type="page"/>
      </w:r>
    </w:p>
    <w:p>
      <w:pPr>
        <w:pStyle w:val="3"/>
        <w:numPr>
          <w:ilvl w:val="0"/>
          <w:numId w:val="1"/>
        </w:numPr>
        <w:jc w:val="center"/>
        <w:rPr>
          <w:rFonts w:ascii="黑体" w:hAnsi="黑体" w:eastAsia="黑体"/>
        </w:rPr>
      </w:pPr>
      <w:bookmarkStart w:id="68" w:name="_Toc494721094"/>
      <w:bookmarkStart w:id="69" w:name="_Toc494664994"/>
      <w:bookmarkStart w:id="70" w:name="_Toc494665944"/>
      <w:bookmarkStart w:id="71" w:name="_Toc494702264"/>
      <w:bookmarkStart w:id="72" w:name="_Toc494745311"/>
      <w:bookmarkStart w:id="73" w:name="_Toc494665547"/>
      <w:bookmarkStart w:id="74" w:name="_Toc508634623"/>
      <w:r>
        <w:rPr>
          <w:rFonts w:hint="eastAsia" w:ascii="黑体" w:hAnsi="黑体" w:eastAsia="黑体"/>
        </w:rPr>
        <w:t>投标文件格式（参考）</w:t>
      </w:r>
      <w:bookmarkEnd w:id="68"/>
      <w:bookmarkEnd w:id="69"/>
      <w:bookmarkEnd w:id="70"/>
      <w:bookmarkEnd w:id="71"/>
      <w:bookmarkEnd w:id="72"/>
      <w:bookmarkEnd w:id="73"/>
      <w:bookmarkEnd w:id="74"/>
    </w:p>
    <w:p>
      <w:pPr>
        <w:spacing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ascii="黑体" w:hAnsi="黑体" w:eastAsia="黑体" w:cs="黑体"/>
          <w:bCs w:val="0"/>
          <w:sz w:val="44"/>
          <w:szCs w:val="44"/>
          <w:lang w:val="zh-CN"/>
        </w:rPr>
      </w:pPr>
      <w:bookmarkStart w:id="75" w:name="_Toc494702265"/>
      <w:bookmarkStart w:id="76" w:name="_Toc494665945"/>
      <w:bookmarkStart w:id="77" w:name="_Toc494664995"/>
      <w:bookmarkStart w:id="78" w:name="_Toc494665548"/>
      <w:bookmarkStart w:id="79" w:name="_Toc494721095"/>
      <w:bookmarkStart w:id="80" w:name="_Toc494745312"/>
      <w:bookmarkStart w:id="81" w:name="_Toc495861547"/>
      <w:r>
        <w:rPr>
          <w:rFonts w:hint="eastAsia" w:ascii="黑体" w:hAnsi="黑体" w:eastAsia="黑体" w:cs="黑体"/>
          <w:bCs w:val="0"/>
          <w:sz w:val="44"/>
          <w:szCs w:val="44"/>
          <w:lang w:val="zh-CN"/>
        </w:rPr>
        <w:t>第一部分 资格证明文件</w:t>
      </w:r>
      <w:bookmarkEnd w:id="75"/>
      <w:bookmarkEnd w:id="76"/>
      <w:bookmarkEnd w:id="77"/>
      <w:bookmarkEnd w:id="78"/>
      <w:bookmarkEnd w:id="79"/>
      <w:bookmarkEnd w:id="80"/>
      <w:bookmarkEnd w:id="81"/>
    </w:p>
    <w:p>
      <w:pPr>
        <w:spacing w:line="360" w:lineRule="auto"/>
        <w:ind w:left="2051" w:leftChars="619" w:right="1299" w:rightChars="619" w:hanging="752" w:hangingChars="209"/>
        <w:rPr>
          <w:rFonts w:ascii="黑体" w:hAnsi="黑体" w:eastAsia="黑体" w:cs="黑体"/>
          <w:bCs/>
          <w:sz w:val="36"/>
          <w:szCs w:val="24"/>
        </w:rPr>
      </w:pPr>
      <w:r>
        <w:rPr>
          <w:rFonts w:hint="eastAsia" w:ascii="黑体" w:hAnsi="黑体" w:eastAsia="黑体" w:cs="黑体"/>
          <w:b/>
          <w:bCs/>
          <w:sz w:val="36"/>
          <w:szCs w:val="24"/>
        </w:rPr>
        <w:t>项目编号：</w:t>
      </w:r>
    </w:p>
    <w:p>
      <w:pPr>
        <w:spacing w:line="360" w:lineRule="auto"/>
        <w:ind w:left="2051" w:leftChars="619" w:right="1299" w:rightChars="619" w:hanging="752" w:hangingChars="209"/>
        <w:rPr>
          <w:rFonts w:ascii="黑体" w:hAnsi="黑体" w:eastAsia="黑体" w:cs="黑体"/>
          <w:b/>
          <w:bCs/>
          <w:sz w:val="36"/>
          <w:szCs w:val="24"/>
        </w:rPr>
      </w:pPr>
      <w:r>
        <w:rPr>
          <w:rFonts w:hint="eastAsia" w:ascii="黑体" w:hAnsi="黑体" w:eastAsia="黑体" w:cs="黑体"/>
          <w:b/>
          <w:bCs/>
          <w:sz w:val="36"/>
          <w:szCs w:val="24"/>
        </w:rPr>
        <w:t>项目名称：</w:t>
      </w:r>
    </w:p>
    <w:p>
      <w:pPr>
        <w:spacing w:line="360" w:lineRule="auto"/>
        <w:ind w:left="2051" w:leftChars="619" w:right="1299" w:rightChars="619" w:hanging="752" w:hangingChars="209"/>
        <w:rPr>
          <w:rFonts w:ascii="黑体" w:hAnsi="黑体" w:eastAsia="黑体" w:cs="黑体"/>
          <w:bCs/>
          <w:sz w:val="36"/>
          <w:szCs w:val="24"/>
          <w:lang w:val="zh-CN"/>
        </w:rPr>
      </w:pPr>
      <w:r>
        <w:rPr>
          <w:rFonts w:hint="eastAsia" w:ascii="黑体" w:hAnsi="黑体" w:eastAsia="黑体" w:cs="黑体"/>
          <w:b/>
          <w:bCs/>
          <w:sz w:val="36"/>
          <w:szCs w:val="24"/>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24"/>
        </w:rPr>
        <w:t>采购内容：</w:t>
      </w:r>
    </w:p>
    <w:p>
      <w:pPr>
        <w:spacing w:line="360" w:lineRule="auto"/>
        <w:ind w:right="1287" w:rightChars="613"/>
        <w:jc w:val="center"/>
        <w:rPr>
          <w:rFonts w:ascii="黑体" w:hAnsi="黑体" w:eastAsia="黑体" w:cs="黑体"/>
          <w:b/>
          <w:bCs/>
          <w:sz w:val="96"/>
          <w:szCs w:val="96"/>
        </w:rPr>
      </w:pPr>
      <w:r>
        <w:rPr>
          <w:rFonts w:hint="eastAsia" w:ascii="黑体" w:hAnsi="黑体" w:eastAsia="黑体" w:cs="黑体"/>
          <w:b/>
          <w:bCs/>
          <w:sz w:val="96"/>
          <w:szCs w:val="96"/>
        </w:rPr>
        <w:t xml:space="preserve">   </w:t>
      </w:r>
      <w:r>
        <w:rPr>
          <w:rFonts w:hint="eastAsia" w:ascii="黑体" w:hAnsi="黑体" w:eastAsia="黑体" w:cs="黑体"/>
          <w:b/>
          <w:bCs/>
          <w:sz w:val="44"/>
          <w:szCs w:val="44"/>
        </w:rPr>
        <w:t>投标人（盖章）</w:t>
      </w:r>
    </w:p>
    <w:p>
      <w:pPr>
        <w:spacing w:line="360" w:lineRule="auto"/>
        <w:ind w:left="1971" w:leftChars="939" w:right="1287" w:rightChars="613" w:firstLine="1104" w:firstLineChars="345"/>
        <w:rPr>
          <w:rFonts w:ascii="黑体" w:hAnsi="黑体" w:eastAsia="黑体" w:cs="黑体"/>
          <w:b/>
          <w:bCs/>
          <w:sz w:val="32"/>
          <w:szCs w:val="32"/>
        </w:rPr>
      </w:pPr>
      <w:r>
        <w:rPr>
          <w:rFonts w:hint="eastAsia" w:ascii="黑体" w:hAnsi="黑体" w:eastAsia="黑体" w:cs="黑体"/>
          <w:b/>
          <w:bCs/>
          <w:sz w:val="32"/>
          <w:szCs w:val="32"/>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二0二0</w:t>
      </w:r>
      <w:r>
        <w:rPr>
          <w:rFonts w:hint="eastAsia" w:ascii="黑体" w:hAnsi="黑体" w:eastAsia="黑体" w:cs="黑体"/>
          <w:b/>
          <w:sz w:val="36"/>
          <w:szCs w:val="36"/>
        </w:rPr>
        <w:t xml:space="preserve">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82" w:name="_Toc494745313"/>
      <w:bookmarkStart w:id="83" w:name="_Toc494664996"/>
      <w:bookmarkStart w:id="84" w:name="_Toc494721096"/>
      <w:bookmarkStart w:id="85" w:name="_Toc494665946"/>
      <w:bookmarkStart w:id="86" w:name="_Toc494665549"/>
      <w:bookmarkStart w:id="87" w:name="_Toc494702266"/>
      <w:r>
        <w:rPr>
          <w:rFonts w:hint="eastAsia" w:ascii="黑体" w:hAnsi="黑体" w:eastAsia="黑体"/>
          <w:b/>
          <w:sz w:val="36"/>
          <w:szCs w:val="36"/>
        </w:rPr>
        <w:t>资格证明文件组成</w:t>
      </w:r>
      <w:bookmarkEnd w:id="82"/>
      <w:bookmarkEnd w:id="83"/>
      <w:bookmarkEnd w:id="84"/>
      <w:bookmarkEnd w:id="85"/>
      <w:bookmarkEnd w:id="86"/>
      <w:bookmarkEnd w:id="87"/>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由各投标人根据参考格式要求自行编写。目录清晰、内容详尽、易于理解和审查。具体内容应包括但不限于以下内容：</w:t>
      </w:r>
    </w:p>
    <w:p>
      <w:pPr>
        <w:numPr>
          <w:ilvl w:val="0"/>
          <w:numId w:val="55"/>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55"/>
        </w:numPr>
        <w:autoSpaceDE w:val="0"/>
        <w:autoSpaceDN w:val="0"/>
        <w:adjustRightInd w:val="0"/>
        <w:spacing w:line="360" w:lineRule="auto"/>
        <w:ind w:left="490" w:hanging="370"/>
        <w:rPr>
          <w:rFonts w:ascii="宋体" w:hAnsi="宋体"/>
          <w:b/>
          <w:kern w:val="0"/>
          <w:sz w:val="24"/>
          <w:szCs w:val="32"/>
        </w:rPr>
      </w:pPr>
      <w:r>
        <w:rPr>
          <w:rFonts w:hint="eastAsia" w:ascii="宋体" w:hAnsi="宋体"/>
          <w:kern w:val="0"/>
          <w:sz w:val="24"/>
          <w:szCs w:val="32"/>
        </w:rPr>
        <w:t>应具备《政府采购法》第二十二条第一款规定的条件，提供下列材料：</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法人或者其他组织的营业执照等证明文件，自然人的身份证明；</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财务状况报告，依法缴纳税收和社会保障资金的相关材料；</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具备履行合同所必需的设备和专业技术能力的证明材料；</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参加政府采购活动前3年内在经营活动中没有重大违法记录的书面声明；</w:t>
      </w:r>
    </w:p>
    <w:p>
      <w:pPr>
        <w:pStyle w:val="39"/>
        <w:numPr>
          <w:ilvl w:val="0"/>
          <w:numId w:val="56"/>
        </w:numPr>
        <w:autoSpaceDE w:val="0"/>
        <w:autoSpaceDN w:val="0"/>
        <w:adjustRightInd w:val="0"/>
        <w:spacing w:line="360" w:lineRule="auto"/>
        <w:ind w:hanging="260" w:firstLineChars="0"/>
        <w:rPr>
          <w:rFonts w:ascii="宋体" w:hAnsi="宋体"/>
          <w:kern w:val="0"/>
          <w:sz w:val="24"/>
          <w:szCs w:val="32"/>
        </w:rPr>
      </w:pPr>
      <w:r>
        <w:rPr>
          <w:rFonts w:hint="eastAsia" w:ascii="宋体" w:hAnsi="宋体"/>
          <w:kern w:val="0"/>
          <w:sz w:val="24"/>
          <w:szCs w:val="32"/>
        </w:rPr>
        <w:t>具备法律、行政法规规定的其他条件的证明材料；</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55"/>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hAnsi="宋体"/>
          <w:sz w:val="24"/>
          <w:szCs w:val="24"/>
        </w:rPr>
      </w:pPr>
    </w:p>
    <w:p>
      <w:pPr>
        <w:autoSpaceDE w:val="0"/>
        <w:autoSpaceDN w:val="0"/>
        <w:adjustRightInd w:val="0"/>
        <w:spacing w:line="400" w:lineRule="exact"/>
        <w:ind w:left="490"/>
        <w:rPr>
          <w:rFonts w:hAnsi="宋体"/>
          <w:sz w:val="24"/>
          <w:szCs w:val="24"/>
        </w:rPr>
      </w:pPr>
    </w:p>
    <w:p>
      <w:r>
        <w:rPr>
          <w:rFonts w:hint="eastAsia" w:ascii="宋体" w:hAnsi="宋体"/>
          <w:sz w:val="24"/>
          <w:szCs w:val="24"/>
        </w:rPr>
        <w:t>说明：资格证明文件正本应为清晰彩色影印件且加盖单位公章，否则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asciiTheme="majorEastAsia" w:hAnsiTheme="majorEastAsia"/>
          <w:bCs w:val="0"/>
          <w:sz w:val="44"/>
          <w:szCs w:val="44"/>
          <w:lang w:val="zh-CN"/>
        </w:rPr>
      </w:pPr>
      <w:bookmarkStart w:id="88" w:name="_Toc495861548"/>
      <w:bookmarkStart w:id="89" w:name="_Toc494721097"/>
      <w:bookmarkStart w:id="90" w:name="_Toc494665550"/>
      <w:bookmarkStart w:id="91" w:name="_Toc494702267"/>
      <w:bookmarkStart w:id="92" w:name="_Toc494745314"/>
      <w:bookmarkStart w:id="93" w:name="_Toc494664997"/>
      <w:bookmarkStart w:id="94" w:name="_Toc494665947"/>
    </w:p>
    <w:p>
      <w:pPr>
        <w:pStyle w:val="4"/>
        <w:spacing w:before="340" w:after="480" w:line="360" w:lineRule="auto"/>
        <w:rPr>
          <w:rFonts w:ascii="黑体" w:hAnsi="黑体" w:eastAsia="黑体" w:cs="黑体"/>
          <w:bCs w:val="0"/>
          <w:sz w:val="44"/>
          <w:szCs w:val="44"/>
          <w:lang w:val="zh-CN"/>
        </w:rPr>
      </w:pPr>
    </w:p>
    <w:p>
      <w:pPr>
        <w:pStyle w:val="4"/>
        <w:spacing w:before="340" w:after="480" w:line="360" w:lineRule="auto"/>
        <w:jc w:val="center"/>
        <w:rPr>
          <w:rFonts w:ascii="黑体" w:hAnsi="黑体" w:eastAsia="黑体" w:cs="黑体"/>
          <w:bCs w:val="0"/>
          <w:sz w:val="44"/>
          <w:szCs w:val="44"/>
          <w:lang w:val="zh-CN"/>
        </w:rPr>
      </w:pPr>
      <w:r>
        <w:rPr>
          <w:rFonts w:hint="eastAsia" w:ascii="黑体" w:hAnsi="黑体" w:eastAsia="黑体" w:cs="黑体"/>
          <w:bCs w:val="0"/>
          <w:sz w:val="44"/>
          <w:szCs w:val="44"/>
          <w:lang w:val="zh-CN"/>
        </w:rPr>
        <w:t>第二部分 商务文件</w:t>
      </w:r>
      <w:bookmarkEnd w:id="88"/>
      <w:bookmarkEnd w:id="89"/>
      <w:bookmarkEnd w:id="90"/>
      <w:bookmarkEnd w:id="91"/>
      <w:bookmarkEnd w:id="92"/>
      <w:bookmarkEnd w:id="93"/>
      <w:bookmarkEnd w:id="94"/>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w:t>
      </w:r>
      <w:r>
        <w:rPr>
          <w:rFonts w:hint="eastAsia" w:ascii="黑体" w:hAnsi="黑体" w:eastAsia="黑体" w:cs="黑体"/>
          <w:b/>
          <w:sz w:val="36"/>
          <w:szCs w:val="36"/>
        </w:rPr>
        <w:t>0 年 月</w:t>
      </w:r>
    </w:p>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95" w:name="_Toc494665551"/>
      <w:bookmarkStart w:id="96" w:name="_Toc494745315"/>
      <w:bookmarkStart w:id="97" w:name="_Toc494702268"/>
      <w:bookmarkStart w:id="98" w:name="_Toc494664998"/>
      <w:bookmarkStart w:id="99" w:name="_Toc494665948"/>
      <w:bookmarkStart w:id="100" w:name="_Toc494721098"/>
      <w:r>
        <w:rPr>
          <w:rFonts w:hint="eastAsia" w:ascii="黑体" w:hAnsi="黑体" w:eastAsia="黑体"/>
          <w:b/>
          <w:sz w:val="36"/>
          <w:szCs w:val="36"/>
        </w:rPr>
        <w:t>商务文件组成</w:t>
      </w:r>
      <w:bookmarkEnd w:id="95"/>
      <w:bookmarkEnd w:id="96"/>
      <w:bookmarkEnd w:id="97"/>
      <w:bookmarkEnd w:id="98"/>
      <w:bookmarkEnd w:id="99"/>
      <w:bookmarkEnd w:id="100"/>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投标书（附件一）；</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制造商中小企业声明函（附件二）；</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中小企业声明函（附件三）；</w:t>
      </w:r>
    </w:p>
    <w:p>
      <w:pPr>
        <w:numPr>
          <w:ilvl w:val="0"/>
          <w:numId w:val="57"/>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残疾人福利性单位声明函（附件四）</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开标一览表（附件五）；</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投标报价明细表（附件六）；</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小型和微型企业、监狱企业、残疾人福利性单位货物汇总表（附件七）；</w:t>
      </w:r>
    </w:p>
    <w:p>
      <w:pPr>
        <w:numPr>
          <w:ilvl w:val="0"/>
          <w:numId w:val="57"/>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投标货物、服务清单（附件八）；</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交纳投标保证金的银行凭证（附件九，适用招标文件有交纳要求的应当提供）；</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法定代表人授权书（附件十）；</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关于不存在招标文件第二章“十一 其他注意事项”中规定禁止情形的书面声明；</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投标人的资格声明（附件十一）；</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项目负责人、技术负责人简历表（附件十二）；</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项目班子成员情况表（附件十三）；</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投标人类似项目业绩表（附件十四）；</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招标文件要求提供或投标人认为需提供的其它资料；</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符合性审查对照表（附件十五）；</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商务要求响应、偏离说明表（附件十六）；</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商务要求“★”号条款响应、偏离说明表（附件十七）</w:t>
      </w:r>
    </w:p>
    <w:p>
      <w:pPr>
        <w:numPr>
          <w:ilvl w:val="0"/>
          <w:numId w:val="57"/>
        </w:numPr>
        <w:autoSpaceDE w:val="0"/>
        <w:autoSpaceDN w:val="0"/>
        <w:adjustRightInd w:val="0"/>
        <w:spacing w:line="360" w:lineRule="auto"/>
        <w:ind w:left="616" w:hanging="496"/>
        <w:rPr>
          <w:rFonts w:ascii="宋体" w:hAnsi="宋体" w:cs="Courier New"/>
          <w:sz w:val="24"/>
          <w:szCs w:val="24"/>
        </w:rPr>
      </w:pPr>
      <w:r>
        <w:rPr>
          <w:rFonts w:hint="eastAsia" w:ascii="宋体" w:hAnsi="宋体" w:cs="Courier New"/>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asciiTheme="majorEastAsia" w:hAnsiTheme="majorEastAsia"/>
          <w:bCs w:val="0"/>
          <w:sz w:val="44"/>
          <w:szCs w:val="44"/>
          <w:lang w:val="zh-CN"/>
        </w:rPr>
      </w:pPr>
      <w:bookmarkStart w:id="101" w:name="_Toc494665552"/>
      <w:bookmarkStart w:id="102" w:name="_Toc495861549"/>
      <w:bookmarkStart w:id="103" w:name="_Toc494721099"/>
      <w:bookmarkStart w:id="104" w:name="_Toc494702269"/>
      <w:bookmarkStart w:id="105" w:name="_Toc494665949"/>
      <w:bookmarkStart w:id="106" w:name="_Toc494664999"/>
      <w:bookmarkStart w:id="107" w:name="_Toc494745316"/>
    </w:p>
    <w:p>
      <w:pPr>
        <w:pStyle w:val="4"/>
        <w:spacing w:before="340" w:after="480" w:line="360" w:lineRule="auto"/>
        <w:jc w:val="center"/>
        <w:rPr>
          <w:rFonts w:asciiTheme="majorEastAsia" w:hAnsiTheme="majorEastAsia"/>
          <w:bCs w:val="0"/>
          <w:sz w:val="44"/>
          <w:szCs w:val="44"/>
          <w:lang w:val="zh-CN"/>
        </w:rPr>
      </w:pPr>
    </w:p>
    <w:p>
      <w:pPr>
        <w:pStyle w:val="4"/>
        <w:spacing w:before="340" w:after="480" w:line="360" w:lineRule="auto"/>
        <w:jc w:val="center"/>
        <w:rPr>
          <w:rFonts w:ascii="黑体" w:hAnsi="黑体" w:eastAsia="黑体" w:cs="黑体"/>
          <w:bCs w:val="0"/>
          <w:sz w:val="36"/>
          <w:szCs w:val="36"/>
          <w:lang w:val="zh-CN"/>
        </w:rPr>
      </w:pPr>
      <w:r>
        <w:rPr>
          <w:rFonts w:hint="eastAsia" w:ascii="黑体" w:hAnsi="黑体" w:eastAsia="黑体" w:cs="黑体"/>
          <w:bCs w:val="0"/>
          <w:sz w:val="36"/>
          <w:szCs w:val="36"/>
          <w:lang w:val="zh-CN"/>
        </w:rPr>
        <w:t>第三部分 技术、服务文件</w:t>
      </w:r>
      <w:bookmarkEnd w:id="101"/>
      <w:bookmarkEnd w:id="102"/>
      <w:bookmarkEnd w:id="103"/>
      <w:bookmarkEnd w:id="104"/>
      <w:bookmarkEnd w:id="105"/>
      <w:bookmarkEnd w:id="106"/>
      <w:bookmarkEnd w:id="107"/>
    </w:p>
    <w:p>
      <w:pPr>
        <w:spacing w:line="360" w:lineRule="auto"/>
        <w:ind w:left="2051" w:leftChars="619" w:right="1299" w:rightChars="619" w:hanging="752" w:hangingChars="209"/>
        <w:rPr>
          <w:rFonts w:ascii="黑体" w:hAnsi="黑体" w:eastAsia="黑体" w:cs="黑体"/>
          <w:bCs/>
          <w:sz w:val="36"/>
          <w:szCs w:val="36"/>
        </w:rPr>
      </w:pPr>
      <w:r>
        <w:rPr>
          <w:rFonts w:hint="eastAsia" w:ascii="黑体" w:hAnsi="黑体" w:eastAsia="黑体" w:cs="黑体"/>
          <w:b/>
          <w:bCs/>
          <w:sz w:val="36"/>
          <w:szCs w:val="36"/>
        </w:rPr>
        <w:t>项目编号：</w:t>
      </w:r>
    </w:p>
    <w:p>
      <w:pPr>
        <w:spacing w:line="360" w:lineRule="auto"/>
        <w:ind w:left="2051" w:leftChars="619" w:right="1299" w:rightChars="619" w:hanging="752" w:hangingChars="209"/>
        <w:rPr>
          <w:rFonts w:ascii="黑体" w:hAnsi="黑体" w:eastAsia="黑体" w:cs="黑体"/>
          <w:b/>
          <w:bCs/>
          <w:sz w:val="36"/>
          <w:szCs w:val="36"/>
        </w:rPr>
      </w:pPr>
      <w:r>
        <w:rPr>
          <w:rFonts w:hint="eastAsia" w:ascii="黑体" w:hAnsi="黑体" w:eastAsia="黑体" w:cs="黑体"/>
          <w:b/>
          <w:bCs/>
          <w:sz w:val="36"/>
          <w:szCs w:val="36"/>
        </w:rPr>
        <w:t>项目名称：</w:t>
      </w:r>
    </w:p>
    <w:p>
      <w:pPr>
        <w:spacing w:line="360" w:lineRule="auto"/>
        <w:ind w:left="2051" w:leftChars="619" w:right="1299" w:rightChars="619" w:hanging="752" w:hangingChars="209"/>
        <w:rPr>
          <w:rFonts w:ascii="黑体" w:hAnsi="黑体" w:eastAsia="黑体" w:cs="黑体"/>
          <w:bCs/>
          <w:sz w:val="36"/>
          <w:szCs w:val="36"/>
          <w:lang w:val="zh-CN"/>
        </w:rPr>
      </w:pPr>
      <w:r>
        <w:rPr>
          <w:rFonts w:hint="eastAsia" w:ascii="黑体" w:hAnsi="黑体" w:eastAsia="黑体" w:cs="黑体"/>
          <w:b/>
          <w:bCs/>
          <w:sz w:val="36"/>
          <w:szCs w:val="36"/>
        </w:rPr>
        <w:t>采购人：</w:t>
      </w:r>
    </w:p>
    <w:p>
      <w:pPr>
        <w:spacing w:line="360" w:lineRule="auto"/>
        <w:ind w:left="2051" w:leftChars="619" w:right="1299" w:rightChars="619" w:hanging="752" w:hangingChars="209"/>
        <w:rPr>
          <w:rFonts w:ascii="黑体" w:hAnsi="黑体" w:eastAsia="黑体" w:cs="黑体"/>
          <w:sz w:val="36"/>
          <w:szCs w:val="36"/>
        </w:rPr>
      </w:pPr>
      <w:r>
        <w:rPr>
          <w:rFonts w:hint="eastAsia" w:ascii="黑体" w:hAnsi="黑体" w:eastAsia="黑体" w:cs="黑体"/>
          <w:b/>
          <w:bCs/>
          <w:sz w:val="36"/>
          <w:szCs w:val="36"/>
        </w:rPr>
        <w:t>采购内容：</w:t>
      </w:r>
    </w:p>
    <w:p>
      <w:pPr>
        <w:spacing w:line="360" w:lineRule="auto"/>
        <w:ind w:left="2057" w:leftChars="613" w:right="1287" w:rightChars="613" w:hanging="770" w:hangingChars="214"/>
        <w:rPr>
          <w:rFonts w:ascii="黑体" w:hAnsi="黑体" w:eastAsia="黑体" w:cs="黑体"/>
          <w:sz w:val="36"/>
          <w:szCs w:val="36"/>
        </w:rPr>
      </w:pP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投标人（盖章）</w:t>
      </w:r>
    </w:p>
    <w:p>
      <w:pPr>
        <w:spacing w:line="360" w:lineRule="auto"/>
        <w:ind w:left="2057" w:leftChars="613" w:right="1287" w:rightChars="613" w:hanging="770" w:hangingChars="214"/>
        <w:rPr>
          <w:rFonts w:ascii="黑体" w:hAnsi="黑体" w:eastAsia="黑体" w:cs="黑体"/>
          <w:b/>
          <w:bCs/>
          <w:sz w:val="36"/>
          <w:szCs w:val="36"/>
        </w:rPr>
      </w:pPr>
      <w:r>
        <w:rPr>
          <w:rFonts w:hint="eastAsia" w:ascii="黑体" w:hAnsi="黑体" w:eastAsia="黑体" w:cs="黑体"/>
          <w:b/>
          <w:bCs/>
          <w:sz w:val="36"/>
          <w:szCs w:val="36"/>
        </w:rPr>
        <w:t>投标人授权代表（签字）：</w:t>
      </w:r>
    </w:p>
    <w:p>
      <w:pPr>
        <w:spacing w:beforeLines="100" w:afterLines="100" w:line="360" w:lineRule="auto"/>
        <w:ind w:left="2256" w:leftChars="466" w:right="466" w:hanging="1278" w:hangingChars="355"/>
        <w:jc w:val="center"/>
        <w:rPr>
          <w:rFonts w:ascii="黑体" w:hAnsi="黑体" w:eastAsia="黑体" w:cs="黑体"/>
          <w:b/>
          <w:bCs/>
          <w:sz w:val="36"/>
          <w:szCs w:val="36"/>
        </w:rPr>
      </w:pPr>
    </w:p>
    <w:p>
      <w:pPr>
        <w:spacing w:beforeLines="100" w:afterLines="100" w:line="360" w:lineRule="auto"/>
        <w:ind w:left="2256" w:leftChars="466" w:right="466" w:hanging="1278" w:hangingChars="355"/>
        <w:jc w:val="center"/>
        <w:rPr>
          <w:rFonts w:ascii="黑体" w:hAnsi="黑体" w:eastAsia="黑体" w:cs="黑体"/>
          <w:b/>
          <w:sz w:val="36"/>
          <w:szCs w:val="36"/>
        </w:rPr>
      </w:pPr>
      <w:r>
        <w:rPr>
          <w:rFonts w:hint="eastAsia" w:ascii="黑体" w:hAnsi="黑体" w:eastAsia="黑体" w:cs="黑体"/>
          <w:b/>
          <w:bCs/>
          <w:sz w:val="36"/>
          <w:szCs w:val="36"/>
        </w:rPr>
        <w:t>二0二</w:t>
      </w:r>
      <w:r>
        <w:rPr>
          <w:rFonts w:hint="eastAsia" w:ascii="黑体" w:hAnsi="黑体" w:eastAsia="黑体" w:cs="黑体"/>
          <w:b/>
          <w:sz w:val="36"/>
          <w:szCs w:val="36"/>
        </w:rPr>
        <w:t xml:space="preserve"> 0 年 月</w:t>
      </w:r>
    </w:p>
    <w:p>
      <w:pPr>
        <w:spacing w:beforeLines="100" w:line="360" w:lineRule="auto"/>
        <w:jc w:val="left"/>
        <w:rPr>
          <w:rFonts w:ascii="宋体" w:hAns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08" w:name="_Toc494702270"/>
      <w:bookmarkStart w:id="109" w:name="_Toc494721100"/>
      <w:bookmarkStart w:id="110" w:name="_Toc494745317"/>
      <w:bookmarkStart w:id="111" w:name="_Toc494665553"/>
      <w:bookmarkStart w:id="112" w:name="_Toc494665000"/>
      <w:bookmarkStart w:id="113" w:name="_Toc49466595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08"/>
      <w:bookmarkEnd w:id="109"/>
      <w:bookmarkEnd w:id="110"/>
      <w:bookmarkEnd w:id="111"/>
      <w:bookmarkEnd w:id="112"/>
      <w:bookmarkEnd w:id="113"/>
    </w:p>
    <w:p>
      <w:pPr>
        <w:autoSpaceDE w:val="0"/>
        <w:autoSpaceDN w:val="0"/>
        <w:adjustRightInd w:val="0"/>
        <w:spacing w:beforeLines="50" w:afterLines="50" w:line="360" w:lineRule="auto"/>
        <w:ind w:firstLine="480" w:firstLineChars="200"/>
        <w:rPr>
          <w:rFonts w:ascii="宋体" w:hAnsi="宋体"/>
          <w:kern w:val="0"/>
          <w:sz w:val="24"/>
          <w:szCs w:val="32"/>
        </w:rPr>
      </w:pPr>
      <w:r>
        <w:rPr>
          <w:rFonts w:hint="eastAsia" w:ascii="宋体" w:hAnsi="宋体"/>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58"/>
        </w:numPr>
        <w:autoSpaceDE w:val="0"/>
        <w:autoSpaceDN w:val="0"/>
        <w:adjustRightInd w:val="0"/>
        <w:spacing w:line="360" w:lineRule="auto"/>
        <w:ind w:left="488" w:hanging="369"/>
        <w:rPr>
          <w:rFonts w:ascii="宋体" w:hAnsi="宋体"/>
          <w:kern w:val="0"/>
          <w:sz w:val="24"/>
          <w:szCs w:val="32"/>
        </w:rPr>
      </w:pPr>
      <w:r>
        <w:rPr>
          <w:rFonts w:hint="eastAsia" w:ascii="宋体" w:hAnsi="宋体"/>
          <w:kern w:val="0"/>
          <w:sz w:val="24"/>
          <w:szCs w:val="32"/>
        </w:rPr>
        <w:t>投标货物（工程或服务）介绍，项目建设（服务）方案；</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技术、服务要求响应、偏离说明表（附件十九）；</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技术、服务要求“★”号条款响应、偏离说明表（附件二十）；</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技术、服务评议对照表（附件二十一）；</w:t>
      </w:r>
    </w:p>
    <w:p>
      <w:pPr>
        <w:numPr>
          <w:ilvl w:val="0"/>
          <w:numId w:val="58"/>
        </w:numPr>
        <w:autoSpaceDE w:val="0"/>
        <w:autoSpaceDN w:val="0"/>
        <w:adjustRightInd w:val="0"/>
        <w:spacing w:line="360" w:lineRule="auto"/>
        <w:ind w:left="490" w:hanging="370"/>
        <w:rPr>
          <w:rFonts w:ascii="宋体" w:hAnsi="宋体"/>
          <w:kern w:val="0"/>
          <w:sz w:val="24"/>
          <w:szCs w:val="32"/>
        </w:rPr>
      </w:pPr>
      <w:r>
        <w:rPr>
          <w:rFonts w:hint="eastAsia" w:ascii="宋体" w:hAnsi="宋体"/>
          <w:kern w:val="0"/>
          <w:sz w:val="24"/>
          <w:szCs w:val="32"/>
        </w:rPr>
        <w:t>招标文件要求提供或投标人认为需提供的其它资料(质量保证措施、供货保证措施和售后服务承诺等)。</w:t>
      </w:r>
    </w:p>
    <w:p>
      <w:pPr>
        <w:autoSpaceDE w:val="0"/>
        <w:autoSpaceDN w:val="0"/>
        <w:adjustRightInd w:val="0"/>
        <w:spacing w:line="360" w:lineRule="auto"/>
        <w:rPr>
          <w:rFonts w:ascii="宋体" w:hAnsi="宋体"/>
          <w:kern w:val="0"/>
          <w:sz w:val="24"/>
          <w:szCs w:val="32"/>
        </w:rPr>
      </w:pPr>
    </w:p>
    <w:p>
      <w:pPr>
        <w:autoSpaceDE w:val="0"/>
        <w:autoSpaceDN w:val="0"/>
        <w:adjustRightInd w:val="0"/>
        <w:spacing w:line="360" w:lineRule="auto"/>
        <w:ind w:left="715" w:leftChars="-6" w:hanging="727" w:hangingChars="303"/>
        <w:rPr>
          <w:rFonts w:ascii="宋体" w:hAnsi="宋体"/>
          <w:kern w:val="0"/>
          <w:sz w:val="24"/>
          <w:szCs w:val="32"/>
        </w:rPr>
      </w:pPr>
      <w:r>
        <w:rPr>
          <w:rFonts w:hint="eastAsia" w:ascii="宋体" w:hAnsi="宋体"/>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59"/>
        </w:numPr>
        <w:spacing w:before="100" w:beforeAutospacing="1" w:afterLines="50" w:line="360" w:lineRule="auto"/>
        <w:ind w:left="1288" w:hanging="1288"/>
        <w:rPr>
          <w:rFonts w:ascii="宋体" w:hAnsi="宋体"/>
        </w:rPr>
      </w:pPr>
      <w:bookmarkStart w:id="114" w:name="_Toc495861550"/>
      <w:bookmarkStart w:id="115" w:name="_Toc236473298"/>
      <w:bookmarkStart w:id="116" w:name="_Toc494665951"/>
      <w:bookmarkStart w:id="117" w:name="_Toc494702271"/>
      <w:bookmarkStart w:id="118" w:name="_Toc494665001"/>
      <w:bookmarkStart w:id="119" w:name="_Toc238276242"/>
      <w:bookmarkStart w:id="120" w:name="_Toc494745318"/>
      <w:bookmarkStart w:id="121" w:name="_Toc494721101"/>
      <w:bookmarkStart w:id="122" w:name="_Toc494665554"/>
      <w:r>
        <w:rPr>
          <w:rFonts w:hint="eastAsia" w:ascii="宋体" w:hAnsi="宋体"/>
        </w:rPr>
        <w:t>投标书</w:t>
      </w:r>
      <w:bookmarkEnd w:id="114"/>
      <w:bookmarkEnd w:id="115"/>
      <w:bookmarkEnd w:id="116"/>
      <w:bookmarkEnd w:id="117"/>
      <w:bookmarkEnd w:id="118"/>
      <w:bookmarkEnd w:id="119"/>
      <w:bookmarkEnd w:id="120"/>
      <w:bookmarkEnd w:id="121"/>
      <w:bookmarkEnd w:id="122"/>
    </w:p>
    <w:p>
      <w:pPr>
        <w:spacing w:line="360" w:lineRule="auto"/>
        <w:rPr>
          <w:sz w:val="24"/>
          <w:szCs w:val="24"/>
        </w:rPr>
      </w:pPr>
      <w:r>
        <w:rPr>
          <w:rFonts w:hint="eastAsia"/>
          <w:sz w:val="24"/>
          <w:szCs w:val="24"/>
        </w:rPr>
        <w:t>采购人（或采购代理公司）：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w:t>
      </w:r>
      <w:r>
        <w:rPr>
          <w:rFonts w:hint="eastAsia" w:asciiTheme="minorEastAsia" w:hAnsiTheme="minorEastAsia"/>
          <w:sz w:val="24"/>
          <w:szCs w:val="24"/>
          <w:u w:val="single"/>
        </w:rPr>
        <w:t xml:space="preserve">       </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b/>
          <w:kern w:val="0"/>
          <w:sz w:val="24"/>
          <w:szCs w:val="24"/>
        </w:rPr>
      </w:pPr>
      <w:r>
        <w:rPr>
          <w:rFonts w:hint="eastAsia" w:ascii="宋体" w:hAnsi="宋体"/>
          <w:b/>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kern w:val="0"/>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59"/>
        </w:numPr>
        <w:spacing w:before="100" w:beforeAutospacing="1" w:afterLines="50" w:line="360" w:lineRule="auto"/>
        <w:ind w:left="1288" w:hanging="1288"/>
        <w:rPr>
          <w:rFonts w:ascii="宋体" w:hAnsi="宋体"/>
        </w:rPr>
      </w:pPr>
      <w:bookmarkStart w:id="123" w:name="_Toc494745319"/>
      <w:bookmarkStart w:id="124" w:name="_Toc495861551"/>
      <w:bookmarkStart w:id="125" w:name="_Toc494665555"/>
      <w:bookmarkStart w:id="126" w:name="_Toc494721102"/>
      <w:bookmarkStart w:id="127" w:name="_Toc494702272"/>
      <w:bookmarkStart w:id="128" w:name="_Toc494665952"/>
      <w:bookmarkStart w:id="129" w:name="_Toc494665002"/>
      <w:r>
        <w:rPr>
          <w:rFonts w:hint="eastAsia" w:ascii="宋体" w:hAnsi="宋体"/>
        </w:rPr>
        <w:t>制造商中小企业声明函</w:t>
      </w:r>
      <w:bookmarkEnd w:id="123"/>
      <w:bookmarkEnd w:id="124"/>
      <w:bookmarkEnd w:id="125"/>
      <w:bookmarkEnd w:id="126"/>
      <w:bookmarkEnd w:id="127"/>
      <w:bookmarkEnd w:id="128"/>
      <w:bookmarkEnd w:id="129"/>
    </w:p>
    <w:p>
      <w:pPr>
        <w:adjustRightInd w:val="0"/>
        <w:snapToGrid w:val="0"/>
        <w:jc w:val="center"/>
        <w:rPr>
          <w:rFonts w:ascii="宋体" w:hAnsi="宋体"/>
          <w:b/>
          <w:sz w:val="30"/>
          <w:szCs w:val="30"/>
          <w:lang w:val="zh-CN"/>
        </w:rPr>
      </w:pPr>
      <w:r>
        <w:rPr>
          <w:rFonts w:hint="eastAsia" w:ascii="宋体" w:hAnsi="宋体"/>
          <w:b/>
          <w:sz w:val="30"/>
          <w:szCs w:val="30"/>
          <w:lang w:val="zh-CN"/>
        </w:rPr>
        <w:t>制造商中小企业声明函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sz w:val="24"/>
          <w:szCs w:val="24"/>
        </w:rPr>
      </w:pPr>
      <w:r>
        <w:rPr>
          <w:rFonts w:hint="eastAsia"/>
          <w:sz w:val="24"/>
          <w:szCs w:val="24"/>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2.本公司授权</w:t>
      </w:r>
      <w:r>
        <w:rPr>
          <w:rFonts w:hint="eastAsia" w:ascii="宋体" w:hAnsi="宋体"/>
          <w:sz w:val="24"/>
          <w:szCs w:val="21"/>
          <w:u w:val="single"/>
          <w:lang w:val="zh-CN"/>
        </w:rPr>
        <w:t xml:space="preserve">  （投标人）  </w:t>
      </w:r>
      <w:r>
        <w:rPr>
          <w:rFonts w:hint="eastAsia" w:ascii="宋体" w:hAnsi="宋体"/>
          <w:sz w:val="24"/>
          <w:szCs w:val="21"/>
          <w:lang w:val="zh-CN"/>
        </w:rPr>
        <w:t>参加_</w:t>
      </w:r>
      <w:r>
        <w:rPr>
          <w:rFonts w:hint="eastAsia" w:ascii="宋体" w:hAnsi="宋体"/>
          <w:sz w:val="24"/>
          <w:szCs w:val="21"/>
          <w:u w:val="single"/>
          <w:lang w:val="zh-CN"/>
        </w:rPr>
        <w:t>_（采购人）_</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bCs/>
          <w:sz w:val="24"/>
          <w:szCs w:val="24"/>
        </w:rPr>
      </w:pPr>
      <w:r>
        <w:rPr>
          <w:rFonts w:hint="eastAsia" w:ascii="宋体" w:hAnsi="宋体"/>
          <w:bCs/>
          <w:sz w:val="24"/>
          <w:szCs w:val="24"/>
          <w:lang w:val="zh-CN"/>
        </w:rPr>
        <w:t>3</w:t>
      </w:r>
      <w:r>
        <w:rPr>
          <w:rFonts w:hint="eastAsia" w:ascii="宋体" w:hAnsi="宋体"/>
          <w:bCs/>
          <w:sz w:val="24"/>
          <w:szCs w:val="24"/>
        </w:rPr>
        <w:t>.由本公司制造的货物清单见下表：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0"/>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beforeLines="50"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spacing w:line="360" w:lineRule="auto"/>
        <w:rPr>
          <w:rFonts w:ascii="宋体" w:hAnsi="宋体"/>
          <w:bCs/>
          <w:sz w:val="24"/>
          <w:szCs w:val="24"/>
        </w:rPr>
      </w:pPr>
    </w:p>
    <w:p>
      <w:pPr>
        <w:pStyle w:val="10"/>
        <w:spacing w:line="360" w:lineRule="auto"/>
        <w:ind w:left="960" w:hanging="960" w:hangingChars="400"/>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958"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制造商法定代表人（</w:t>
      </w:r>
      <w:r>
        <w:rPr>
          <w:rFonts w:hint="eastAsia" w:ascii="宋体" w:hAnsi="宋体"/>
          <w:sz w:val="24"/>
          <w:szCs w:val="21"/>
          <w:lang w:val="zh-CN"/>
        </w:rPr>
        <w:t>签字或盖章</w:t>
      </w:r>
      <w:r>
        <w:rPr>
          <w:rFonts w:hint="eastAsia" w:ascii="宋体" w:hAnsi="宋体"/>
          <w:bCs/>
          <w:sz w:val="24"/>
          <w:szCs w:val="21"/>
          <w:lang w:val="zh-CN"/>
        </w:rPr>
        <w:t>）：</w:t>
      </w:r>
    </w:p>
    <w:p>
      <w:pPr>
        <w:spacing w:before="100" w:beforeAutospacing="1" w:after="100" w:afterAutospacing="1" w:line="360" w:lineRule="auto"/>
        <w:ind w:firstLine="3316" w:firstLineChars="1382"/>
      </w:pPr>
      <w:r>
        <w:rPr>
          <w:rFonts w:hint="eastAsia" w:ascii="Times New Roman" w:hAnsi="宋体"/>
          <w:sz w:val="24"/>
          <w:szCs w:val="24"/>
        </w:rPr>
        <w:t>日   期：</w:t>
      </w:r>
      <w:r>
        <w:br w:type="page"/>
      </w:r>
    </w:p>
    <w:p>
      <w:pPr>
        <w:pStyle w:val="4"/>
        <w:numPr>
          <w:ilvl w:val="0"/>
          <w:numId w:val="59"/>
        </w:numPr>
        <w:spacing w:before="100" w:beforeAutospacing="1" w:afterLines="50" w:line="360" w:lineRule="auto"/>
        <w:ind w:left="1288" w:hanging="1288"/>
        <w:rPr>
          <w:rFonts w:ascii="宋体" w:hAnsi="宋体"/>
        </w:rPr>
      </w:pPr>
      <w:bookmarkStart w:id="130" w:name="_Toc494665003"/>
      <w:bookmarkStart w:id="131" w:name="_Toc494665953"/>
      <w:bookmarkStart w:id="132" w:name="_Toc494665556"/>
      <w:bookmarkStart w:id="133" w:name="_Toc494721103"/>
      <w:bookmarkStart w:id="134" w:name="_Toc494702273"/>
      <w:bookmarkStart w:id="135" w:name="_Toc494745320"/>
      <w:bookmarkStart w:id="136" w:name="_Toc495861552"/>
      <w:bookmarkStart w:id="137" w:name="_Toc456264006"/>
      <w:r>
        <w:rPr>
          <w:rFonts w:hint="eastAsia" w:ascii="宋体" w:hAnsi="宋体"/>
        </w:rPr>
        <w:t>中小企业声明函</w:t>
      </w:r>
      <w:bookmarkEnd w:id="130"/>
      <w:bookmarkEnd w:id="131"/>
      <w:bookmarkEnd w:id="132"/>
      <w:bookmarkEnd w:id="133"/>
      <w:bookmarkEnd w:id="134"/>
      <w:bookmarkEnd w:id="135"/>
      <w:bookmarkEnd w:id="136"/>
      <w:bookmarkEnd w:id="137"/>
    </w:p>
    <w:p>
      <w:pPr>
        <w:adjustRightInd w:val="0"/>
        <w:snapToGrid w:val="0"/>
        <w:jc w:val="center"/>
        <w:rPr>
          <w:rFonts w:ascii="宋体" w:hAnsi="宋体"/>
          <w:b/>
          <w:sz w:val="30"/>
          <w:szCs w:val="30"/>
          <w:lang w:val="zh-CN"/>
        </w:rPr>
      </w:pPr>
      <w:r>
        <w:rPr>
          <w:rFonts w:hint="eastAsia" w:ascii="宋体" w:hAnsi="宋体"/>
          <w:b/>
          <w:sz w:val="30"/>
          <w:szCs w:val="30"/>
          <w:lang w:val="zh-CN"/>
        </w:rPr>
        <w:t>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sz w:val="24"/>
          <w:szCs w:val="24"/>
        </w:rPr>
      </w:pPr>
      <w:r>
        <w:rPr>
          <w:rFonts w:hint="eastAsia"/>
          <w:sz w:val="24"/>
          <w:szCs w:val="24"/>
        </w:rPr>
        <w:t>采购人（或采购代理公司）：</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sz w:val="24"/>
          <w:szCs w:val="21"/>
          <w:lang w:val="zh-CN"/>
        </w:rPr>
        <w:t>，本公司为______（请填写：中型、小型、微型）企业。</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2.本公司参加_</w:t>
      </w:r>
      <w:r>
        <w:rPr>
          <w:rFonts w:hint="eastAsia" w:ascii="宋体" w:hAnsi="宋体"/>
          <w:sz w:val="24"/>
          <w:szCs w:val="21"/>
          <w:u w:val="single"/>
          <w:lang w:val="zh-CN"/>
        </w:rPr>
        <w:t>_（采购人）</w:t>
      </w:r>
      <w:r>
        <w:rPr>
          <w:rFonts w:hint="eastAsia" w:ascii="宋体" w:hAnsi="宋体"/>
          <w:sz w:val="24"/>
          <w:szCs w:val="21"/>
          <w:lang w:val="zh-CN"/>
        </w:rPr>
        <w:t>的__</w:t>
      </w:r>
      <w:r>
        <w:rPr>
          <w:rFonts w:hint="eastAsia" w:ascii="宋体" w:hAnsi="宋体"/>
          <w:sz w:val="24"/>
          <w:szCs w:val="21"/>
          <w:u w:val="single"/>
          <w:lang w:val="zh-CN"/>
        </w:rPr>
        <w:t>__</w:t>
      </w:r>
      <w:r>
        <w:rPr>
          <w:rFonts w:hint="eastAsia" w:ascii="宋体" w:hAnsi="宋体"/>
          <w:sz w:val="24"/>
          <w:szCs w:val="21"/>
          <w:lang w:val="zh-CN"/>
        </w:rPr>
        <w:t>项目（项目编号：______）采购活动由本企业承担工程（或提供服务）。</w:t>
      </w:r>
    </w:p>
    <w:p>
      <w:pPr>
        <w:spacing w:line="360" w:lineRule="auto"/>
        <w:ind w:firstLine="475" w:firstLineChars="198"/>
        <w:jc w:val="left"/>
        <w:rPr>
          <w:rFonts w:ascii="宋体" w:hAnsi="宋体"/>
          <w:sz w:val="24"/>
          <w:szCs w:val="21"/>
          <w:lang w:val="zh-CN"/>
        </w:rPr>
      </w:pPr>
      <w:r>
        <w:rPr>
          <w:rFonts w:hint="eastAsia" w:ascii="宋体" w:hAnsi="宋体"/>
          <w:sz w:val="24"/>
          <w:szCs w:val="21"/>
          <w:lang w:val="zh-CN"/>
        </w:rPr>
        <w:t>本公司对上述声明的真实性负责。如有虚假，将依法承担相应责任。</w:t>
      </w:r>
    </w:p>
    <w:p>
      <w:pPr>
        <w:adjustRightInd w:val="0"/>
        <w:snapToGrid w:val="0"/>
        <w:spacing w:line="360" w:lineRule="auto"/>
        <w:rPr>
          <w:rFonts w:ascii="宋体" w:hAnsi="宋体"/>
          <w:sz w:val="28"/>
          <w:szCs w:val="24"/>
        </w:rPr>
      </w:pPr>
    </w:p>
    <w:p>
      <w:pPr>
        <w:adjustRightInd w:val="0"/>
        <w:snapToGrid w:val="0"/>
        <w:spacing w:line="360" w:lineRule="auto"/>
        <w:rPr>
          <w:rFonts w:ascii="宋体" w:hAnsi="宋体"/>
          <w:sz w:val="28"/>
          <w:szCs w:val="24"/>
        </w:rPr>
      </w:pPr>
    </w:p>
    <w:p>
      <w:pPr>
        <w:spacing w:line="360" w:lineRule="auto"/>
        <w:ind w:left="950" w:hanging="950" w:hangingChars="396"/>
        <w:jc w:val="left"/>
        <w:rPr>
          <w:rFonts w:ascii="宋体" w:hAnsi="宋体"/>
          <w:sz w:val="24"/>
          <w:szCs w:val="21"/>
          <w:lang w:val="zh-CN"/>
        </w:rPr>
      </w:pPr>
      <w:r>
        <w:rPr>
          <w:rFonts w:hint="eastAsia" w:ascii="宋体" w:hAnsi="宋体"/>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sz w:val="24"/>
          <w:szCs w:val="21"/>
          <w:lang w:val="zh-CN"/>
        </w:rPr>
      </w:pPr>
      <w:r>
        <w:rPr>
          <w:rFonts w:hint="eastAsia" w:ascii="宋体" w:hAnsi="宋体"/>
          <w:sz w:val="24"/>
          <w:szCs w:val="21"/>
          <w:lang w:val="zh-CN"/>
        </w:rPr>
        <w:t>2.以联合体方式参与本项目投标的供应商，应由联合体双方签字盖章。</w:t>
      </w: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line="360" w:lineRule="auto"/>
        <w:ind w:firstLine="480" w:firstLineChars="200"/>
        <w:jc w:val="left"/>
        <w:rPr>
          <w:rFonts w:ascii="宋体" w:hAnsi="宋体"/>
          <w:sz w:val="24"/>
          <w:szCs w:val="21"/>
          <w:lang w:val="zh-CN"/>
        </w:rPr>
      </w:pP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投标时间：</w:t>
      </w:r>
    </w:p>
    <w:p>
      <w:pPr>
        <w:sectPr>
          <w:headerReference r:id="rId3" w:type="default"/>
          <w:footerReference r:id="rId4" w:type="default"/>
          <w:pgSz w:w="11906" w:h="16838"/>
          <w:pgMar w:top="1134" w:right="1191" w:bottom="1134" w:left="1191" w:header="851" w:footer="624" w:gutter="0"/>
          <w:pgNumType w:start="0"/>
          <w:cols w:space="425" w:num="1"/>
          <w:docGrid w:type="linesAndChars" w:linePitch="312" w:charSpace="0"/>
        </w:sectPr>
      </w:pPr>
    </w:p>
    <w:p>
      <w:pPr>
        <w:spacing w:line="240" w:lineRule="atLeast"/>
        <w:ind w:left="-48" w:leftChars="-23" w:right="-65" w:rightChars="-31"/>
        <w:jc w:val="center"/>
        <w:rPr>
          <w:rFonts w:ascii="宋体" w:hAnsi="宋体"/>
          <w:b/>
          <w:sz w:val="30"/>
          <w:szCs w:val="30"/>
          <w:lang w:val="zh-CN"/>
        </w:rPr>
      </w:pPr>
      <w:bookmarkStart w:id="138" w:name="_Toc476153619"/>
      <w:r>
        <w:rPr>
          <w:rFonts w:hint="eastAsia" w:ascii="宋体" w:hAnsi="宋体"/>
          <w:b/>
          <w:sz w:val="30"/>
          <w:szCs w:val="30"/>
          <w:lang w:val="zh-CN"/>
        </w:rPr>
        <w:t>中小企业划型标准</w:t>
      </w:r>
      <w:bookmarkEnd w:id="138"/>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ectPr>
          <w:footerReference r:id="rId5" w:type="default"/>
          <w:pgSz w:w="16838" w:h="11906" w:orient="landscape"/>
          <w:pgMar w:top="1191" w:right="1134" w:bottom="1191" w:left="1134" w:header="851" w:footer="851" w:gutter="0"/>
          <w:cols w:space="425" w:num="1"/>
          <w:docGrid w:type="lines" w:linePitch="312" w:charSpace="0"/>
        </w:sectPr>
      </w:pPr>
    </w:p>
    <w:p>
      <w:pPr>
        <w:pStyle w:val="4"/>
        <w:numPr>
          <w:ilvl w:val="0"/>
          <w:numId w:val="59"/>
        </w:numPr>
        <w:spacing w:before="100" w:beforeAutospacing="1" w:afterLines="50" w:line="360" w:lineRule="auto"/>
        <w:ind w:left="1288" w:hanging="1288"/>
        <w:rPr>
          <w:rFonts w:ascii="宋体" w:hAnsi="宋体"/>
        </w:rPr>
      </w:pPr>
      <w:bookmarkStart w:id="139" w:name="_Toc494665004"/>
      <w:bookmarkStart w:id="140" w:name="_Toc495861553"/>
      <w:bookmarkStart w:id="141" w:name="_Toc494702274"/>
      <w:bookmarkStart w:id="142" w:name="_Toc494665557"/>
      <w:bookmarkStart w:id="143" w:name="_Toc494721104"/>
      <w:bookmarkStart w:id="144" w:name="_Toc494665954"/>
      <w:bookmarkStart w:id="145" w:name="_Toc494745321"/>
      <w:r>
        <w:rPr>
          <w:rFonts w:hint="eastAsia" w:ascii="宋体" w:hAnsi="宋体"/>
        </w:rPr>
        <w:t>残疾人福利性单位声明函</w:t>
      </w:r>
      <w:bookmarkEnd w:id="139"/>
      <w:bookmarkEnd w:id="140"/>
      <w:bookmarkEnd w:id="141"/>
      <w:bookmarkEnd w:id="142"/>
      <w:bookmarkEnd w:id="143"/>
      <w:bookmarkEnd w:id="144"/>
      <w:bookmarkEnd w:id="145"/>
    </w:p>
    <w:p>
      <w:pPr>
        <w:adjustRightInd w:val="0"/>
        <w:snapToGrid w:val="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sz w:val="24"/>
          <w:szCs w:val="24"/>
        </w:rPr>
      </w:pPr>
      <w:r>
        <w:rPr>
          <w:rFonts w:hint="eastAsia"/>
          <w:sz w:val="24"/>
          <w:szCs w:val="24"/>
        </w:rPr>
        <w:t>采购人（或采购代理公司）：</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w:t>
      </w:r>
      <w:r>
        <w:rPr>
          <w:rFonts w:hint="eastAsia" w:hAnsi="宋体"/>
          <w:sz w:val="24"/>
          <w:u w:val="single"/>
        </w:rPr>
        <w:t xml:space="preserve">     </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bCs/>
          <w:sz w:val="24"/>
          <w:szCs w:val="24"/>
        </w:rPr>
      </w:pPr>
    </w:p>
    <w:p>
      <w:pPr>
        <w:pStyle w:val="10"/>
        <w:spacing w:line="360" w:lineRule="auto"/>
        <w:jc w:val="left"/>
        <w:rPr>
          <w:rFonts w:hAnsi="宋体" w:cs="Corbel"/>
          <w:sz w:val="24"/>
        </w:rPr>
      </w:pPr>
      <w:r>
        <w:rPr>
          <w:rFonts w:hint="eastAsia" w:hAnsi="宋体"/>
          <w:bCs/>
          <w:sz w:val="24"/>
          <w:szCs w:val="24"/>
        </w:rPr>
        <w:t>说明：</w:t>
      </w:r>
      <w:r>
        <w:rPr>
          <w:rFonts w:hint="eastAsia" w:hAnsi="宋体" w:cs="Corbel"/>
          <w:sz w:val="24"/>
        </w:rPr>
        <w:t>1、投标人所投货物为自己制造的，也应按本声明函格式填写。</w:t>
      </w:r>
    </w:p>
    <w:p>
      <w:pPr>
        <w:pStyle w:val="10"/>
        <w:spacing w:line="360" w:lineRule="auto"/>
        <w:ind w:left="1078"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制造商法定代表人（</w:t>
      </w:r>
      <w:r>
        <w:rPr>
          <w:rFonts w:hint="eastAsia" w:ascii="宋体" w:hAnsi="宋体"/>
          <w:sz w:val="24"/>
          <w:szCs w:val="21"/>
          <w:lang w:val="zh-CN"/>
        </w:rPr>
        <w:t>签字或盖章</w:t>
      </w:r>
      <w:r>
        <w:rPr>
          <w:rFonts w:hint="eastAsia" w:ascii="宋体" w:hAnsi="宋体"/>
          <w:bCs/>
          <w:sz w:val="24"/>
          <w:szCs w:val="21"/>
          <w:lang w:val="zh-CN"/>
        </w:rPr>
        <w:t>）：</w:t>
      </w:r>
    </w:p>
    <w:p>
      <w:pPr>
        <w:spacing w:before="100" w:beforeAutospacing="1" w:after="100" w:afterAutospacing="1" w:line="360" w:lineRule="auto"/>
        <w:ind w:firstLine="3316" w:firstLineChars="1382"/>
      </w:pPr>
      <w:r>
        <w:rPr>
          <w:rFonts w:hint="eastAsia" w:ascii="Times New Roman" w:hAnsi="宋体"/>
          <w:sz w:val="24"/>
          <w:szCs w:val="24"/>
        </w:rPr>
        <w:t>日   期：</w:t>
      </w:r>
    </w:p>
    <w:p>
      <w:r>
        <w:br w:type="page"/>
      </w:r>
    </w:p>
    <w:p>
      <w:pPr>
        <w:adjustRightInd w:val="0"/>
        <w:snapToGrid w:val="0"/>
        <w:jc w:val="center"/>
        <w:rPr>
          <w:rFonts w:ascii="宋体" w:hAnsi="宋体"/>
          <w:b/>
          <w:sz w:val="30"/>
          <w:szCs w:val="30"/>
          <w:lang w:val="zh-CN"/>
        </w:rPr>
      </w:pPr>
    </w:p>
    <w:p>
      <w:pPr>
        <w:adjustRightInd w:val="0"/>
        <w:snapToGrid w:val="0"/>
        <w:spacing w:beforeLines="100"/>
        <w:jc w:val="center"/>
        <w:rPr>
          <w:rFonts w:ascii="宋体" w:hAns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sz w:val="24"/>
          <w:szCs w:val="24"/>
        </w:rPr>
      </w:pPr>
      <w:r>
        <w:rPr>
          <w:rFonts w:hint="eastAsia"/>
          <w:sz w:val="24"/>
          <w:szCs w:val="24"/>
        </w:rPr>
        <w:t>采购人（或采购代理公司）：</w:t>
      </w: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sz w:val="24"/>
          <w:szCs w:val="24"/>
        </w:rPr>
        <w:t>，且本单位参加</w:t>
      </w:r>
      <w:r>
        <w:rPr>
          <w:rFonts w:hint="eastAsia" w:ascii="宋体" w:hAnsi="宋体"/>
          <w:sz w:val="24"/>
          <w:szCs w:val="24"/>
          <w:u w:val="single"/>
        </w:rPr>
        <w:t xml:space="preserve">  （</w:t>
      </w:r>
      <w:r>
        <w:rPr>
          <w:rFonts w:hint="eastAsia" w:ascii="Times New Roman" w:hAnsi="宋体"/>
          <w:sz w:val="24"/>
          <w:szCs w:val="24"/>
          <w:u w:val="single"/>
        </w:rPr>
        <w:t>采购</w:t>
      </w:r>
      <w:r>
        <w:rPr>
          <w:rFonts w:hint="eastAsia" w:ascii="宋体" w:hAnsi="宋体"/>
          <w:sz w:val="24"/>
          <w:szCs w:val="24"/>
          <w:u w:val="single"/>
        </w:rPr>
        <w:t>人）</w:t>
      </w:r>
      <w:r>
        <w:rPr>
          <w:rFonts w:hint="eastAsia" w:ascii="Times New Roman" w:hAnsi="宋体"/>
          <w:sz w:val="24"/>
          <w:szCs w:val="24"/>
        </w:rPr>
        <w:t>的</w:t>
      </w:r>
      <w:r>
        <w:rPr>
          <w:rFonts w:hint="eastAsia" w:ascii="Times New Roman" w:hAnsi="宋体"/>
          <w:sz w:val="24"/>
          <w:szCs w:val="24"/>
          <w:u w:val="single"/>
        </w:rPr>
        <w:t xml:space="preserve">     </w:t>
      </w:r>
      <w:r>
        <w:rPr>
          <w:rFonts w:hint="eastAsia" w:ascii="Times New Roman" w:hAnsi="宋体"/>
          <w:sz w:val="24"/>
          <w:szCs w:val="24"/>
        </w:rPr>
        <w:t>项目（项目编号：______）</w:t>
      </w:r>
      <w:r>
        <w:rPr>
          <w:rFonts w:hint="eastAsia" w:ascii="宋体" w:hAnsi="宋体"/>
          <w:sz w:val="24"/>
          <w:szCs w:val="24"/>
        </w:rPr>
        <w:t>采购活动由本单位承担工程（或提供服务）。</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sz w:val="24"/>
          <w:szCs w:val="24"/>
        </w:rPr>
      </w:pPr>
    </w:p>
    <w:p>
      <w:pPr>
        <w:spacing w:line="360" w:lineRule="auto"/>
        <w:rPr>
          <w:rFonts w:ascii="宋体" w:hAnsi="宋体"/>
          <w:sz w:val="24"/>
          <w:szCs w:val="24"/>
        </w:rPr>
      </w:pP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制造商（公章）：</w:t>
      </w:r>
    </w:p>
    <w:p>
      <w:pPr>
        <w:spacing w:before="100" w:beforeAutospacing="1" w:after="100" w:afterAutospacing="1" w:line="360" w:lineRule="auto"/>
        <w:ind w:firstLine="3316" w:firstLineChars="1382"/>
        <w:rPr>
          <w:rFonts w:ascii="宋体" w:hAnsi="宋体"/>
          <w:bCs/>
          <w:sz w:val="24"/>
          <w:szCs w:val="21"/>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sz w:val="24"/>
          <w:szCs w:val="24"/>
        </w:rPr>
        <w:t>日   期：</w:t>
      </w:r>
    </w:p>
    <w:p>
      <w:r>
        <w:br w:type="page"/>
      </w:r>
    </w:p>
    <w:p>
      <w:pPr>
        <w:spacing w:line="600" w:lineRule="exact"/>
        <w:rPr>
          <w:rFonts w:ascii="Times New Roman" w:hAnsi="Times New Roman"/>
          <w:b/>
          <w:sz w:val="24"/>
          <w:szCs w:val="24"/>
        </w:rPr>
      </w:pPr>
      <w:r>
        <w:rPr>
          <w:rFonts w:hint="eastAsia" w:ascii="Times New Roman" w:hAnsi="Times New Roman"/>
          <w:b/>
          <w:sz w:val="24"/>
          <w:szCs w:val="24"/>
        </w:rPr>
        <w:t>享受政府采购支持政策的残疾人福利性单位应当同时满足以下条件：</w:t>
      </w:r>
    </w:p>
    <w:p>
      <w:pPr>
        <w:spacing w:line="600" w:lineRule="exact"/>
        <w:ind w:firstLine="480" w:firstLineChars="200"/>
        <w:rPr>
          <w:rFonts w:ascii="宋体" w:hAnsi="宋体"/>
          <w:sz w:val="24"/>
          <w:szCs w:val="24"/>
        </w:rPr>
      </w:pPr>
      <w:r>
        <w:rPr>
          <w:rFonts w:hint="eastAsia" w:ascii="宋体" w:hAnsi="宋体"/>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sz w:val="24"/>
          <w:szCs w:val="24"/>
        </w:rPr>
      </w:pPr>
      <w:r>
        <w:rPr>
          <w:rFonts w:hint="eastAsia" w:ascii="宋体" w:hAnsi="宋体"/>
          <w:sz w:val="24"/>
          <w:szCs w:val="24"/>
        </w:rPr>
        <w:t>（二）依法与安置的每位残疾人签订了一年以上（含一年）的劳动合同或服务协议；</w:t>
      </w:r>
    </w:p>
    <w:p>
      <w:pPr>
        <w:spacing w:line="600" w:lineRule="exact"/>
        <w:ind w:firstLine="480" w:firstLineChars="200"/>
        <w:rPr>
          <w:rFonts w:ascii="宋体" w:hAns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sz w:val="24"/>
          <w:szCs w:val="24"/>
        </w:rPr>
      </w:pPr>
      <w:r>
        <w:rPr>
          <w:rFonts w:hint="eastAsia" w:ascii="宋体" w:hAnsi="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59"/>
        </w:numPr>
        <w:spacing w:before="100" w:beforeAutospacing="1" w:afterLines="50" w:line="360" w:lineRule="auto"/>
        <w:ind w:left="1288" w:hanging="1288"/>
        <w:rPr>
          <w:rFonts w:ascii="宋体" w:hAnsi="宋体"/>
        </w:rPr>
      </w:pPr>
      <w:bookmarkStart w:id="146" w:name="_Toc494745322"/>
      <w:bookmarkStart w:id="147" w:name="_Toc495861554"/>
      <w:bookmarkStart w:id="148" w:name="_Toc494665955"/>
      <w:bookmarkStart w:id="149" w:name="_Toc494665558"/>
      <w:bookmarkStart w:id="150" w:name="_Toc494665005"/>
      <w:bookmarkStart w:id="151" w:name="_Toc494721105"/>
      <w:bookmarkStart w:id="152" w:name="_Toc494702275"/>
      <w:bookmarkStart w:id="153" w:name="_Toc494577410"/>
      <w:r>
        <w:rPr>
          <w:rFonts w:hint="eastAsia" w:ascii="宋体" w:hAnsi="宋体"/>
        </w:rPr>
        <w:t>开标一览表</w:t>
      </w:r>
      <w:bookmarkEnd w:id="146"/>
      <w:bookmarkEnd w:id="147"/>
      <w:bookmarkEnd w:id="148"/>
      <w:bookmarkEnd w:id="149"/>
      <w:bookmarkEnd w:id="150"/>
      <w:bookmarkEnd w:id="151"/>
      <w:bookmarkEnd w:id="152"/>
      <w:bookmarkEnd w:id="153"/>
    </w:p>
    <w:p>
      <w:pPr>
        <w:spacing w:line="360" w:lineRule="auto"/>
        <w:jc w:val="left"/>
        <w:rPr>
          <w:rFonts w:ascii="宋体" w:hAnsi="宋体"/>
          <w:sz w:val="24"/>
          <w:szCs w:val="21"/>
          <w:u w:val="single"/>
          <w:lang w:val="zh-CN"/>
        </w:rPr>
      </w:pPr>
      <w:r>
        <w:rPr>
          <w:rFonts w:hint="eastAsia" w:ascii="宋体" w:hAnsi="宋体"/>
          <w:sz w:val="24"/>
          <w:szCs w:val="21"/>
          <w:lang w:val="zh-CN"/>
        </w:rPr>
        <w:t>投 标 人：</w:t>
      </w:r>
    </w:p>
    <w:p>
      <w:pPr>
        <w:spacing w:line="360" w:lineRule="auto"/>
        <w:jc w:val="left"/>
        <w:rPr>
          <w:rFonts w:ascii="宋体" w:hAnsi="宋体"/>
          <w:sz w:val="24"/>
          <w:szCs w:val="21"/>
          <w:lang w:val="zh-CN"/>
        </w:rPr>
      </w:pPr>
      <w:r>
        <w:rPr>
          <w:rFonts w:hint="eastAsia" w:ascii="宋体" w:hAnsi="宋体"/>
          <w:sz w:val="24"/>
          <w:szCs w:val="21"/>
          <w:lang w:val="zh-CN"/>
        </w:rPr>
        <w:t>项目名称：</w:t>
      </w:r>
    </w:p>
    <w:p>
      <w:pPr>
        <w:spacing w:line="360" w:lineRule="auto"/>
        <w:jc w:val="left"/>
        <w:rPr>
          <w:rFonts w:ascii="宋体" w:hAnsi="宋体"/>
          <w:bCs/>
          <w:sz w:val="24"/>
          <w:szCs w:val="21"/>
          <w:u w:val="single"/>
          <w:lang w:val="zh-CN"/>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rPr>
            </w:pPr>
            <w:r>
              <w:rPr>
                <w:rFonts w:hint="eastAsia" w:ascii="宋体" w:hAnsi="宋体" w:cs="宋体"/>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小写：万元整（¥）</w:t>
            </w:r>
          </w:p>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sz w:val="24"/>
              </w:rPr>
            </w:pPr>
            <w:r>
              <w:rPr>
                <w:rFonts w:hint="eastAsia" w:ascii="Times New Roman" w:hAnsi="宋体"/>
                <w:sz w:val="24"/>
                <w:szCs w:val="24"/>
              </w:rPr>
              <w:t>小型和微型企业、监狱企业、残疾人福利性单位价格扣除</w:t>
            </w:r>
            <w:r>
              <w:rPr>
                <w:rFonts w:hint="eastAsia" w:ascii="宋体" w:hAnsi="宋体"/>
                <w:sz w:val="24"/>
              </w:rPr>
              <w:t>合计（</w:t>
            </w:r>
            <w:r>
              <w:rPr>
                <w:rFonts w:hint="eastAsia" w:ascii="宋体" w:hAnsi="宋体" w:cs="宋体"/>
                <w:kern w:val="0"/>
                <w:sz w:val="24"/>
                <w:szCs w:val="24"/>
              </w:rPr>
              <w:t>大写</w:t>
            </w:r>
            <w:r>
              <w:rPr>
                <w:rFonts w:hint="eastAsia" w:ascii="宋体" w:hAnsi="宋体"/>
                <w:sz w:val="24"/>
              </w:rPr>
              <w:t>）：</w:t>
            </w:r>
          </w:p>
          <w:p>
            <w:pPr>
              <w:spacing w:line="276" w:lineRule="auto"/>
              <w:ind w:left="-48" w:leftChars="-23" w:right="-65" w:rightChars="-31"/>
              <w:jc w:val="left"/>
              <w:rPr>
                <w:rFonts w:ascii="宋体" w:hAnsi="宋体" w:cs="宋体"/>
                <w:kern w:val="0"/>
                <w:sz w:val="24"/>
                <w:szCs w:val="24"/>
                <w:lang w:val="zh-CN"/>
              </w:rPr>
            </w:pPr>
            <w:r>
              <w:rPr>
                <w:rFonts w:hint="eastAsia" w:ascii="宋体" w:hAnsi="宋体" w:cs="宋体"/>
                <w:kern w:val="0"/>
                <w:sz w:val="24"/>
                <w:szCs w:val="24"/>
              </w:rPr>
              <w:t>万仟佰拾元整</w:t>
            </w:r>
            <w:r>
              <w:rPr>
                <w:rFonts w:hint="eastAsia" w:ascii="宋体" w:hAnsi="宋体" w:cs="宋体"/>
                <w:kern w:val="0"/>
                <w:sz w:val="24"/>
              </w:rPr>
              <w:t>（或以联合体投标的，</w:t>
            </w:r>
            <w:r>
              <w:rPr>
                <w:rFonts w:ascii="宋体" w:hAnsi="宋体"/>
                <w:bCs/>
                <w:sz w:val="24"/>
              </w:rPr>
              <w:t>联合协议中约定小型、微型企业的协议合同金额占到联合体协议合同总金额的</w:t>
            </w:r>
            <w:r>
              <w:rPr>
                <w:rFonts w:hint="eastAsia" w:ascii="宋体" w:hAnsi="宋体"/>
                <w:bCs/>
                <w:sz w:val="24"/>
              </w:rPr>
              <w:t xml:space="preserve"> %）</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2．价格应按照招标文件第二章“投标人须知”中第12条的要求进行报价。</w:t>
      </w:r>
    </w:p>
    <w:p>
      <w:pPr>
        <w:spacing w:line="360" w:lineRule="auto"/>
        <w:ind w:left="1061" w:leftChars="339" w:hanging="350" w:hangingChars="146"/>
        <w:jc w:val="left"/>
        <w:rPr>
          <w:rFonts w:ascii="宋体" w:hAnsi="宋体"/>
          <w:b/>
          <w:sz w:val="24"/>
          <w:szCs w:val="24"/>
        </w:rPr>
      </w:pPr>
      <w:r>
        <w:rPr>
          <w:rFonts w:hint="eastAsia" w:ascii="宋体" w:hAnsi="宋体"/>
          <w:sz w:val="24"/>
          <w:szCs w:val="24"/>
        </w:rPr>
        <w:t>3．为方便开标时唱标，投标人应另附《开标一览表》及《交纳投标保证金的银行凭证》（如有交纳保证金要求的）各一份一并</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szCs w:val="20"/>
          <w:lang w:val="zh-CN"/>
        </w:rPr>
        <w:t>的集中采购机构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4. 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投标人（公章）：</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投标人授权代表（签字）：</w:t>
      </w:r>
    </w:p>
    <w:p>
      <w:pPr>
        <w:spacing w:before="100" w:beforeAutospacing="1" w:after="100" w:afterAutospacing="1" w:line="360" w:lineRule="auto"/>
        <w:ind w:firstLine="3316" w:firstLineChars="1382"/>
        <w:rPr>
          <w:rFonts w:ascii="宋体" w:hAnsi="宋体"/>
          <w:bCs/>
          <w:sz w:val="24"/>
          <w:szCs w:val="21"/>
          <w:u w:val="single"/>
          <w:lang w:val="zh-CN"/>
        </w:rPr>
      </w:pPr>
      <w:r>
        <w:rPr>
          <w:rFonts w:hint="eastAsia" w:ascii="宋体" w:hAnsi="宋体"/>
          <w:bCs/>
          <w:sz w:val="24"/>
          <w:szCs w:val="21"/>
          <w:lang w:val="zh-CN"/>
        </w:rPr>
        <w:t>投标时间：</w:t>
      </w:r>
    </w:p>
    <w:p>
      <w:r>
        <w:br w:type="page"/>
      </w:r>
    </w:p>
    <w:p>
      <w:pPr>
        <w:pStyle w:val="4"/>
        <w:numPr>
          <w:ilvl w:val="0"/>
          <w:numId w:val="59"/>
        </w:numPr>
        <w:spacing w:before="100" w:beforeAutospacing="1" w:afterLines="50" w:line="360" w:lineRule="auto"/>
        <w:ind w:left="1288" w:hanging="1288"/>
        <w:rPr>
          <w:rFonts w:ascii="宋体" w:hAnsi="宋体"/>
        </w:rPr>
      </w:pPr>
      <w:bookmarkStart w:id="154" w:name="_Toc494665006"/>
      <w:bookmarkStart w:id="155" w:name="_Toc494721106"/>
      <w:bookmarkStart w:id="156" w:name="_Toc494665559"/>
      <w:bookmarkStart w:id="157" w:name="_Toc494745323"/>
      <w:bookmarkStart w:id="158" w:name="_Toc494702276"/>
      <w:bookmarkStart w:id="159" w:name="_Toc495861555"/>
      <w:bookmarkStart w:id="160" w:name="_Toc494577411"/>
      <w:bookmarkStart w:id="161" w:name="_Toc494665956"/>
      <w:r>
        <w:rPr>
          <w:rFonts w:hint="eastAsia" w:ascii="宋体" w:hAnsi="宋体"/>
        </w:rPr>
        <w:t>投标报价明细表</w:t>
      </w:r>
      <w:bookmarkEnd w:id="154"/>
      <w:bookmarkEnd w:id="155"/>
      <w:bookmarkEnd w:id="156"/>
      <w:bookmarkEnd w:id="157"/>
      <w:bookmarkEnd w:id="158"/>
      <w:bookmarkEnd w:id="159"/>
      <w:bookmarkEnd w:id="160"/>
      <w:bookmarkEnd w:id="161"/>
    </w:p>
    <w:p>
      <w:pPr>
        <w:spacing w:line="360" w:lineRule="auto"/>
        <w:jc w:val="left"/>
        <w:rPr>
          <w:rFonts w:ascii="宋体" w:hAnsi="宋体"/>
          <w:sz w:val="24"/>
          <w:szCs w:val="21"/>
          <w:u w:val="single"/>
          <w:lang w:val="zh-CN"/>
        </w:rPr>
      </w:pPr>
      <w:r>
        <w:rPr>
          <w:rFonts w:hint="eastAsia" w:ascii="宋体" w:hAnsi="宋体"/>
          <w:sz w:val="24"/>
          <w:szCs w:val="21"/>
          <w:lang w:val="zh-CN"/>
        </w:rPr>
        <w:t>投 标 人：</w:t>
      </w:r>
    </w:p>
    <w:p>
      <w:pPr>
        <w:spacing w:line="360" w:lineRule="auto"/>
        <w:jc w:val="left"/>
        <w:rPr>
          <w:rFonts w:ascii="宋体" w:hAnsi="宋体"/>
          <w:sz w:val="24"/>
          <w:szCs w:val="21"/>
          <w:lang w:val="zh-CN"/>
        </w:rPr>
      </w:pPr>
      <w:r>
        <w:rPr>
          <w:rFonts w:hint="eastAsia" w:ascii="宋体" w:hAnsi="宋体"/>
          <w:sz w:val="24"/>
          <w:szCs w:val="21"/>
          <w:lang w:val="zh-CN"/>
        </w:rPr>
        <w:t>项目名称：</w:t>
      </w:r>
    </w:p>
    <w:p>
      <w:pPr>
        <w:spacing w:line="360" w:lineRule="auto"/>
        <w:jc w:val="left"/>
        <w:rPr>
          <w:rFonts w:ascii="宋体" w:hAnsi="宋体"/>
          <w:sz w:val="24"/>
          <w:szCs w:val="21"/>
          <w:u w:val="single"/>
          <w:lang w:val="zh-CN"/>
        </w:rPr>
      </w:pPr>
      <w:r>
        <w:rPr>
          <w:rFonts w:hint="eastAsia" w:ascii="宋体" w:hAnsi="宋体"/>
          <w:sz w:val="24"/>
          <w:szCs w:val="21"/>
          <w:lang w:val="zh-CN"/>
        </w:rPr>
        <w:t>项目编号：</w:t>
      </w:r>
      <w:r>
        <w:rPr>
          <w:rFonts w:hint="eastAsia" w:ascii="宋体" w:hAnsi="宋体"/>
          <w:bCs/>
          <w:sz w:val="24"/>
          <w:szCs w:val="21"/>
          <w:u w:val="single"/>
          <w:lang w:val="zh-CN"/>
        </w:rPr>
        <w:t xml:space="preserve">             </w:t>
      </w:r>
      <w:r>
        <w:rPr>
          <w:rFonts w:hint="eastAsia" w:ascii="宋体" w:hAnsi="宋体"/>
          <w:bCs/>
          <w:sz w:val="24"/>
          <w:szCs w:val="21"/>
          <w:lang w:val="zh-CN"/>
        </w:rPr>
        <w:t xml:space="preserve">   所投包号：</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kern w:val="0"/>
                <w:sz w:val="24"/>
              </w:rPr>
            </w:pPr>
            <w:r>
              <w:rPr>
                <w:rFonts w:hint="eastAsia" w:ascii="宋体" w:hAnsi="宋体"/>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3．未提供详细的货物（工程或服务）报价明细，导致的后果由投标人自行承担。</w:t>
      </w:r>
    </w:p>
    <w:p>
      <w:pPr>
        <w:spacing w:line="360" w:lineRule="auto"/>
        <w:ind w:left="1061" w:leftChars="339" w:hanging="350" w:hangingChars="146"/>
        <w:jc w:val="left"/>
        <w:rPr>
          <w:rFonts w:ascii="宋体" w:hAnsi="宋体" w:cs="宋体"/>
          <w:sz w:val="24"/>
          <w:szCs w:val="24"/>
        </w:rPr>
      </w:pPr>
      <w:r>
        <w:rPr>
          <w:rFonts w:hint="eastAsia" w:ascii="宋体" w:hAnsi="宋体" w:cs="宋体"/>
          <w:sz w:val="24"/>
          <w:szCs w:val="24"/>
        </w:rPr>
        <w:t>4．在报价内所能提供的备品备件列表注明。</w:t>
      </w:r>
    </w:p>
    <w:p>
      <w:pPr>
        <w:spacing w:line="360" w:lineRule="auto"/>
        <w:ind w:left="950" w:hanging="950" w:hangingChars="396"/>
        <w:jc w:val="left"/>
        <w:rPr>
          <w:rFonts w:ascii="宋体" w:hAnsi="宋体" w:cs="宋体"/>
          <w:sz w:val="24"/>
          <w:szCs w:val="24"/>
        </w:rPr>
      </w:pPr>
    </w:p>
    <w:p>
      <w:pPr>
        <w:spacing w:line="360" w:lineRule="auto"/>
        <w:ind w:left="950" w:hanging="950" w:hangingChars="396"/>
        <w:jc w:val="left"/>
        <w:rPr>
          <w:rFonts w:ascii="宋体" w:hAnsi="宋体"/>
          <w:sz w:val="24"/>
          <w:szCs w:val="24"/>
        </w:rPr>
      </w:pPr>
    </w:p>
    <w:p>
      <w:pPr>
        <w:spacing w:line="360" w:lineRule="auto"/>
        <w:ind w:left="950" w:hanging="950" w:hangingChars="396"/>
        <w:jc w:val="left"/>
        <w:rPr>
          <w:rFonts w:ascii="宋体" w:hAnsi="宋体"/>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288" w:hanging="1288"/>
        <w:rPr>
          <w:rFonts w:ascii="宋体" w:hAnsi="宋体"/>
          <w:sz w:val="31"/>
          <w:szCs w:val="31"/>
        </w:rPr>
      </w:pPr>
      <w:bookmarkStart w:id="162" w:name="_Toc494702277"/>
      <w:bookmarkStart w:id="163" w:name="_Toc494665957"/>
      <w:bookmarkStart w:id="164" w:name="_Toc494665007"/>
      <w:bookmarkStart w:id="165" w:name="_Toc494577412"/>
      <w:bookmarkStart w:id="166" w:name="_Toc494721107"/>
      <w:bookmarkStart w:id="167" w:name="_Toc494665560"/>
      <w:bookmarkStart w:id="168" w:name="_Toc495861556"/>
      <w:bookmarkStart w:id="169" w:name="_Toc494745324"/>
      <w:r>
        <w:rPr>
          <w:rFonts w:hint="eastAsia" w:ascii="宋体" w:hAnsi="宋体"/>
          <w:sz w:val="31"/>
          <w:szCs w:val="31"/>
        </w:rPr>
        <w:t>小型和微型企业、监狱企业、残疾人福利性单位货物汇总表</w:t>
      </w:r>
      <w:bookmarkEnd w:id="162"/>
      <w:bookmarkEnd w:id="163"/>
      <w:bookmarkEnd w:id="164"/>
      <w:bookmarkEnd w:id="165"/>
      <w:bookmarkEnd w:id="166"/>
      <w:bookmarkEnd w:id="167"/>
      <w:bookmarkEnd w:id="168"/>
      <w:bookmarkEnd w:id="169"/>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u w:val="single"/>
          <w:lang w:val="zh-CN"/>
        </w:rPr>
        <w:t xml:space="preserve">               </w:t>
      </w:r>
      <w:r>
        <w:rPr>
          <w:rFonts w:hint="eastAsia" w:ascii="宋体" w:hAnsi="宋体"/>
          <w:bCs/>
          <w:sz w:val="24"/>
          <w:szCs w:val="21"/>
          <w:lang w:val="zh-CN"/>
        </w:rPr>
        <w:t xml:space="preserve"> 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1</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2</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3</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4</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5</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6</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7</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288" w:hanging="1288"/>
        <w:rPr>
          <w:rFonts w:ascii="宋体" w:hAnsi="宋体"/>
        </w:rPr>
      </w:pPr>
      <w:bookmarkStart w:id="170" w:name="_Toc495861557"/>
      <w:bookmarkStart w:id="171" w:name="_Toc494745325"/>
      <w:bookmarkStart w:id="172" w:name="_Toc494665561"/>
      <w:bookmarkStart w:id="173" w:name="_Toc494721108"/>
      <w:bookmarkStart w:id="174" w:name="_Toc494665008"/>
      <w:bookmarkStart w:id="175" w:name="_Toc494665958"/>
      <w:bookmarkStart w:id="176" w:name="_Toc494702278"/>
      <w:r>
        <w:rPr>
          <w:rFonts w:hint="eastAsia" w:ascii="宋体" w:hAnsi="宋体"/>
        </w:rPr>
        <w:t>投标货物（工程或服务）清单</w:t>
      </w:r>
      <w:bookmarkEnd w:id="170"/>
      <w:bookmarkEnd w:id="171"/>
      <w:bookmarkEnd w:id="172"/>
      <w:bookmarkEnd w:id="173"/>
      <w:bookmarkEnd w:id="174"/>
      <w:bookmarkEnd w:id="175"/>
      <w:bookmarkEnd w:id="176"/>
    </w:p>
    <w:p>
      <w:pPr>
        <w:adjustRightInd w:val="0"/>
        <w:snapToGrid w:val="0"/>
        <w:spacing w:line="360" w:lineRule="auto"/>
        <w:rPr>
          <w:rFonts w:ascii="宋体" w:hAnsi="宋体"/>
          <w:sz w:val="24"/>
        </w:rPr>
      </w:pPr>
      <w:r>
        <w:rPr>
          <w:rFonts w:hint="eastAsia" w:ascii="宋体" w:hAnsi="宋体"/>
          <w:sz w:val="24"/>
        </w:rPr>
        <w:t>投 标 人：</w:t>
      </w:r>
    </w:p>
    <w:p>
      <w:pPr>
        <w:adjustRightInd w:val="0"/>
        <w:snapToGrid w:val="0"/>
        <w:spacing w:line="360" w:lineRule="auto"/>
        <w:rPr>
          <w:rFonts w:ascii="宋体"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kern w:val="0"/>
                <w:sz w:val="24"/>
              </w:rPr>
            </w:pPr>
            <w:r>
              <w:rPr>
                <w:rFonts w:hint="eastAsia" w:ascii="宋体" w:hAnsi="宋体" w:cs="宋体"/>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288" w:hanging="1288"/>
        <w:rPr>
          <w:rFonts w:ascii="宋体" w:hAnsi="宋体"/>
        </w:rPr>
      </w:pPr>
      <w:bookmarkStart w:id="177" w:name="_Toc494665959"/>
      <w:bookmarkStart w:id="178" w:name="_Toc494721109"/>
      <w:bookmarkStart w:id="179" w:name="_Toc494665009"/>
      <w:bookmarkStart w:id="180" w:name="_Toc494702279"/>
      <w:bookmarkStart w:id="181" w:name="_Toc495861558"/>
      <w:bookmarkStart w:id="182" w:name="_Toc494665562"/>
      <w:bookmarkStart w:id="183" w:name="_Toc494745326"/>
      <w:r>
        <w:rPr>
          <w:rFonts w:hint="eastAsia" w:ascii="宋体" w:hAnsi="宋体"/>
        </w:rPr>
        <w:t>交纳投标保证金的银行凭证</w:t>
      </w:r>
      <w:bookmarkEnd w:id="177"/>
      <w:bookmarkEnd w:id="178"/>
      <w:bookmarkEnd w:id="179"/>
      <w:bookmarkEnd w:id="180"/>
      <w:bookmarkEnd w:id="181"/>
      <w:bookmarkEnd w:id="182"/>
      <w:bookmarkEnd w:id="183"/>
      <w:r>
        <w:rPr>
          <w:rFonts w:hint="eastAsia" w:ascii="宋体" w:hAnsi="宋体"/>
          <w:sz w:val="24"/>
          <w:szCs w:val="24"/>
          <w:lang w:val="zh-CN"/>
        </w:rPr>
        <w:t>（无）</w:t>
      </w:r>
    </w:p>
    <w:p>
      <w:pPr>
        <w:spacing w:line="480" w:lineRule="auto"/>
        <w:rPr>
          <w:rFonts w:ascii="宋体" w:hAnsi="宋体" w:cs="Courier New"/>
          <w:sz w:val="24"/>
          <w:szCs w:val="24"/>
        </w:rPr>
      </w:pPr>
      <w:r>
        <w:rPr>
          <w:rFonts w:hint="eastAsia"/>
          <w:sz w:val="24"/>
          <w:szCs w:val="24"/>
        </w:rPr>
        <w:t>采购人（或代理公司）</w:t>
      </w:r>
      <w:r>
        <w:rPr>
          <w:rFonts w:hint="eastAsia" w:ascii="宋体" w:hAnsi="宋体" w:cs="Courier New"/>
          <w:sz w:val="24"/>
          <w:szCs w:val="24"/>
        </w:rPr>
        <w:t>：</w:t>
      </w:r>
    </w:p>
    <w:p>
      <w:pPr>
        <w:spacing w:line="360" w:lineRule="auto"/>
        <w:ind w:firstLine="489" w:firstLineChars="204"/>
        <w:jc w:val="left"/>
        <w:rPr>
          <w:rFonts w:ascii="宋体" w:hAnsi="宋体"/>
          <w:sz w:val="24"/>
          <w:szCs w:val="21"/>
          <w:lang w:val="zh-CN"/>
        </w:rPr>
      </w:pPr>
      <w:r>
        <w:rPr>
          <w:rFonts w:hint="eastAsia" w:ascii="宋体" w:hAnsi="宋体"/>
          <w:sz w:val="24"/>
          <w:szCs w:val="21"/>
          <w:u w:val="single"/>
          <w:lang w:val="zh-CN"/>
        </w:rPr>
        <w:t xml:space="preserve">  （投标人全称）  </w:t>
      </w:r>
      <w:r>
        <w:rPr>
          <w:rFonts w:hint="eastAsia" w:ascii="宋体" w:hAnsi="宋体"/>
          <w:sz w:val="24"/>
          <w:szCs w:val="21"/>
          <w:lang w:val="zh-CN"/>
        </w:rPr>
        <w:t>参加贵方组织的____项目（项目编号：______）的政府采购活动。按招标文件的规定，已递交人民币（大写）</w:t>
      </w:r>
      <w:r>
        <w:rPr>
          <w:rFonts w:hint="eastAsia" w:ascii="宋体" w:hAnsi="宋体"/>
          <w:sz w:val="24"/>
          <w:szCs w:val="21"/>
          <w:u w:val="single"/>
          <w:lang w:val="zh-CN"/>
        </w:rPr>
        <w:t>____</w:t>
      </w:r>
      <w:r>
        <w:rPr>
          <w:rFonts w:hint="eastAsia" w:ascii="宋体" w:hAnsi="宋体"/>
          <w:sz w:val="24"/>
          <w:szCs w:val="21"/>
          <w:lang w:val="zh-CN"/>
        </w:rPr>
        <w:t>万元的投标保证金。</w:t>
      </w:r>
    </w:p>
    <w:tbl>
      <w:tblPr>
        <w:tblStyle w:val="21"/>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投标人</w:t>
            </w: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全  称</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地  址</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邮  编</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 系 人</w:t>
            </w:r>
          </w:p>
        </w:tc>
        <w:tc>
          <w:tcPr>
            <w:tcW w:w="2160" w:type="dxa"/>
            <w:vAlign w:val="center"/>
          </w:tcPr>
          <w:p>
            <w:pPr>
              <w:widowControl/>
              <w:spacing w:line="360" w:lineRule="auto"/>
              <w:jc w:val="left"/>
              <w:rPr>
                <w:rFonts w:ascii="宋体" w:hAnsi="宋体" w:cs="宋体"/>
                <w:kern w:val="0"/>
                <w:sz w:val="24"/>
                <w:szCs w:val="21"/>
              </w:rPr>
            </w:pPr>
          </w:p>
        </w:tc>
        <w:tc>
          <w:tcPr>
            <w:tcW w:w="1440"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联系电话</w:t>
            </w:r>
          </w:p>
        </w:tc>
        <w:tc>
          <w:tcPr>
            <w:tcW w:w="3523" w:type="dxa"/>
            <w:vAlign w:val="center"/>
          </w:tcPr>
          <w:p>
            <w:pPr>
              <w:widowControl/>
              <w:spacing w:line="360" w:lineRule="auto"/>
              <w:jc w:val="left"/>
              <w:rPr>
                <w:rFonts w:ascii="宋体" w:hAns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开 户 银 行</w:t>
            </w:r>
          </w:p>
        </w:tc>
        <w:tc>
          <w:tcPr>
            <w:tcW w:w="7123" w:type="dxa"/>
            <w:gridSpan w:val="3"/>
            <w:vAlign w:val="center"/>
          </w:tcPr>
          <w:p>
            <w:pPr>
              <w:widowControl/>
              <w:spacing w:line="360" w:lineRule="auto"/>
              <w:jc w:val="left"/>
              <w:rPr>
                <w:rFonts w:ascii="宋体" w:hAnsi="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cs="宋体"/>
                <w:kern w:val="0"/>
                <w:sz w:val="24"/>
                <w:szCs w:val="21"/>
              </w:rPr>
            </w:pPr>
          </w:p>
        </w:tc>
        <w:tc>
          <w:tcPr>
            <w:tcW w:w="1885" w:type="dxa"/>
            <w:vAlign w:val="center"/>
          </w:tcPr>
          <w:p>
            <w:pPr>
              <w:widowControl/>
              <w:spacing w:line="360" w:lineRule="auto"/>
              <w:jc w:val="center"/>
              <w:rPr>
                <w:rFonts w:ascii="宋体" w:hAnsi="宋体" w:cs="宋体"/>
                <w:kern w:val="0"/>
                <w:sz w:val="24"/>
                <w:szCs w:val="21"/>
              </w:rPr>
            </w:pPr>
            <w:r>
              <w:rPr>
                <w:rFonts w:hint="eastAsia" w:ascii="宋体" w:hAnsi="宋体" w:cs="宋体"/>
                <w:kern w:val="0"/>
                <w:sz w:val="24"/>
                <w:szCs w:val="21"/>
              </w:rPr>
              <w:t>帐  号</w:t>
            </w:r>
          </w:p>
        </w:tc>
        <w:tc>
          <w:tcPr>
            <w:tcW w:w="7123" w:type="dxa"/>
            <w:gridSpan w:val="3"/>
            <w:vAlign w:val="center"/>
          </w:tcPr>
          <w:p>
            <w:pPr>
              <w:widowControl/>
              <w:spacing w:line="360" w:lineRule="auto"/>
              <w:jc w:val="left"/>
              <w:rPr>
                <w:rFonts w:ascii="宋体" w:hAnsi="宋体" w:cs="Arial"/>
                <w:kern w:val="0"/>
                <w:sz w:val="24"/>
                <w:szCs w:val="21"/>
              </w:rPr>
            </w:pPr>
          </w:p>
        </w:tc>
      </w:tr>
    </w:tbl>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tbl>
      <w:tblPr>
        <w:tblStyle w:val="21"/>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sz w:val="24"/>
                <w:szCs w:val="24"/>
              </w:rPr>
            </w:pPr>
            <w:r>
              <w:rPr>
                <w:rFonts w:hint="eastAsia" w:ascii="宋体" w:hAnsi="宋体"/>
                <w:sz w:val="24"/>
                <w:szCs w:val="24"/>
              </w:rPr>
              <w:t>粘贴转帐、电汇或网上银行凭证（清晰影印件）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10" w:leftChars="38" w:hanging="31" w:hangingChars="13"/>
              <w:rPr>
                <w:rFonts w:ascii="宋体" w:hAnsi="宋体"/>
                <w:b/>
                <w:sz w:val="24"/>
                <w:szCs w:val="20"/>
                <w:lang w:val="zh-CN"/>
              </w:rPr>
            </w:pPr>
            <w:r>
              <w:rPr>
                <w:rFonts w:hint="eastAsia" w:ascii="宋体" w:hAnsi="宋体"/>
                <w:sz w:val="24"/>
                <w:szCs w:val="20"/>
                <w:lang w:val="zh-CN"/>
              </w:rPr>
              <w:t>注：在交款凭证备注中说明项目编号及开标时间</w:t>
            </w:r>
          </w:p>
        </w:tc>
      </w:tr>
    </w:tbl>
    <w:p>
      <w:pPr>
        <w:spacing w:line="360" w:lineRule="auto"/>
        <w:ind w:left="720" w:hanging="720" w:hangingChars="300"/>
        <w:jc w:val="left"/>
        <w:rPr>
          <w:rFonts w:ascii="宋体" w:hAnsi="宋体"/>
          <w:sz w:val="24"/>
          <w:szCs w:val="24"/>
        </w:rPr>
      </w:pPr>
      <w:r>
        <w:rPr>
          <w:rFonts w:hint="eastAsia" w:ascii="宋体" w:hAnsi="宋体"/>
          <w:sz w:val="24"/>
          <w:szCs w:val="24"/>
        </w:rPr>
        <w:t>说明：投标人应认真填写银行信息，与转帐或电汇银行凭证的相关信息一致，集中采购机构将依据此凭证信息查退投标保证金。</w:t>
      </w:r>
    </w:p>
    <w:p>
      <w:r>
        <w:br w:type="page"/>
      </w:r>
    </w:p>
    <w:p>
      <w:pPr>
        <w:pStyle w:val="4"/>
        <w:numPr>
          <w:ilvl w:val="0"/>
          <w:numId w:val="59"/>
        </w:numPr>
        <w:spacing w:before="100" w:beforeAutospacing="1" w:afterLines="50" w:line="360" w:lineRule="auto"/>
        <w:ind w:left="1288" w:hanging="1288"/>
        <w:rPr>
          <w:rFonts w:ascii="宋体" w:hAnsi="宋体"/>
        </w:rPr>
      </w:pPr>
      <w:bookmarkStart w:id="184" w:name="_Toc494745327"/>
      <w:bookmarkStart w:id="185" w:name="_Toc238276247"/>
      <w:bookmarkStart w:id="186" w:name="_Toc494721110"/>
      <w:bookmarkStart w:id="187" w:name="_Toc494665960"/>
      <w:bookmarkStart w:id="188" w:name="_Toc494665010"/>
      <w:bookmarkStart w:id="189" w:name="_Toc494702280"/>
      <w:bookmarkStart w:id="190" w:name="_Toc495861559"/>
      <w:bookmarkStart w:id="191" w:name="_Toc236473303"/>
      <w:bookmarkStart w:id="192" w:name="_Toc494665563"/>
      <w:r>
        <w:rPr>
          <w:rFonts w:hint="eastAsia" w:ascii="宋体" w:hAnsi="宋体"/>
        </w:rPr>
        <w:t>法定代表人授权书</w:t>
      </w:r>
      <w:bookmarkEnd w:id="184"/>
      <w:bookmarkEnd w:id="185"/>
      <w:bookmarkEnd w:id="186"/>
      <w:bookmarkEnd w:id="187"/>
      <w:bookmarkEnd w:id="188"/>
      <w:bookmarkEnd w:id="189"/>
      <w:bookmarkEnd w:id="190"/>
      <w:bookmarkEnd w:id="191"/>
      <w:bookmarkEnd w:id="192"/>
    </w:p>
    <w:p>
      <w:pPr>
        <w:spacing w:line="480" w:lineRule="auto"/>
        <w:rPr>
          <w:rFonts w:ascii="宋体" w:hAnsi="宋体"/>
          <w:sz w:val="24"/>
          <w:szCs w:val="24"/>
        </w:rPr>
      </w:pPr>
      <w:r>
        <w:rPr>
          <w:rFonts w:hint="eastAsia"/>
          <w:sz w:val="24"/>
          <w:szCs w:val="24"/>
        </w:rPr>
        <w:t>采购人（或代理公司）</w:t>
      </w:r>
      <w:r>
        <w:rPr>
          <w:rFonts w:hint="eastAsia" w:ascii="宋体" w:hAnsi="宋体" w:cs="Courier New"/>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Times New Roman" w:hAnsi="宋体"/>
          <w:sz w:val="24"/>
          <w:szCs w:val="24"/>
        </w:rPr>
        <w:t>____</w:t>
      </w:r>
      <w:r>
        <w:rPr>
          <w:rFonts w:hint="eastAsia" w:ascii="宋体" w:hAnsi="宋体"/>
          <w:sz w:val="24"/>
          <w:szCs w:val="24"/>
        </w:rPr>
        <w:t>同志为我单位参加贵方组织的</w:t>
      </w:r>
      <w:r>
        <w:rPr>
          <w:rFonts w:hint="eastAsia" w:ascii="Times New Roman" w:hAnsi="宋体"/>
          <w:sz w:val="24"/>
          <w:szCs w:val="24"/>
        </w:rPr>
        <w:t>____项目（项目编号：______）</w:t>
      </w:r>
      <w:r>
        <w:rPr>
          <w:rFonts w:hint="eastAsia" w:ascii="宋体" w:hAnsi="宋体"/>
          <w:sz w:val="24"/>
          <w:szCs w:val="24"/>
        </w:rPr>
        <w:t>采购活动的投标人授权代表，全权代表我公司处理在</w:t>
      </w:r>
      <w:r>
        <w:rPr>
          <w:rFonts w:hint="eastAsia" w:ascii="Times New Roman" w:hAnsi="宋体"/>
          <w:sz w:val="24"/>
          <w:szCs w:val="24"/>
        </w:rPr>
        <w:t>____</w:t>
      </w:r>
      <w:r>
        <w:rPr>
          <w:rFonts w:hint="eastAsia" w:ascii="宋体" w:hAnsi="宋体"/>
          <w:sz w:val="24"/>
          <w:szCs w:val="24"/>
        </w:rPr>
        <w:t>项目采购活动中的一切事宜。代理期限从</w:t>
      </w:r>
      <w:r>
        <w:rPr>
          <w:rFonts w:hint="eastAsia" w:ascii="Times New Roman" w:hAnsi="宋体"/>
          <w:sz w:val="24"/>
          <w:szCs w:val="24"/>
        </w:rPr>
        <w:t>__</w:t>
      </w:r>
      <w:r>
        <w:rPr>
          <w:rFonts w:hint="eastAsia" w:ascii="宋体" w:hAnsi="宋体"/>
          <w:sz w:val="24"/>
          <w:szCs w:val="24"/>
        </w:rPr>
        <w:t>年</w:t>
      </w:r>
      <w:r>
        <w:rPr>
          <w:rFonts w:hint="eastAsia" w:ascii="Times New Roman" w:hAnsi="宋体"/>
          <w:sz w:val="24"/>
          <w:szCs w:val="24"/>
        </w:rPr>
        <w:t>__</w:t>
      </w:r>
      <w:r>
        <w:rPr>
          <w:rFonts w:hint="eastAsia" w:ascii="宋体" w:hAnsi="宋体"/>
          <w:sz w:val="24"/>
          <w:szCs w:val="24"/>
        </w:rPr>
        <w:t>月</w:t>
      </w:r>
      <w:r>
        <w:rPr>
          <w:rFonts w:hint="eastAsia" w:ascii="Times New Roman" w:hAnsi="宋体"/>
          <w:sz w:val="24"/>
          <w:szCs w:val="24"/>
        </w:rPr>
        <w:t>__</w:t>
      </w:r>
      <w:r>
        <w:rPr>
          <w:rFonts w:hint="eastAsia" w:ascii="宋体" w:hAnsi="宋体"/>
          <w:sz w:val="24"/>
          <w:szCs w:val="24"/>
        </w:rPr>
        <w:t>日起至</w:t>
      </w:r>
      <w:r>
        <w:rPr>
          <w:rFonts w:hint="eastAsia" w:ascii="Times New Roman" w:hAnsi="宋体"/>
          <w:sz w:val="24"/>
          <w:szCs w:val="24"/>
        </w:rPr>
        <w:t>____</w:t>
      </w:r>
      <w:r>
        <w:rPr>
          <w:rFonts w:hint="eastAsia" w:ascii="宋体" w:hAnsi="宋体"/>
          <w:sz w:val="24"/>
          <w:szCs w:val="24"/>
        </w:rPr>
        <w:t>年</w:t>
      </w:r>
      <w:r>
        <w:rPr>
          <w:rFonts w:hint="eastAsia" w:ascii="Times New Roman" w:hAnsi="宋体"/>
          <w:sz w:val="24"/>
          <w:szCs w:val="24"/>
        </w:rPr>
        <w:t>____</w:t>
      </w:r>
      <w:r>
        <w:rPr>
          <w:rFonts w:hint="eastAsia" w:ascii="宋体" w:hAnsi="宋体"/>
          <w:sz w:val="24"/>
          <w:szCs w:val="24"/>
        </w:rPr>
        <w:t>月</w:t>
      </w:r>
      <w:r>
        <w:rPr>
          <w:rFonts w:hint="eastAsia" w:ascii="Times New Roman" w:hAnsi="宋体"/>
          <w:sz w:val="24"/>
          <w:szCs w:val="24"/>
        </w:rPr>
        <w:t>____</w:t>
      </w:r>
      <w:r>
        <w:rPr>
          <w:rFonts w:hint="eastAsia" w:ascii="宋体" w:hAnsi="宋体"/>
          <w:sz w:val="24"/>
          <w:szCs w:val="24"/>
        </w:rPr>
        <w:t xml:space="preserve">日止。 </w:t>
      </w:r>
    </w:p>
    <w:p>
      <w:pPr>
        <w:spacing w:line="360" w:lineRule="auto"/>
        <w:ind w:firstLine="540" w:firstLineChars="225"/>
        <w:rPr>
          <w:rFonts w:ascii="宋体" w:hAnsi="宋体"/>
          <w:sz w:val="24"/>
          <w:szCs w:val="24"/>
        </w:rPr>
      </w:pPr>
      <w:r>
        <w:rPr>
          <w:rFonts w:hint="eastAsia" w:ascii="宋体" w:hAnsi="宋体"/>
          <w:sz w:val="24"/>
          <w:szCs w:val="24"/>
        </w:rPr>
        <w:t>被授权代表无转委托权。</w:t>
      </w:r>
    </w:p>
    <w:p>
      <w:pPr>
        <w:spacing w:line="360" w:lineRule="auto"/>
        <w:ind w:firstLine="540" w:firstLineChars="225"/>
        <w:rPr>
          <w:rFonts w:ascii="宋体" w:hAnsi="宋体"/>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授权单位（公章）：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法定代表人（签字或盖章）</w:t>
      </w:r>
      <w:r>
        <w:rPr>
          <w:rFonts w:hint="eastAsia" w:hAnsi="宋体"/>
          <w:bCs/>
          <w:sz w:val="24"/>
        </w:rPr>
        <w:t>：</w:t>
      </w:r>
    </w:p>
    <w:p>
      <w:pPr>
        <w:spacing w:before="100" w:beforeAutospacing="1" w:after="100" w:afterAutospacing="1" w:line="360" w:lineRule="auto"/>
        <w:ind w:firstLine="3316" w:firstLineChars="1382"/>
        <w:rPr>
          <w:rFonts w:hAnsi="宋体"/>
          <w:bCs/>
          <w:sz w:val="24"/>
          <w:u w:val="single"/>
        </w:rPr>
      </w:pPr>
      <w:r>
        <w:rPr>
          <w:rFonts w:hint="eastAsia" w:ascii="宋体" w:hAnsi="宋体"/>
          <w:sz w:val="24"/>
          <w:szCs w:val="21"/>
          <w:lang w:val="zh-CN"/>
        </w:rPr>
        <w:t>签发日期：</w:t>
      </w:r>
      <w:r>
        <w:rPr>
          <w:rFonts w:hint="eastAsia" w:ascii="Times New Roman" w:hAnsi="宋体"/>
          <w:sz w:val="24"/>
          <w:szCs w:val="24"/>
        </w:rPr>
        <w:t>____</w:t>
      </w:r>
      <w:r>
        <w:rPr>
          <w:rFonts w:hint="eastAsia" w:ascii="宋体" w:hAnsi="宋体"/>
          <w:sz w:val="24"/>
          <w:szCs w:val="21"/>
          <w:lang w:val="zh-CN"/>
        </w:rPr>
        <w:t>年</w:t>
      </w:r>
      <w:r>
        <w:rPr>
          <w:rFonts w:hint="eastAsia" w:ascii="Times New Roman" w:hAnsi="宋体"/>
          <w:sz w:val="24"/>
          <w:szCs w:val="24"/>
        </w:rPr>
        <w:t>____</w:t>
      </w:r>
      <w:r>
        <w:rPr>
          <w:rFonts w:hint="eastAsia" w:ascii="宋体" w:hAnsi="宋体"/>
          <w:sz w:val="24"/>
          <w:szCs w:val="21"/>
          <w:lang w:val="zh-CN"/>
        </w:rPr>
        <w:t>月</w:t>
      </w:r>
      <w:r>
        <w:rPr>
          <w:rFonts w:hint="eastAsia" w:ascii="Times New Roman" w:hAnsi="宋体"/>
          <w:sz w:val="24"/>
          <w:szCs w:val="24"/>
        </w:rPr>
        <w:t>____</w:t>
      </w:r>
      <w:r>
        <w:rPr>
          <w:rFonts w:hint="eastAsia" w:ascii="宋体" w:hAnsi="宋体"/>
          <w:sz w:val="24"/>
          <w:szCs w:val="21"/>
          <w:lang w:val="zh-CN"/>
        </w:rPr>
        <w:t>日</w:t>
      </w:r>
    </w:p>
    <w:p>
      <w:pPr>
        <w:spacing w:line="360" w:lineRule="auto"/>
        <w:rPr>
          <w:rFonts w:ascii="宋体" w:hAnsi="宋体"/>
          <w:sz w:val="24"/>
          <w:szCs w:val="24"/>
        </w:rPr>
      </w:pPr>
      <w:r>
        <w:rPr>
          <w:rFonts w:hint="eastAsia" w:ascii="宋体" w:hAnsi="宋体"/>
          <w:sz w:val="24"/>
          <w:szCs w:val="24"/>
        </w:rPr>
        <w:t>附：</w:t>
      </w:r>
    </w:p>
    <w:p>
      <w:pPr>
        <w:spacing w:line="360" w:lineRule="auto"/>
        <w:ind w:firstLine="480" w:firstLineChars="200"/>
        <w:rPr>
          <w:rFonts w:ascii="宋体" w:hAnsi="宋体"/>
          <w:sz w:val="24"/>
          <w:szCs w:val="24"/>
        </w:rPr>
      </w:pPr>
      <w:r>
        <w:rPr>
          <w:rFonts w:hint="eastAsia" w:ascii="宋体" w:hAnsi="宋体"/>
          <w:sz w:val="24"/>
          <w:szCs w:val="24"/>
        </w:rPr>
        <w:t>投标人授权代表单位名称：</w:t>
      </w:r>
    </w:p>
    <w:p>
      <w:pPr>
        <w:spacing w:line="360" w:lineRule="auto"/>
        <w:ind w:firstLine="480" w:firstLineChars="200"/>
        <w:rPr>
          <w:rFonts w:ascii="宋体" w:hAnsi="宋体"/>
          <w:sz w:val="24"/>
          <w:szCs w:val="24"/>
        </w:rPr>
      </w:pPr>
      <w:r>
        <w:rPr>
          <w:rFonts w:hint="eastAsia" w:ascii="宋体" w:hAnsi="宋体"/>
          <w:sz w:val="24"/>
          <w:szCs w:val="24"/>
        </w:rPr>
        <w:t>职务： 性别：</w:t>
      </w:r>
    </w:p>
    <w:p>
      <w:pPr>
        <w:spacing w:line="360" w:lineRule="auto"/>
        <w:ind w:firstLine="480" w:firstLineChars="200"/>
        <w:rPr>
          <w:rFonts w:ascii="宋体" w:hAnsi="宋体"/>
          <w:sz w:val="24"/>
          <w:szCs w:val="24"/>
          <w:u w:val="single"/>
        </w:rPr>
      </w:pPr>
      <w:r>
        <w:rPr>
          <w:rFonts w:hint="eastAsia" w:ascii="宋体" w:hAnsi="宋体"/>
          <w:sz w:val="24"/>
          <w:szCs w:val="24"/>
        </w:rPr>
        <w:t>身份证号码：</w:t>
      </w:r>
    </w:p>
    <w:p>
      <w:pPr>
        <w:spacing w:line="360" w:lineRule="auto"/>
        <w:ind w:firstLine="480" w:firstLineChars="200"/>
        <w:rPr>
          <w:rFonts w:ascii="宋体" w:hAnsi="宋体"/>
          <w:sz w:val="24"/>
          <w:szCs w:val="24"/>
        </w:rPr>
      </w:pPr>
      <w:r>
        <w:rPr>
          <w:rFonts w:hint="eastAsia" w:ascii="宋体" w:hAnsi="宋体"/>
          <w:sz w:val="24"/>
          <w:szCs w:val="24"/>
        </w:rPr>
        <w:t>电话：</w:t>
      </w:r>
    </w:p>
    <w:tbl>
      <w:tblPr>
        <w:tblStyle w:val="21"/>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23" w:type="dxa"/>
          </w:tcPr>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rPr>
                <w:rFonts w:ascii="宋体" w:hAnsi="宋体"/>
                <w:sz w:val="24"/>
                <w:szCs w:val="24"/>
              </w:rPr>
            </w:pPr>
          </w:p>
          <w:p>
            <w:pPr>
              <w:spacing w:line="300" w:lineRule="auto"/>
              <w:ind w:firstLine="1680" w:firstLineChars="700"/>
              <w:rPr>
                <w:rFonts w:ascii="宋体" w:hAnsi="宋体"/>
                <w:sz w:val="24"/>
                <w:szCs w:val="24"/>
              </w:rPr>
            </w:pPr>
            <w:r>
              <w:rPr>
                <w:rFonts w:hint="eastAsia" w:ascii="宋体" w:hAnsi="宋体"/>
                <w:sz w:val="24"/>
                <w:szCs w:val="24"/>
              </w:rPr>
              <w:t>粘贴被授权人身份证（清晰影印件）</w:t>
            </w:r>
          </w:p>
        </w:tc>
      </w:tr>
    </w:tbl>
    <w:p>
      <w:r>
        <w:br w:type="page"/>
      </w:r>
    </w:p>
    <w:p>
      <w:pPr>
        <w:pStyle w:val="4"/>
        <w:numPr>
          <w:ilvl w:val="0"/>
          <w:numId w:val="59"/>
        </w:numPr>
        <w:spacing w:before="100" w:beforeAutospacing="1" w:afterLines="50" w:line="360" w:lineRule="auto"/>
        <w:ind w:left="1610" w:hanging="1610"/>
        <w:rPr>
          <w:rFonts w:ascii="宋体" w:hAnsi="宋体"/>
        </w:rPr>
      </w:pPr>
      <w:bookmarkStart w:id="193" w:name="_Toc494665961"/>
      <w:bookmarkStart w:id="194" w:name="_Toc238276248"/>
      <w:bookmarkStart w:id="195" w:name="_Toc494745328"/>
      <w:bookmarkStart w:id="196" w:name="_Toc495861560"/>
      <w:bookmarkStart w:id="197" w:name="_Toc236473304"/>
      <w:bookmarkStart w:id="198" w:name="_Toc494665011"/>
      <w:bookmarkStart w:id="199" w:name="_Toc494665564"/>
      <w:bookmarkStart w:id="200" w:name="_Toc494702281"/>
      <w:bookmarkStart w:id="201" w:name="_Toc494721111"/>
      <w:r>
        <w:rPr>
          <w:rFonts w:hint="eastAsia" w:ascii="宋体" w:hAnsi="宋体"/>
        </w:rPr>
        <w:t>投标人的资格声明</w:t>
      </w:r>
      <w:bookmarkEnd w:id="193"/>
      <w:bookmarkEnd w:id="194"/>
      <w:bookmarkEnd w:id="195"/>
      <w:bookmarkEnd w:id="196"/>
      <w:bookmarkEnd w:id="197"/>
      <w:bookmarkEnd w:id="198"/>
      <w:bookmarkEnd w:id="199"/>
      <w:bookmarkEnd w:id="200"/>
      <w:bookmarkEnd w:id="201"/>
    </w:p>
    <w:p>
      <w:pPr>
        <w:spacing w:line="360" w:lineRule="auto"/>
        <w:ind w:left="1078" w:hanging="1077" w:hangingChars="449"/>
        <w:jc w:val="left"/>
        <w:rPr>
          <w:rFonts w:ascii="宋体" w:hAnsi="宋体"/>
          <w:sz w:val="24"/>
          <w:szCs w:val="24"/>
        </w:rPr>
      </w:pPr>
      <w:r>
        <w:rPr>
          <w:rFonts w:hint="eastAsia" w:ascii="宋体" w:hAnsi="宋体"/>
          <w:sz w:val="24"/>
          <w:szCs w:val="24"/>
        </w:rPr>
        <w:t>1．名称及基本情况：</w:t>
      </w:r>
    </w:p>
    <w:p>
      <w:pPr>
        <w:spacing w:line="360" w:lineRule="exact"/>
        <w:ind w:firstLine="240" w:firstLineChars="100"/>
        <w:rPr>
          <w:rFonts w:ascii="宋体" w:hAnsi="宋体"/>
          <w:sz w:val="24"/>
          <w:szCs w:val="24"/>
        </w:rPr>
      </w:pPr>
      <w:r>
        <w:rPr>
          <w:rFonts w:hint="eastAsia" w:ascii="宋体" w:hAnsi="宋体"/>
          <w:sz w:val="24"/>
          <w:szCs w:val="24"/>
        </w:rPr>
        <w:t>（1）投标人：</w:t>
      </w:r>
    </w:p>
    <w:p>
      <w:pPr>
        <w:spacing w:line="360" w:lineRule="exact"/>
        <w:ind w:firstLine="240" w:firstLineChars="100"/>
        <w:rPr>
          <w:rFonts w:ascii="宋体" w:hAnsi="宋体"/>
          <w:sz w:val="24"/>
          <w:szCs w:val="24"/>
        </w:rPr>
      </w:pPr>
      <w:r>
        <w:rPr>
          <w:rFonts w:hint="eastAsia" w:ascii="宋体" w:hAnsi="宋体"/>
          <w:sz w:val="24"/>
          <w:szCs w:val="24"/>
        </w:rPr>
        <w:t>（2）地址：     邮编：</w:t>
      </w:r>
    </w:p>
    <w:p>
      <w:pPr>
        <w:spacing w:line="360" w:lineRule="exact"/>
        <w:ind w:firstLine="840" w:firstLineChars="350"/>
        <w:rPr>
          <w:rFonts w:ascii="宋体" w:hAnsi="宋体"/>
          <w:sz w:val="24"/>
          <w:szCs w:val="24"/>
          <w:u w:val="single"/>
        </w:rPr>
      </w:pPr>
      <w:r>
        <w:rPr>
          <w:rFonts w:hint="eastAsia" w:ascii="宋体" w:hAnsi="宋体"/>
          <w:sz w:val="24"/>
          <w:szCs w:val="24"/>
        </w:rPr>
        <w:t>电话：     传真：</w:t>
      </w:r>
    </w:p>
    <w:p>
      <w:pPr>
        <w:spacing w:line="360" w:lineRule="exact"/>
        <w:ind w:firstLine="240" w:firstLineChars="100"/>
        <w:rPr>
          <w:rFonts w:ascii="宋体" w:hAnsi="宋体"/>
          <w:sz w:val="24"/>
          <w:szCs w:val="24"/>
        </w:rPr>
      </w:pPr>
      <w:r>
        <w:rPr>
          <w:rFonts w:hint="eastAsia" w:ascii="宋体" w:hAnsi="宋体"/>
          <w:sz w:val="24"/>
          <w:szCs w:val="24"/>
        </w:rPr>
        <w:t>（3）成立或注册日期：</w:t>
      </w:r>
    </w:p>
    <w:p>
      <w:pPr>
        <w:spacing w:line="360" w:lineRule="exact"/>
        <w:ind w:firstLine="240" w:firstLineChars="100"/>
        <w:rPr>
          <w:rFonts w:ascii="宋体" w:hAnsi="宋体"/>
          <w:sz w:val="24"/>
          <w:szCs w:val="24"/>
        </w:rPr>
      </w:pPr>
      <w:r>
        <w:rPr>
          <w:rFonts w:hint="eastAsia" w:ascii="宋体" w:hAnsi="宋体"/>
          <w:sz w:val="24"/>
          <w:szCs w:val="24"/>
        </w:rPr>
        <w:t>（4）单位性质：</w:t>
      </w:r>
    </w:p>
    <w:p>
      <w:pPr>
        <w:spacing w:line="360" w:lineRule="exact"/>
        <w:ind w:firstLine="240" w:firstLineChars="100"/>
        <w:rPr>
          <w:rFonts w:ascii="宋体" w:hAnsi="宋体"/>
          <w:sz w:val="24"/>
          <w:szCs w:val="24"/>
        </w:rPr>
      </w:pPr>
      <w:r>
        <w:rPr>
          <w:rFonts w:hint="eastAsia" w:ascii="宋体" w:hAnsi="宋体"/>
          <w:sz w:val="24"/>
          <w:szCs w:val="24"/>
        </w:rPr>
        <w:t>（5）法定代表人或主要负责人：</w:t>
      </w:r>
    </w:p>
    <w:p>
      <w:pPr>
        <w:spacing w:line="360" w:lineRule="exact"/>
        <w:ind w:firstLine="240" w:firstLineChars="100"/>
        <w:rPr>
          <w:rFonts w:ascii="宋体" w:hAnsi="宋体"/>
          <w:sz w:val="24"/>
          <w:szCs w:val="24"/>
        </w:rPr>
      </w:pPr>
      <w:r>
        <w:rPr>
          <w:rFonts w:hint="eastAsia" w:ascii="宋体" w:hAnsi="宋体"/>
          <w:sz w:val="24"/>
          <w:szCs w:val="24"/>
        </w:rPr>
        <w:t>（6）员工人数：</w:t>
      </w:r>
    </w:p>
    <w:p>
      <w:pPr>
        <w:spacing w:line="360" w:lineRule="exact"/>
        <w:ind w:firstLine="240" w:firstLineChars="100"/>
        <w:rPr>
          <w:rFonts w:ascii="宋体" w:hAnsi="宋体"/>
          <w:sz w:val="24"/>
          <w:szCs w:val="24"/>
        </w:rPr>
      </w:pPr>
      <w:r>
        <w:rPr>
          <w:rFonts w:hint="eastAsia" w:ascii="宋体" w:hAnsi="宋体"/>
          <w:sz w:val="24"/>
          <w:szCs w:val="24"/>
        </w:rPr>
        <w:t>（7）注册资本：</w:t>
      </w:r>
    </w:p>
    <w:p>
      <w:pPr>
        <w:spacing w:line="360" w:lineRule="exact"/>
        <w:ind w:firstLine="240" w:firstLineChars="100"/>
        <w:rPr>
          <w:rFonts w:ascii="宋体" w:hAnsi="宋体"/>
          <w:sz w:val="24"/>
          <w:szCs w:val="24"/>
        </w:rPr>
      </w:pPr>
      <w:r>
        <w:rPr>
          <w:rFonts w:hint="eastAsia" w:ascii="宋体" w:hAnsi="宋体"/>
          <w:sz w:val="24"/>
          <w:szCs w:val="24"/>
        </w:rPr>
        <w:t>（8）实收资本：</w:t>
      </w:r>
    </w:p>
    <w:p>
      <w:pPr>
        <w:spacing w:line="360" w:lineRule="exact"/>
        <w:ind w:firstLine="240" w:firstLineChars="100"/>
        <w:rPr>
          <w:rFonts w:ascii="宋体" w:hAnsi="宋体"/>
          <w:sz w:val="24"/>
          <w:szCs w:val="24"/>
        </w:rPr>
      </w:pPr>
      <w:r>
        <w:rPr>
          <w:rFonts w:hint="eastAsia" w:ascii="宋体" w:hAnsi="宋体"/>
          <w:sz w:val="24"/>
          <w:szCs w:val="24"/>
        </w:rPr>
        <w:t>（9）上年末资产负债表：</w:t>
      </w:r>
    </w:p>
    <w:p>
      <w:pPr>
        <w:spacing w:line="360" w:lineRule="exact"/>
        <w:ind w:firstLine="727" w:firstLineChars="303"/>
        <w:rPr>
          <w:rFonts w:ascii="宋体" w:hAnsi="宋体"/>
          <w:sz w:val="24"/>
          <w:szCs w:val="24"/>
        </w:rPr>
      </w:pPr>
      <w:r>
        <w:rPr>
          <w:rFonts w:hint="eastAsia" w:ascii="宋体" w:hAnsi="宋体"/>
          <w:sz w:val="24"/>
          <w:szCs w:val="24"/>
        </w:rPr>
        <w:t>1）固定资产</w:t>
      </w:r>
    </w:p>
    <w:p>
      <w:pPr>
        <w:spacing w:line="360" w:lineRule="exact"/>
        <w:ind w:firstLine="727" w:firstLineChars="303"/>
        <w:rPr>
          <w:rFonts w:ascii="宋体" w:hAnsi="宋体"/>
          <w:sz w:val="24"/>
          <w:szCs w:val="24"/>
        </w:rPr>
      </w:pPr>
      <w:r>
        <w:rPr>
          <w:rFonts w:hint="eastAsia" w:ascii="宋体" w:hAnsi="宋体"/>
          <w:sz w:val="24"/>
          <w:szCs w:val="24"/>
        </w:rPr>
        <w:t xml:space="preserve">原   值：    净   值： </w:t>
      </w:r>
    </w:p>
    <w:p>
      <w:pPr>
        <w:spacing w:line="360" w:lineRule="exact"/>
        <w:ind w:firstLine="727" w:firstLineChars="303"/>
        <w:rPr>
          <w:rFonts w:ascii="宋体" w:hAnsi="宋体"/>
          <w:sz w:val="24"/>
          <w:szCs w:val="24"/>
        </w:rPr>
      </w:pPr>
      <w:r>
        <w:rPr>
          <w:rFonts w:hint="eastAsia" w:ascii="宋体" w:hAnsi="宋体"/>
          <w:sz w:val="24"/>
          <w:szCs w:val="24"/>
        </w:rPr>
        <w:t>2）流动资金：</w:t>
      </w:r>
    </w:p>
    <w:p>
      <w:pPr>
        <w:spacing w:line="360" w:lineRule="exact"/>
        <w:ind w:firstLine="727" w:firstLineChars="303"/>
        <w:rPr>
          <w:rFonts w:ascii="宋体" w:hAnsi="宋体"/>
          <w:sz w:val="24"/>
          <w:szCs w:val="24"/>
        </w:rPr>
      </w:pPr>
      <w:r>
        <w:rPr>
          <w:rFonts w:hint="eastAsia" w:ascii="宋体" w:hAnsi="宋体"/>
          <w:sz w:val="24"/>
          <w:szCs w:val="24"/>
        </w:rPr>
        <w:t>3）长期负债：</w:t>
      </w:r>
    </w:p>
    <w:p>
      <w:pPr>
        <w:spacing w:line="360" w:lineRule="exact"/>
        <w:ind w:firstLine="727" w:firstLineChars="303"/>
        <w:rPr>
          <w:rFonts w:ascii="宋体" w:hAnsi="宋体"/>
          <w:sz w:val="24"/>
          <w:szCs w:val="24"/>
        </w:rPr>
      </w:pPr>
      <w:r>
        <w:rPr>
          <w:rFonts w:hint="eastAsia" w:ascii="宋体" w:hAnsi="宋体"/>
          <w:sz w:val="24"/>
          <w:szCs w:val="24"/>
        </w:rPr>
        <w:t>4）短期负债：</w:t>
      </w:r>
    </w:p>
    <w:p>
      <w:pPr>
        <w:spacing w:line="360" w:lineRule="exact"/>
        <w:rPr>
          <w:rFonts w:ascii="宋体" w:hAnsi="宋体"/>
          <w:sz w:val="24"/>
          <w:szCs w:val="24"/>
        </w:rPr>
      </w:pPr>
      <w:r>
        <w:rPr>
          <w:rFonts w:hint="eastAsia" w:ascii="宋体" w:hAnsi="宋体"/>
          <w:sz w:val="24"/>
          <w:szCs w:val="24"/>
        </w:rPr>
        <w:t xml:space="preserve">2．与投标货物的生产、销售和服务有关的情况： </w:t>
      </w:r>
    </w:p>
    <w:p>
      <w:pPr>
        <w:spacing w:line="360" w:lineRule="exact"/>
        <w:ind w:firstLine="240" w:firstLineChars="100"/>
        <w:rPr>
          <w:rFonts w:ascii="宋体" w:hAnsi="宋体"/>
          <w:sz w:val="24"/>
          <w:szCs w:val="24"/>
        </w:rPr>
      </w:pPr>
      <w:r>
        <w:rPr>
          <w:rFonts w:hint="eastAsia" w:ascii="宋体" w:hAnsi="宋体"/>
          <w:sz w:val="24"/>
          <w:szCs w:val="24"/>
        </w:rPr>
        <w:t>（1）关于制造投标货物的设施及其它情况：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ind w:firstLine="240" w:firstLineChars="100"/>
        <w:rPr>
          <w:rFonts w:ascii="宋体" w:hAnsi="宋体"/>
          <w:sz w:val="24"/>
          <w:szCs w:val="24"/>
        </w:rPr>
      </w:pPr>
      <w:r>
        <w:rPr>
          <w:rFonts w:hint="eastAsia" w:ascii="宋体" w:hAnsi="宋体"/>
          <w:sz w:val="24"/>
          <w:szCs w:val="24"/>
        </w:rPr>
        <w:t>（2）投标人生产此投标货物的经验（包括年限、项目业主、额定能力、商业运营的起始日期等）：</w:t>
      </w:r>
    </w:p>
    <w:p>
      <w:pPr>
        <w:spacing w:line="360" w:lineRule="exact"/>
        <w:ind w:firstLine="240" w:firstLineChars="100"/>
        <w:rPr>
          <w:rFonts w:ascii="宋体" w:hAnsi="宋体"/>
          <w:sz w:val="24"/>
          <w:szCs w:val="24"/>
        </w:rPr>
      </w:pPr>
      <w:r>
        <w:rPr>
          <w:rFonts w:hint="eastAsia" w:ascii="宋体" w:hAnsi="宋体"/>
          <w:sz w:val="24"/>
          <w:szCs w:val="24"/>
        </w:rPr>
        <w:t>（3）销售、服务网点分布（可另行附表）：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sz w:val="24"/>
                <w:szCs w:val="24"/>
              </w:rPr>
            </w:pPr>
          </w:p>
        </w:tc>
      </w:tr>
    </w:tbl>
    <w:p>
      <w:pPr>
        <w:spacing w:line="360" w:lineRule="exact"/>
        <w:rPr>
          <w:rFonts w:ascii="宋体" w:hAnsi="宋体"/>
          <w:sz w:val="24"/>
          <w:szCs w:val="24"/>
        </w:rPr>
      </w:pPr>
      <w:r>
        <w:rPr>
          <w:rFonts w:hint="eastAsia" w:ascii="宋体" w:hAnsi="宋体"/>
          <w:sz w:val="24"/>
          <w:szCs w:val="24"/>
        </w:rPr>
        <w:t xml:space="preserve">3．投标人认为需要声明的其它情况：                         </w:t>
      </w:r>
    </w:p>
    <w:p>
      <w:pPr>
        <w:spacing w:line="360" w:lineRule="exact"/>
        <w:ind w:firstLine="475" w:firstLineChars="198"/>
        <w:rPr>
          <w:rFonts w:ascii="宋体" w:hAnsi="宋体"/>
          <w:sz w:val="24"/>
          <w:szCs w:val="24"/>
        </w:rPr>
      </w:pPr>
      <w:r>
        <w:rPr>
          <w:rFonts w:hint="eastAsia" w:ascii="宋体" w:hAnsi="宋体"/>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sz w:val="24"/>
          <w:szCs w:val="24"/>
        </w:rPr>
      </w:pPr>
      <w:r>
        <w:rPr>
          <w:rFonts w:hint="eastAsia" w:ascii="宋体" w:hAnsi="宋体"/>
          <w:sz w:val="24"/>
          <w:szCs w:val="24"/>
        </w:rPr>
        <w:t>投标人</w:t>
      </w:r>
      <w:r>
        <w:rPr>
          <w:rFonts w:hint="eastAsia" w:ascii="Times New Roman" w:hAnsi="宋体"/>
          <w:sz w:val="24"/>
          <w:szCs w:val="24"/>
        </w:rPr>
        <w:t>（公章）</w:t>
      </w:r>
      <w:r>
        <w:rPr>
          <w:rFonts w:hint="eastAsia" w:ascii="宋体" w:hAnsi="宋体"/>
          <w:sz w:val="24"/>
          <w:szCs w:val="24"/>
        </w:rPr>
        <w:t>：</w:t>
      </w:r>
    </w:p>
    <w:p>
      <w:pPr>
        <w:spacing w:line="360" w:lineRule="auto"/>
        <w:ind w:left="504" w:leftChars="240"/>
        <w:rPr>
          <w:rFonts w:ascii="宋体" w:hAnsi="宋体"/>
          <w:sz w:val="24"/>
          <w:szCs w:val="24"/>
        </w:rPr>
      </w:pPr>
      <w:r>
        <w:rPr>
          <w:rFonts w:hint="eastAsia" w:ascii="Times New Roman" w:hAnsi="宋体"/>
          <w:sz w:val="24"/>
          <w:szCs w:val="24"/>
        </w:rPr>
        <w:t>法定代表人（签字或盖章）</w:t>
      </w:r>
      <w:r>
        <w:rPr>
          <w:rFonts w:hint="eastAsia" w:ascii="宋体" w:hAnsi="宋体"/>
          <w:sz w:val="24"/>
          <w:szCs w:val="24"/>
        </w:rPr>
        <w:t>：</w:t>
      </w:r>
    </w:p>
    <w:p>
      <w:pPr>
        <w:spacing w:line="360" w:lineRule="auto"/>
        <w:ind w:left="504" w:leftChars="240"/>
        <w:rPr>
          <w:rFonts w:ascii="宋体" w:hAnsi="宋体"/>
          <w:sz w:val="24"/>
          <w:szCs w:val="24"/>
        </w:rPr>
      </w:pPr>
      <w:r>
        <w:rPr>
          <w:rFonts w:hint="eastAsia" w:ascii="宋体" w:hAnsi="宋体"/>
          <w:sz w:val="24"/>
          <w:szCs w:val="24"/>
        </w:rPr>
        <w:t>电    话：</w:t>
      </w:r>
    </w:p>
    <w:p>
      <w:pPr>
        <w:spacing w:line="360" w:lineRule="auto"/>
        <w:ind w:left="504" w:leftChars="240"/>
        <w:rPr>
          <w:rFonts w:ascii="宋体" w:hAnsi="宋体"/>
          <w:sz w:val="24"/>
          <w:szCs w:val="24"/>
          <w:u w:val="single"/>
        </w:rPr>
      </w:pPr>
      <w:r>
        <w:rPr>
          <w:rFonts w:hint="eastAsia" w:ascii="宋体" w:hAnsi="宋体"/>
          <w:sz w:val="24"/>
          <w:szCs w:val="24"/>
        </w:rPr>
        <w:t>传    真：</w:t>
      </w:r>
    </w:p>
    <w:p>
      <w:pPr>
        <w:spacing w:line="360" w:lineRule="auto"/>
        <w:ind w:left="504" w:leftChars="240"/>
        <w:rPr>
          <w:rFonts w:ascii="宋体" w:hAnsi="宋体"/>
          <w:sz w:val="24"/>
          <w:szCs w:val="24"/>
        </w:rPr>
      </w:pPr>
      <w:r>
        <w:rPr>
          <w:rFonts w:hint="eastAsia" w:ascii="宋体" w:hAnsi="宋体"/>
          <w:sz w:val="24"/>
          <w:szCs w:val="24"/>
        </w:rPr>
        <w:t>日    期：年  月  日</w:t>
      </w:r>
    </w:p>
    <w:p>
      <w:pPr>
        <w:pStyle w:val="4"/>
        <w:numPr>
          <w:ilvl w:val="0"/>
          <w:numId w:val="59"/>
        </w:numPr>
        <w:spacing w:before="100" w:beforeAutospacing="1" w:afterLines="50" w:line="360" w:lineRule="auto"/>
        <w:ind w:left="1610" w:hanging="1610"/>
        <w:rPr>
          <w:rFonts w:ascii="宋体" w:hAnsi="宋体"/>
        </w:rPr>
      </w:pPr>
      <w:bookmarkStart w:id="202" w:name="_Toc494702282"/>
      <w:bookmarkStart w:id="203" w:name="_Toc494665962"/>
      <w:bookmarkStart w:id="204" w:name="_Toc494665012"/>
      <w:bookmarkStart w:id="205" w:name="_Toc494665565"/>
      <w:bookmarkStart w:id="206" w:name="_Toc495861561"/>
      <w:bookmarkStart w:id="207" w:name="_Toc494721112"/>
      <w:bookmarkStart w:id="208" w:name="_Toc494745329"/>
      <w:r>
        <w:rPr>
          <w:rFonts w:hint="eastAsia" w:ascii="宋体" w:hAnsi="宋体"/>
        </w:rPr>
        <w:t>项目负责人、技术负责人简历表</w:t>
      </w:r>
      <w:bookmarkEnd w:id="202"/>
      <w:bookmarkEnd w:id="203"/>
      <w:bookmarkEnd w:id="204"/>
      <w:bookmarkEnd w:id="205"/>
      <w:bookmarkEnd w:id="206"/>
      <w:bookmarkEnd w:id="207"/>
      <w:bookmarkEnd w:id="208"/>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kern w:val="0"/>
                <w:sz w:val="24"/>
                <w:szCs w:val="28"/>
              </w:rPr>
            </w:pPr>
            <w:r>
              <w:rPr>
                <w:rFonts w:hint="eastAsia" w:ascii="宋体" w:hAnsi="宋体"/>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kern w:val="0"/>
                <w:sz w:val="24"/>
                <w:szCs w:val="28"/>
              </w:rPr>
            </w:pPr>
            <w:r>
              <w:rPr>
                <w:rFonts w:hint="eastAsia" w:ascii="宋体" w:hAnsi="宋体"/>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kern w:val="0"/>
                <w:sz w:val="24"/>
                <w:szCs w:val="28"/>
              </w:rPr>
            </w:pPr>
            <w:r>
              <w:rPr>
                <w:rFonts w:hint="eastAsia" w:ascii="宋体" w:hAnsi="宋体"/>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kern w:val="0"/>
                <w:sz w:val="24"/>
                <w:szCs w:val="28"/>
              </w:rPr>
            </w:pPr>
            <w:r>
              <w:rPr>
                <w:rFonts w:hint="eastAsia" w:ascii="宋体" w:hAnsi="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r>
              <w:rPr>
                <w:rFonts w:hint="eastAsia" w:ascii="宋体" w:hAnsi="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kern w:val="0"/>
                <w:sz w:val="24"/>
                <w:szCs w:val="28"/>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r>
        <w:br w:type="page"/>
      </w:r>
    </w:p>
    <w:p>
      <w:pPr>
        <w:pStyle w:val="4"/>
        <w:numPr>
          <w:ilvl w:val="0"/>
          <w:numId w:val="59"/>
        </w:numPr>
        <w:spacing w:before="100" w:beforeAutospacing="1" w:afterLines="50" w:line="360" w:lineRule="auto"/>
        <w:ind w:left="1610" w:hanging="1610"/>
        <w:rPr>
          <w:rFonts w:ascii="宋体" w:hAnsi="宋体"/>
        </w:rPr>
      </w:pPr>
      <w:bookmarkStart w:id="209" w:name="_Toc495861562"/>
      <w:bookmarkStart w:id="210" w:name="_Toc494665013"/>
      <w:bookmarkStart w:id="211" w:name="_Toc494745330"/>
      <w:bookmarkStart w:id="212" w:name="_Toc236473307"/>
      <w:bookmarkStart w:id="213" w:name="_Toc494665963"/>
      <w:bookmarkStart w:id="214" w:name="_Toc238276251"/>
      <w:bookmarkStart w:id="215" w:name="_Toc494702283"/>
      <w:bookmarkStart w:id="216" w:name="_Toc494665566"/>
      <w:bookmarkStart w:id="217" w:name="_Toc494721113"/>
      <w:r>
        <w:rPr>
          <w:rFonts w:hint="eastAsia" w:ascii="宋体" w:hAnsi="宋体"/>
        </w:rPr>
        <w:t>项目班子成员情况表</w:t>
      </w:r>
      <w:bookmarkEnd w:id="209"/>
      <w:bookmarkEnd w:id="210"/>
      <w:bookmarkEnd w:id="211"/>
      <w:bookmarkEnd w:id="212"/>
      <w:bookmarkEnd w:id="213"/>
      <w:bookmarkEnd w:id="214"/>
      <w:bookmarkEnd w:id="215"/>
      <w:bookmarkEnd w:id="216"/>
      <w:bookmarkEnd w:id="217"/>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sz w:val="24"/>
                <w:szCs w:val="24"/>
              </w:rPr>
            </w:pPr>
            <w:r>
              <w:rPr>
                <w:rFonts w:hint="eastAsia" w:ascii="宋体" w:hAnsi="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43" w:type="dxa"/>
            <w:tcBorders>
              <w:left w:val="single" w:color="auto" w:sz="4" w:space="0"/>
              <w:right w:val="single" w:color="auto" w:sz="4" w:space="0"/>
            </w:tcBorders>
            <w:vAlign w:val="center"/>
          </w:tcPr>
          <w:p>
            <w:pPr>
              <w:rPr>
                <w:rFonts w:ascii="宋体" w:hAnsi="宋体"/>
                <w:sz w:val="24"/>
                <w:szCs w:val="24"/>
              </w:rPr>
            </w:pPr>
          </w:p>
        </w:tc>
        <w:tc>
          <w:tcPr>
            <w:tcW w:w="1842" w:type="dxa"/>
            <w:tcBorders>
              <w:left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ascii="宋体" w:hAnsi="宋体"/>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360" w:lineRule="auto"/>
        <w:ind w:left="720" w:hanging="720" w:hangingChars="300"/>
        <w:jc w:val="left"/>
        <w:rPr>
          <w:rFonts w:ascii="宋体" w:hAns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line="360" w:lineRule="auto"/>
        <w:jc w:val="left"/>
        <w:rPr>
          <w:rFonts w:ascii="宋体" w:hAnsi="宋体"/>
          <w:sz w:val="24"/>
          <w:szCs w:val="24"/>
          <w:lang w:val="zh-CN"/>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18" w:name="_Toc494745331"/>
      <w:bookmarkStart w:id="219" w:name="_Toc494665567"/>
      <w:bookmarkStart w:id="220" w:name="_Toc236473312"/>
      <w:bookmarkStart w:id="221" w:name="_Toc494721114"/>
      <w:bookmarkStart w:id="222" w:name="_Toc238276256"/>
      <w:bookmarkStart w:id="223" w:name="_Toc494702284"/>
      <w:bookmarkStart w:id="224" w:name="_Toc495861563"/>
      <w:bookmarkStart w:id="225" w:name="_Toc494665964"/>
      <w:bookmarkStart w:id="226" w:name="_Toc494665014"/>
      <w:r>
        <w:rPr>
          <w:rFonts w:hint="eastAsia" w:ascii="宋体" w:hAnsi="宋体"/>
        </w:rPr>
        <w:t>投标人类似项目业绩表</w:t>
      </w:r>
      <w:bookmarkEnd w:id="218"/>
      <w:bookmarkEnd w:id="219"/>
      <w:bookmarkEnd w:id="220"/>
      <w:bookmarkEnd w:id="221"/>
      <w:bookmarkEnd w:id="222"/>
      <w:bookmarkEnd w:id="223"/>
      <w:bookmarkEnd w:id="224"/>
      <w:bookmarkEnd w:id="225"/>
      <w:bookmarkEnd w:id="226"/>
    </w:p>
    <w:p>
      <w:pPr>
        <w:spacing w:line="360" w:lineRule="auto"/>
        <w:jc w:val="left"/>
        <w:rPr>
          <w:rFonts w:hAnsi="宋体"/>
          <w:sz w:val="24"/>
        </w:rPr>
      </w:pPr>
      <w:r>
        <w:rPr>
          <w:rFonts w:hint="eastAsia" w:hAnsi="宋体"/>
          <w:sz w:val="24"/>
        </w:rPr>
        <w:t>投 标 人：</w:t>
      </w:r>
    </w:p>
    <w:p>
      <w:pPr>
        <w:spacing w:line="360" w:lineRule="auto"/>
        <w:jc w:val="left"/>
        <w:rPr>
          <w:rFonts w:hAnsi="宋体"/>
          <w:b/>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r>
        <w:rPr>
          <w:rFonts w:hint="eastAsia" w:ascii="宋体" w:hAnsi="宋体"/>
          <w:b/>
          <w:bCs/>
          <w:sz w:val="24"/>
          <w:szCs w:val="21"/>
          <w:lang w:val="zh-CN"/>
        </w:rPr>
        <w:t>：</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项目名称</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项目单位联系人姓名及联系方式</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项目金额</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项目负责人姓名</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项目时间</w:t>
            </w:r>
          </w:p>
        </w:tc>
        <w:tc>
          <w:tcPr>
            <w:tcW w:w="7200" w:type="dxa"/>
            <w:shd w:val="clear" w:color="auto" w:fill="auto"/>
          </w:tcPr>
          <w:p>
            <w:pPr>
              <w:rPr>
                <w:rFonts w:ascii="宋体"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cs="Courier New"/>
                <w:sz w:val="24"/>
                <w:szCs w:val="24"/>
              </w:rPr>
            </w:pPr>
            <w:r>
              <w:rPr>
                <w:rFonts w:hint="eastAsia" w:ascii="宋体" w:hAnsi="宋体" w:cs="Courier New"/>
                <w:sz w:val="24"/>
                <w:szCs w:val="24"/>
              </w:rPr>
              <w:t>项目内容</w:t>
            </w:r>
          </w:p>
        </w:tc>
        <w:tc>
          <w:tcPr>
            <w:tcW w:w="7200" w:type="dxa"/>
            <w:shd w:val="clear" w:color="auto" w:fill="auto"/>
          </w:tcPr>
          <w:p>
            <w:pPr>
              <w:rPr>
                <w:rFonts w:ascii="宋体" w:hAnsi="宋体" w:cs="Courier New"/>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说明：1．每个合同应单独附表，并附上相关证明材料，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sz w:val="24"/>
          <w:szCs w:val="24"/>
        </w:rPr>
        <w:t>2．项目内容请详细说明所承担的具体工作内容等。</w:t>
      </w:r>
    </w:p>
    <w:p>
      <w:pPr>
        <w:spacing w:line="360" w:lineRule="auto"/>
        <w:ind w:firstLine="720" w:firstLineChars="300"/>
        <w:rPr>
          <w:rFonts w:ascii="宋体" w:hAnsi="宋体"/>
          <w:sz w:val="24"/>
          <w:szCs w:val="24"/>
        </w:rPr>
      </w:pPr>
    </w:p>
    <w:p>
      <w:pPr>
        <w:spacing w:line="360" w:lineRule="auto"/>
        <w:ind w:firstLine="720" w:firstLineChars="300"/>
        <w:rPr>
          <w:rFonts w:ascii="宋体" w:hAnsi="宋体"/>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27" w:name="_Toc494745332"/>
      <w:bookmarkStart w:id="228" w:name="_Toc494665015"/>
      <w:bookmarkStart w:id="229" w:name="_Toc495861564"/>
      <w:bookmarkStart w:id="230" w:name="_Toc494665965"/>
      <w:bookmarkStart w:id="231" w:name="_Toc494702285"/>
      <w:bookmarkStart w:id="232" w:name="_Toc494721115"/>
      <w:bookmarkStart w:id="233" w:name="_Toc494665568"/>
      <w:r>
        <w:rPr>
          <w:rFonts w:hint="eastAsia" w:ascii="宋体" w:hAnsi="宋体"/>
        </w:rPr>
        <w:t>符合性审查对照表</w:t>
      </w:r>
      <w:bookmarkEnd w:id="227"/>
      <w:bookmarkEnd w:id="228"/>
      <w:bookmarkEnd w:id="229"/>
      <w:bookmarkEnd w:id="230"/>
      <w:bookmarkEnd w:id="231"/>
      <w:bookmarkEnd w:id="232"/>
      <w:bookmarkEnd w:id="233"/>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02"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hAnsi="宋体" w:cs="仿宋_GB2312"/>
                <w:sz w:val="24"/>
                <w:szCs w:val="24"/>
              </w:rPr>
            </w:pPr>
          </w:p>
        </w:tc>
        <w:tc>
          <w:tcPr>
            <w:tcW w:w="2754" w:type="dxa"/>
            <w:vAlign w:val="center"/>
          </w:tcPr>
          <w:p>
            <w:pPr>
              <w:jc w:val="center"/>
              <w:rPr>
                <w:rFonts w:ascii="宋体" w:hAnsi="宋体" w:cs="仿宋_GB2312"/>
                <w:sz w:val="24"/>
                <w:szCs w:val="24"/>
              </w:rPr>
            </w:pPr>
          </w:p>
        </w:tc>
        <w:tc>
          <w:tcPr>
            <w:tcW w:w="1363" w:type="dxa"/>
            <w:vAlign w:val="center"/>
          </w:tcPr>
          <w:p>
            <w:pPr>
              <w:jc w:val="center"/>
              <w:rPr>
                <w:rFonts w:ascii="宋体" w:hAnsi="宋体" w:cs="仿宋_GB2312"/>
                <w:sz w:val="24"/>
                <w:szCs w:val="24"/>
              </w:rPr>
            </w:pPr>
          </w:p>
        </w:tc>
        <w:tc>
          <w:tcPr>
            <w:tcW w:w="1602"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b/>
          <w:sz w:val="24"/>
          <w:szCs w:val="24"/>
        </w:rPr>
      </w:pPr>
      <w:r>
        <w:rPr>
          <w:rFonts w:hint="eastAsia" w:ascii="宋体" w:hAnsi="宋体"/>
          <w:sz w:val="24"/>
          <w:szCs w:val="24"/>
        </w:rPr>
        <w:t>说明</w:t>
      </w:r>
      <w:r>
        <w:rPr>
          <w:rFonts w:hint="eastAsia"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b/>
          <w:sz w:val="24"/>
          <w:szCs w:val="24"/>
        </w:rPr>
      </w:pPr>
      <w:r>
        <w:rPr>
          <w:rFonts w:hint="eastAsia" w:ascii="宋体" w:hAnsi="宋体" w:cs="Corbel"/>
          <w:sz w:val="24"/>
          <w:szCs w:val="24"/>
        </w:rPr>
        <w:t>2．</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34" w:name="_Toc494745333"/>
      <w:bookmarkStart w:id="235" w:name="_Toc494665966"/>
      <w:bookmarkStart w:id="236" w:name="_Toc494665016"/>
      <w:bookmarkStart w:id="237" w:name="_Toc494665569"/>
      <w:bookmarkStart w:id="238" w:name="_Toc494721116"/>
      <w:bookmarkStart w:id="239" w:name="_Toc495861565"/>
      <w:bookmarkStart w:id="240" w:name="_Toc494702286"/>
      <w:r>
        <w:rPr>
          <w:rFonts w:hint="eastAsia" w:ascii="宋体" w:hAnsi="宋体"/>
        </w:rPr>
        <w:t>商务要求响应、偏离说明表</w:t>
      </w:r>
      <w:bookmarkEnd w:id="234"/>
      <w:bookmarkEnd w:id="235"/>
      <w:bookmarkEnd w:id="236"/>
      <w:bookmarkEnd w:id="237"/>
      <w:bookmarkEnd w:id="238"/>
      <w:bookmarkEnd w:id="239"/>
      <w:bookmarkEnd w:id="240"/>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sz w:val="24"/>
          <w:szCs w:val="24"/>
        </w:rPr>
        <w:t>说明</w:t>
      </w:r>
      <w:r>
        <w:rPr>
          <w:rFonts w:hint="eastAsia" w:ascii="宋体" w:hAnsi="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sz w:val="24"/>
          <w:szCs w:val="24"/>
        </w:rPr>
      </w:pPr>
      <w:r>
        <w:rPr>
          <w:rFonts w:hint="eastAsia" w:ascii="宋体" w:hAnsi="宋体" w:cs="Corbel"/>
          <w:sz w:val="24"/>
          <w:szCs w:val="24"/>
        </w:rPr>
        <w:t>2．投标人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81" w:leftChars="258" w:hanging="240" w:hangingChars="100"/>
        <w:rPr>
          <w:rFonts w:ascii="宋体" w:hAnsi="宋体" w:cs="Corbel"/>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41" w:name="_Toc494745334"/>
      <w:bookmarkStart w:id="242" w:name="_Toc494702287"/>
      <w:bookmarkStart w:id="243" w:name="_Toc494665967"/>
      <w:bookmarkStart w:id="244" w:name="_Toc494665017"/>
      <w:bookmarkStart w:id="245" w:name="_Toc495861566"/>
      <w:bookmarkStart w:id="246" w:name="_Toc494665570"/>
      <w:bookmarkStart w:id="247" w:name="_Toc494721117"/>
      <w:r>
        <w:rPr>
          <w:rFonts w:hint="eastAsia" w:ascii="宋体" w:hAnsi="宋体"/>
        </w:rPr>
        <w:t>商务要求“★”号条款响应、偏离说明表</w:t>
      </w:r>
      <w:bookmarkEnd w:id="241"/>
      <w:bookmarkEnd w:id="242"/>
      <w:bookmarkEnd w:id="243"/>
      <w:bookmarkEnd w:id="244"/>
      <w:bookmarkEnd w:id="245"/>
      <w:bookmarkEnd w:id="246"/>
      <w:bookmarkEnd w:id="247"/>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48" w:name="_Toc495861567"/>
      <w:bookmarkStart w:id="249" w:name="_Toc494702288"/>
      <w:bookmarkStart w:id="250" w:name="_Toc494745335"/>
      <w:bookmarkStart w:id="251" w:name="_Toc494665018"/>
      <w:bookmarkStart w:id="252" w:name="_Toc494721118"/>
      <w:bookmarkStart w:id="253" w:name="_Toc494665571"/>
      <w:bookmarkStart w:id="254" w:name="_Toc494665968"/>
      <w:r>
        <w:rPr>
          <w:rFonts w:hint="eastAsia" w:ascii="宋体" w:hAnsi="宋体"/>
        </w:rPr>
        <w:t>商务评议对照表</w:t>
      </w:r>
      <w:bookmarkEnd w:id="248"/>
      <w:bookmarkEnd w:id="249"/>
      <w:bookmarkEnd w:id="250"/>
      <w:bookmarkEnd w:id="251"/>
      <w:bookmarkEnd w:id="252"/>
      <w:bookmarkEnd w:id="253"/>
      <w:bookmarkEnd w:id="254"/>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848"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3"/>
              </w:numPr>
              <w:jc w:val="center"/>
              <w:rPr>
                <w:rFonts w:ascii="宋体" w:hAnsi="宋体" w:cs="仿宋_GB2312"/>
                <w:sz w:val="24"/>
                <w:szCs w:val="24"/>
              </w:rPr>
            </w:pP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hAnsi="宋体" w:cs="仿宋_GB2312"/>
                <w:sz w:val="24"/>
                <w:szCs w:val="24"/>
              </w:rPr>
            </w:pPr>
          </w:p>
        </w:tc>
        <w:tc>
          <w:tcPr>
            <w:tcW w:w="2767"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55" w:name="_Toc495861568"/>
      <w:bookmarkStart w:id="256" w:name="_Toc494721119"/>
      <w:bookmarkStart w:id="257" w:name="_Toc494665572"/>
      <w:bookmarkStart w:id="258" w:name="_Toc494665019"/>
      <w:bookmarkStart w:id="259" w:name="_Toc494665969"/>
      <w:bookmarkStart w:id="260" w:name="_Toc494702289"/>
      <w:bookmarkStart w:id="261" w:name="_Toc494745336"/>
      <w:r>
        <w:rPr>
          <w:rFonts w:hint="eastAsia" w:ascii="宋体" w:hAnsi="宋体"/>
        </w:rPr>
        <w:t>技术、服务要求响应、偏离说明表</w:t>
      </w:r>
      <w:bookmarkEnd w:id="255"/>
      <w:bookmarkEnd w:id="256"/>
      <w:bookmarkEnd w:id="257"/>
      <w:bookmarkEnd w:id="258"/>
      <w:bookmarkEnd w:id="259"/>
      <w:bookmarkEnd w:id="260"/>
      <w:bookmarkEnd w:id="261"/>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3031"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7</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hAnsi="宋体" w:cs="仿宋_GB2312"/>
                <w:sz w:val="24"/>
                <w:szCs w:val="24"/>
              </w:rPr>
            </w:pPr>
          </w:p>
        </w:tc>
        <w:tc>
          <w:tcPr>
            <w:tcW w:w="2755" w:type="dxa"/>
            <w:vAlign w:val="center"/>
          </w:tcPr>
          <w:p>
            <w:pPr>
              <w:jc w:val="center"/>
              <w:rPr>
                <w:rFonts w:ascii="宋体" w:hAnsi="宋体" w:cs="仿宋_GB2312"/>
                <w:sz w:val="24"/>
                <w:szCs w:val="24"/>
              </w:rPr>
            </w:pPr>
          </w:p>
        </w:tc>
        <w:tc>
          <w:tcPr>
            <w:tcW w:w="1364"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sz w:val="24"/>
          <w:szCs w:val="24"/>
        </w:rPr>
      </w:pPr>
      <w:r>
        <w:rPr>
          <w:rFonts w:hint="eastAsia" w:ascii="宋体" w:hAnsi="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62" w:name="_Toc494702290"/>
      <w:bookmarkStart w:id="263" w:name="_Toc494665970"/>
      <w:bookmarkStart w:id="264" w:name="_Toc494721120"/>
      <w:bookmarkStart w:id="265" w:name="_Toc495861569"/>
      <w:bookmarkStart w:id="266" w:name="_Toc494665573"/>
      <w:bookmarkStart w:id="267" w:name="_Toc494745337"/>
      <w:bookmarkStart w:id="268" w:name="_Toc494665020"/>
      <w:bookmarkStart w:id="269" w:name="_Toc329859066"/>
      <w:r>
        <w:rPr>
          <w:rFonts w:hint="eastAsia" w:ascii="宋体" w:hAnsi="宋体"/>
        </w:rPr>
        <w:t>技术、服务要求“★”号条款响应、偏离说明表</w:t>
      </w:r>
      <w:bookmarkEnd w:id="262"/>
      <w:bookmarkEnd w:id="263"/>
      <w:bookmarkEnd w:id="264"/>
      <w:bookmarkEnd w:id="265"/>
      <w:bookmarkEnd w:id="266"/>
      <w:bookmarkEnd w:id="267"/>
      <w:bookmarkEnd w:id="268"/>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序号</w:t>
            </w:r>
          </w:p>
        </w:tc>
        <w:tc>
          <w:tcPr>
            <w:tcW w:w="276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619"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1</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2</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3</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4</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5</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6</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hAnsi="宋体" w:cs="仿宋_GB2312"/>
                <w:sz w:val="24"/>
                <w:szCs w:val="24"/>
              </w:rPr>
            </w:pPr>
          </w:p>
        </w:tc>
        <w:tc>
          <w:tcPr>
            <w:tcW w:w="2877" w:type="dxa"/>
            <w:vAlign w:val="center"/>
          </w:tcPr>
          <w:p>
            <w:pPr>
              <w:jc w:val="center"/>
              <w:rPr>
                <w:rFonts w:ascii="宋体" w:hAnsi="宋体" w:cs="仿宋_GB2312"/>
                <w:sz w:val="24"/>
                <w:szCs w:val="24"/>
              </w:rPr>
            </w:pPr>
          </w:p>
        </w:tc>
        <w:tc>
          <w:tcPr>
            <w:tcW w:w="1509" w:type="dxa"/>
            <w:vAlign w:val="center"/>
          </w:tcPr>
          <w:p>
            <w:pPr>
              <w:jc w:val="center"/>
              <w:rPr>
                <w:rFonts w:ascii="宋体" w:hAnsi="宋体" w:cs="仿宋_GB2312"/>
                <w:sz w:val="24"/>
                <w:szCs w:val="24"/>
              </w:rPr>
            </w:pPr>
          </w:p>
        </w:tc>
        <w:tc>
          <w:tcPr>
            <w:tcW w:w="1619" w:type="dxa"/>
            <w:vAlign w:val="center"/>
          </w:tcPr>
          <w:p>
            <w:pPr>
              <w:jc w:val="center"/>
              <w:rPr>
                <w:rFonts w:ascii="宋体" w:hAnsi="宋体" w:cs="仿宋_GB2312"/>
                <w:sz w:val="24"/>
                <w:szCs w:val="24"/>
              </w:rPr>
            </w:pPr>
          </w:p>
        </w:tc>
      </w:tr>
    </w:tbl>
    <w:p>
      <w:pPr>
        <w:spacing w:line="360" w:lineRule="auto"/>
        <w:ind w:left="936" w:hanging="936" w:hangingChars="390"/>
        <w:jc w:val="left"/>
        <w:rPr>
          <w:rFonts w:ascii="宋体" w:hAnsi="宋体" w:cs="Corbel"/>
          <w:sz w:val="24"/>
          <w:szCs w:val="24"/>
        </w:rPr>
      </w:pPr>
      <w:r>
        <w:rPr>
          <w:rFonts w:hint="eastAsia" w:ascii="宋体" w:hAnsi="宋体" w:cs="Corbel"/>
          <w:sz w:val="24"/>
          <w:szCs w:val="24"/>
        </w:rPr>
        <w:t>说明：1．投标人应按招标文件第三章“项目技术、服务及商务要求”中技术、服务要求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69"/>
    <w:p>
      <w:pPr>
        <w:spacing w:before="100" w:beforeAutospacing="1" w:after="100" w:afterAutospacing="1" w:line="360" w:lineRule="auto"/>
        <w:ind w:firstLine="3316" w:firstLineChars="1382"/>
        <w:rPr>
          <w:rFonts w:hAnsi="宋体"/>
          <w:bCs/>
          <w:color w:val="000000" w:themeColor="text1"/>
          <w:sz w:val="24"/>
          <w:u w:val="single"/>
        </w:rPr>
      </w:pPr>
      <w:r>
        <w:rPr>
          <w:rFonts w:hint="eastAsia" w:hAnsi="宋体"/>
          <w:bCs/>
          <w:color w:val="000000" w:themeColor="text1"/>
          <w:sz w:val="24"/>
        </w:rPr>
        <w:t>投标人（公章）：</w:t>
      </w:r>
    </w:p>
    <w:p>
      <w:pPr>
        <w:spacing w:before="100" w:beforeAutospacing="1" w:after="100" w:afterAutospacing="1" w:line="360" w:lineRule="auto"/>
        <w:ind w:firstLine="3316" w:firstLineChars="1382"/>
        <w:rPr>
          <w:rFonts w:hAnsi="宋体"/>
          <w:bCs/>
          <w:color w:val="000000" w:themeColor="text1"/>
          <w:sz w:val="24"/>
          <w:u w:val="single"/>
        </w:rPr>
      </w:pPr>
      <w:r>
        <w:rPr>
          <w:rFonts w:hint="eastAsia" w:ascii="宋体" w:hAnsi="宋体"/>
          <w:bCs/>
          <w:color w:val="000000" w:themeColor="text1"/>
          <w:sz w:val="24"/>
          <w:szCs w:val="21"/>
          <w:lang w:val="zh-CN"/>
        </w:rPr>
        <w:t>投标人</w:t>
      </w:r>
      <w:r>
        <w:rPr>
          <w:rFonts w:hint="eastAsia" w:hAnsi="宋体"/>
          <w:bCs/>
          <w:color w:val="000000" w:themeColor="text1"/>
          <w:sz w:val="24"/>
        </w:rPr>
        <w:t>授权代表（签字）：</w:t>
      </w:r>
    </w:p>
    <w:p>
      <w:pPr>
        <w:spacing w:before="100" w:beforeAutospacing="1" w:after="100" w:afterAutospacing="1" w:line="360" w:lineRule="auto"/>
        <w:ind w:firstLine="3316" w:firstLineChars="1382"/>
        <w:rPr>
          <w:color w:val="000000" w:themeColor="text1"/>
        </w:rPr>
      </w:pPr>
      <w:r>
        <w:rPr>
          <w:rFonts w:hint="eastAsia" w:ascii="宋体" w:hAnsi="宋体"/>
          <w:bCs/>
          <w:color w:val="000000" w:themeColor="text1"/>
          <w:sz w:val="24"/>
          <w:szCs w:val="21"/>
          <w:lang w:val="zh-CN"/>
        </w:rPr>
        <w:t>投标</w:t>
      </w:r>
      <w:r>
        <w:rPr>
          <w:rFonts w:hint="eastAsia" w:hAnsi="宋体"/>
          <w:bCs/>
          <w:color w:val="000000" w:themeColor="text1"/>
          <w:sz w:val="24"/>
        </w:rPr>
        <w:t>时间：</w:t>
      </w:r>
    </w:p>
    <w:p>
      <w:r>
        <w:br w:type="page"/>
      </w:r>
    </w:p>
    <w:p>
      <w:pPr>
        <w:pStyle w:val="4"/>
        <w:numPr>
          <w:ilvl w:val="0"/>
          <w:numId w:val="59"/>
        </w:numPr>
        <w:spacing w:before="100" w:beforeAutospacing="1" w:afterLines="50" w:line="360" w:lineRule="auto"/>
        <w:ind w:left="1610" w:hanging="1610"/>
        <w:rPr>
          <w:rFonts w:ascii="宋体" w:hAnsi="宋体"/>
        </w:rPr>
      </w:pPr>
      <w:bookmarkStart w:id="270" w:name="_Toc494665971"/>
      <w:bookmarkStart w:id="271" w:name="_Toc494702291"/>
      <w:bookmarkStart w:id="272" w:name="_Toc494745338"/>
      <w:bookmarkStart w:id="273" w:name="_Toc494721121"/>
      <w:bookmarkStart w:id="274" w:name="_Toc494665574"/>
      <w:bookmarkStart w:id="275" w:name="_Toc494665021"/>
      <w:bookmarkStart w:id="276" w:name="_Toc495861570"/>
      <w:r>
        <w:rPr>
          <w:rFonts w:hint="eastAsia" w:ascii="宋体" w:hAnsi="宋体"/>
        </w:rPr>
        <w:t>技术、服务评议对照表</w:t>
      </w:r>
      <w:bookmarkEnd w:id="270"/>
      <w:bookmarkEnd w:id="271"/>
      <w:bookmarkEnd w:id="272"/>
      <w:bookmarkEnd w:id="273"/>
      <w:bookmarkEnd w:id="274"/>
      <w:bookmarkEnd w:id="275"/>
      <w:bookmarkEnd w:id="276"/>
    </w:p>
    <w:p>
      <w:pPr>
        <w:spacing w:line="360" w:lineRule="auto"/>
        <w:jc w:val="left"/>
        <w:rPr>
          <w:rFonts w:hAnsi="宋体"/>
          <w:sz w:val="24"/>
        </w:rPr>
      </w:pPr>
      <w:r>
        <w:rPr>
          <w:rFonts w:hint="eastAsia" w:hAnsi="宋体"/>
          <w:sz w:val="24"/>
        </w:rPr>
        <w:t>投 标 人：</w:t>
      </w:r>
    </w:p>
    <w:p>
      <w:pPr>
        <w:spacing w:line="360" w:lineRule="auto"/>
        <w:jc w:val="left"/>
        <w:rPr>
          <w:rFonts w:hAnsi="宋体"/>
          <w:sz w:val="24"/>
        </w:rPr>
      </w:pPr>
      <w:r>
        <w:rPr>
          <w:rFonts w:hint="eastAsia" w:ascii="宋体" w:hAnsi="宋体"/>
          <w:sz w:val="24"/>
          <w:szCs w:val="21"/>
          <w:lang w:val="zh-CN"/>
        </w:rPr>
        <w:t>项目编号：</w:t>
      </w:r>
      <w:r>
        <w:rPr>
          <w:rFonts w:hint="eastAsia" w:ascii="宋体" w:hAnsi="宋体"/>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cs="仿宋_GB2312"/>
                <w:sz w:val="24"/>
                <w:szCs w:val="24"/>
              </w:rPr>
            </w:pPr>
            <w:r>
              <w:rPr>
                <w:rFonts w:hint="eastAsia" w:ascii="宋体" w:hAnsi="宋体" w:cs="仿宋_GB2312"/>
                <w:sz w:val="24"/>
                <w:szCs w:val="24"/>
              </w:rPr>
              <w:t>序号</w:t>
            </w:r>
          </w:p>
        </w:tc>
        <w:tc>
          <w:tcPr>
            <w:tcW w:w="2389"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cs="仿宋_GB2312"/>
                <w:sz w:val="24"/>
                <w:szCs w:val="24"/>
              </w:rPr>
            </w:pPr>
            <w:r>
              <w:rPr>
                <w:rFonts w:hint="eastAsia" w:ascii="宋体" w:hAnsi="宋体" w:cs="仿宋_GB2312"/>
                <w:sz w:val="24"/>
                <w:szCs w:val="24"/>
              </w:rPr>
              <w:t>偏离说明</w:t>
            </w:r>
          </w:p>
        </w:tc>
        <w:tc>
          <w:tcPr>
            <w:tcW w:w="1983" w:type="dxa"/>
            <w:shd w:val="clear" w:color="auto" w:fill="F1F1F1" w:themeFill="background1" w:themeFillShade="F2"/>
          </w:tcPr>
          <w:p>
            <w:pPr>
              <w:jc w:val="center"/>
              <w:rPr>
                <w:rFonts w:ascii="宋体" w:hAns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4"/>
              </w:numPr>
              <w:jc w:val="center"/>
              <w:rPr>
                <w:rFonts w:ascii="宋体" w:hAnsi="宋体" w:cs="仿宋_GB2312"/>
                <w:sz w:val="24"/>
                <w:szCs w:val="24"/>
              </w:rPr>
            </w:pP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hAnsi="宋体" w:cs="仿宋_GB2312"/>
                <w:sz w:val="24"/>
                <w:szCs w:val="24"/>
              </w:rPr>
            </w:pPr>
          </w:p>
        </w:tc>
        <w:tc>
          <w:tcPr>
            <w:tcW w:w="3227" w:type="dxa"/>
            <w:vAlign w:val="center"/>
          </w:tcPr>
          <w:p>
            <w:pPr>
              <w:jc w:val="center"/>
              <w:rPr>
                <w:rFonts w:ascii="宋体" w:hAnsi="宋体" w:cs="仿宋_GB2312"/>
                <w:sz w:val="24"/>
                <w:szCs w:val="24"/>
              </w:rPr>
            </w:pPr>
          </w:p>
        </w:tc>
        <w:tc>
          <w:tcPr>
            <w:tcW w:w="1256" w:type="dxa"/>
            <w:vAlign w:val="center"/>
          </w:tcPr>
          <w:p>
            <w:pPr>
              <w:jc w:val="center"/>
              <w:rPr>
                <w:rFonts w:ascii="宋体" w:hAnsi="宋体" w:cs="仿宋_GB2312"/>
                <w:sz w:val="24"/>
                <w:szCs w:val="24"/>
              </w:rPr>
            </w:pPr>
          </w:p>
        </w:tc>
        <w:tc>
          <w:tcPr>
            <w:tcW w:w="1983" w:type="dxa"/>
            <w:vAlign w:val="center"/>
          </w:tcPr>
          <w:p>
            <w:pPr>
              <w:jc w:val="center"/>
              <w:rPr>
                <w:rFonts w:ascii="宋体" w:hAnsi="宋体" w:cs="仿宋_GB2312"/>
                <w:sz w:val="24"/>
                <w:szCs w:val="24"/>
              </w:rPr>
            </w:pPr>
          </w:p>
        </w:tc>
      </w:tr>
    </w:tbl>
    <w:p>
      <w:pPr>
        <w:spacing w:line="360" w:lineRule="auto"/>
        <w:ind w:left="1092" w:hanging="1092" w:hangingChars="455"/>
        <w:jc w:val="left"/>
        <w:rPr>
          <w:rFonts w:ascii="宋体" w:hAnsi="宋体" w:cs="Corbel"/>
          <w:sz w:val="24"/>
          <w:szCs w:val="24"/>
        </w:rPr>
      </w:pPr>
      <w:r>
        <w:rPr>
          <w:rFonts w:hint="eastAsia" w:ascii="宋体" w:hAnsi="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0" w:hanging="720" w:hangingChars="300"/>
        <w:rPr>
          <w:rFonts w:ascii="宋体" w:hAnsi="宋体" w:cs="Corbel"/>
          <w:sz w:val="24"/>
          <w:szCs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p>
    <w:p>
      <w:pPr>
        <w:spacing w:before="100" w:beforeAutospacing="1" w:after="100" w:afterAutospacing="1" w:line="360" w:lineRule="auto"/>
        <w:ind w:firstLine="3316" w:firstLineChars="1382"/>
        <w:rPr>
          <w:rFonts w:hAnsi="宋体"/>
          <w:bCs/>
          <w:sz w:val="24"/>
          <w:u w:val="single"/>
        </w:rPr>
      </w:pPr>
      <w:r>
        <w:rPr>
          <w:rFonts w:hint="eastAsia" w:ascii="宋体" w:hAnsi="宋体"/>
          <w:bCs/>
          <w:sz w:val="24"/>
          <w:szCs w:val="21"/>
          <w:lang w:val="zh-CN"/>
        </w:rPr>
        <w:t>投标人</w:t>
      </w:r>
      <w:r>
        <w:rPr>
          <w:rFonts w:hint="eastAsia" w:hAnsi="宋体"/>
          <w:bCs/>
          <w:sz w:val="24"/>
        </w:rPr>
        <w:t>授权代表（签字）：</w:t>
      </w:r>
    </w:p>
    <w:p>
      <w:pPr>
        <w:spacing w:before="100" w:beforeAutospacing="1" w:after="100" w:afterAutospacing="1" w:line="360" w:lineRule="auto"/>
        <w:ind w:firstLine="3316" w:firstLineChars="1382"/>
      </w:pPr>
      <w:r>
        <w:rPr>
          <w:rFonts w:hint="eastAsia" w:ascii="宋体" w:hAnsi="宋体"/>
          <w:bCs/>
          <w:sz w:val="24"/>
          <w:szCs w:val="21"/>
          <w:lang w:val="zh-CN"/>
        </w:rPr>
        <w:t>投标</w:t>
      </w:r>
      <w:r>
        <w:rPr>
          <w:rFonts w:hint="eastAsia" w:hAnsi="宋体"/>
          <w:bCs/>
          <w:sz w:val="24"/>
        </w:rPr>
        <w:t>时间：</w:t>
      </w:r>
    </w:p>
    <w:p>
      <w:pPr>
        <w:spacing w:afterLines="250"/>
      </w:pPr>
    </w:p>
    <w:sectPr>
      <w:headerReference r:id="rId6" w:type="default"/>
      <w:footerReference r:id="rId7" w:type="default"/>
      <w:pgSz w:w="11906" w:h="16838"/>
      <w:pgMar w:top="1134" w:right="1191" w:bottom="1134" w:left="1191" w:header="851" w:footer="624" w:gutter="0"/>
      <w:pgNumType w:start="49"/>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Liberation Serif">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5</w:t>
    </w:r>
    <w:r>
      <w:rPr>
        <w:rFonts w:asciiTheme="majorHAnsi" w:hAnsiTheme="majorHAnsi"/>
        <w:lang w:val="zh-CN"/>
      </w:rPr>
      <w:fldChar w:fldCharType="end"/>
    </w:r>
  </w:p>
  <w:p>
    <w:pPr>
      <w:pStyle w:val="13"/>
      <w:pBdr>
        <w:top w:val="single" w:color="000000" w:themeColor="text1" w:sz="4" w:space="1"/>
      </w:pBdr>
      <w:tabs>
        <w:tab w:val="clear" w:pos="4153"/>
        <w:tab w:val="clear" w:pos="8306"/>
      </w:tabs>
      <w:ind w:right="-9"/>
      <w:jc w:val="center"/>
      <w:rPr>
        <w:rFonts w:asciiTheme="minorEastAsia" w:hAnsiTheme="minor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43</w:t>
    </w:r>
    <w:r>
      <w:rPr>
        <w:rFonts w:asciiTheme="majorHAnsi" w:hAnsiTheme="majorHAnsi"/>
        <w:lang w:val="zh-CN"/>
      </w:rPr>
      <w:fldChar w:fldCharType="end"/>
    </w:r>
  </w:p>
  <w:p>
    <w:pPr>
      <w:pStyle w:val="13"/>
      <w:pBdr>
        <w:top w:val="single" w:color="000000" w:themeColor="text1" w:sz="4" w:space="1"/>
      </w:pBdr>
      <w:tabs>
        <w:tab w:val="clear" w:pos="4153"/>
        <w:tab w:val="clear" w:pos="8306"/>
      </w:tabs>
      <w:ind w:right="-9"/>
      <w:jc w:val="center"/>
      <w:rPr>
        <w:rFonts w:asciiTheme="minorEastAsia" w:hAnsiTheme="minorEastAsia"/>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thinThickSmallGap" w:color="622423" w:themeColor="accent2" w:themeShade="7F" w:sz="24" w:space="1"/>
      </w:pBdr>
      <w:rPr>
        <w:rFonts w:asciiTheme="majorHAnsi" w:hAnsiTheme="majorHAnsi"/>
      </w:rPr>
    </w:pPr>
    <w:r>
      <w:rPr>
        <w:rFonts w:hint="eastAsia" w:asciiTheme="minorEastAsia" w:hAnsiTheme="minorEastAsia"/>
      </w:rPr>
      <w:t xml:space="preserve">                                                             </w:t>
    </w:r>
    <w:r>
      <w:rPr>
        <w:rFonts w:hint="eastAsia" w:ascii="黑体" w:hAnsi="黑体" w:eastAsia="黑体" w:cs="黑体"/>
        <w:sz w:val="21"/>
        <w:szCs w:val="21"/>
      </w:rPr>
      <w:t>黄石曼宇工程项目管理有限公司  制</w:t>
    </w:r>
    <w:r>
      <w:rPr>
        <w:rFonts w:asciiTheme="majorHAnsi" w:hAnsiTheme="majorHAnsi"/>
      </w:rPr>
      <w:ptab w:relativeTo="margin" w:alignment="right" w:leader="none"/>
    </w:r>
    <w:r>
      <w:rPr>
        <w:rFonts w:asciiTheme="majorHAnsi" w:hAnsiTheme="majorHAnsi"/>
        <w:lang w:val="zh-CN"/>
      </w:rPr>
      <w:t xml:space="preserve"> </w:t>
    </w:r>
    <w:r>
      <w:fldChar w:fldCharType="begin"/>
    </w:r>
    <w:r>
      <w:instrText xml:space="preserve"> PAGE   \* MERGEFORMAT </w:instrText>
    </w:r>
    <w:r>
      <w:fldChar w:fldCharType="separate"/>
    </w:r>
    <w:r>
      <w:rPr>
        <w:rFonts w:asciiTheme="majorHAnsi" w:hAnsiTheme="majorHAnsi"/>
        <w:lang w:val="zh-CN"/>
      </w:rPr>
      <w:t>69</w:t>
    </w:r>
    <w:r>
      <w:rPr>
        <w:rFonts w:asciiTheme="majorHAnsi" w:hAnsiTheme="majorHAnsi"/>
        <w:lang w:val="zh-CN"/>
      </w:rPr>
      <w:fldChar w:fldCharType="end"/>
    </w:r>
  </w:p>
  <w:p>
    <w:pPr>
      <w:pStyle w:val="13"/>
      <w:pBdr>
        <w:top w:val="single" w:color="000000" w:sz="4" w:space="15"/>
      </w:pBdr>
      <w:tabs>
        <w:tab w:val="clear" w:pos="4153"/>
        <w:tab w:val="clear" w:pos="8306"/>
      </w:tabs>
      <w:ind w:right="-9"/>
      <w:jc w:val="center"/>
      <w:rPr>
        <w:rFonts w:ascii="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622423" w:themeColor="accent2" w:themeShade="7F" w:sz="24" w:space="1"/>
      </w:pBdr>
      <w:jc w:val="both"/>
      <w:rPr>
        <w:rFonts w:asciiTheme="majorHAnsi" w:hAnsiTheme="majorHAnsi" w:eastAsiaTheme="majorEastAsia" w:cstheme="majorBidi"/>
        <w:sz w:val="21"/>
        <w:szCs w:val="21"/>
      </w:rPr>
    </w:pPr>
    <w:r>
      <w:rPr>
        <w:rFonts w:hint="eastAsia" w:ascii="宋体" w:hAnsi="宋体" w:cs="宋体"/>
        <w:kern w:val="0"/>
        <w:sz w:val="21"/>
        <w:szCs w:val="21"/>
      </w:rPr>
      <w:t xml:space="preserve">阳新县2020年第二批部分学校学生双层床、学生柜采购及安装项目                    招标文件   </w:t>
    </w:r>
  </w:p>
  <w:p>
    <w:pPr>
      <w:pStyle w:val="14"/>
      <w:pBdr>
        <w:bottom w:val="none" w:color="000000" w:themeColor="text1" w:sz="0" w:space="1"/>
      </w:pBdr>
      <w:tabs>
        <w:tab w:val="clear" w:pos="4153"/>
      </w:tabs>
      <w:jc w:val="left"/>
      <w:rPr>
        <w:rFonts w:ascii="黑体" w:hAnsi="黑体" w:eastAsia="黑体" w:cs="黑体"/>
        <w:bCs/>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SmallGap" w:color="622423" w:themeColor="accent2" w:themeShade="7F" w:sz="24" w:space="1"/>
      </w:pBdr>
      <w:jc w:val="both"/>
      <w:rPr>
        <w:rFonts w:asciiTheme="majorHAnsi" w:hAnsiTheme="majorHAnsi" w:eastAsiaTheme="majorEastAsia" w:cstheme="majorBidi"/>
        <w:sz w:val="21"/>
        <w:szCs w:val="21"/>
      </w:rPr>
    </w:pPr>
    <w:r>
      <w:rPr>
        <w:rFonts w:hint="eastAsia" w:ascii="宋体" w:hAnsi="宋体" w:cs="宋体"/>
        <w:kern w:val="0"/>
        <w:sz w:val="21"/>
        <w:szCs w:val="21"/>
      </w:rPr>
      <w:t>阳新县2020年第二批部分学校学生双层床、学生柜采购及安装项目                    招标文件</w:t>
    </w:r>
  </w:p>
  <w:p>
    <w:pPr>
      <w:pStyle w:val="14"/>
      <w:pBdr>
        <w:bottom w:val="none" w:color="auto" w:sz="0" w:space="0"/>
      </w:pBdr>
      <w:tabs>
        <w:tab w:val="clear" w:pos="4153"/>
      </w:tabs>
      <w:jc w:val="left"/>
      <w:rPr>
        <w:rFonts w:ascii="黑体" w:hAnsi="宋体" w:eastAsia="黑体"/>
        <w:b/>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2973E4"/>
    <w:multiLevelType w:val="singleLevel"/>
    <w:tmpl w:val="E52973E4"/>
    <w:lvl w:ilvl="0" w:tentative="0">
      <w:start w:val="1"/>
      <w:numFmt w:val="decimal"/>
      <w:suff w:val="nothing"/>
      <w:lvlText w:val="%1、"/>
      <w:lvlJc w:val="left"/>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B4ECE68"/>
    <w:multiLevelType w:val="singleLevel"/>
    <w:tmpl w:val="0B4ECE68"/>
    <w:lvl w:ilvl="0" w:tentative="0">
      <w:start w:val="1"/>
      <w:numFmt w:val="decimal"/>
      <w:suff w:val="nothing"/>
      <w:lvlText w:val="%1、"/>
      <w:lvlJc w:val="left"/>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43A1834"/>
    <w:multiLevelType w:val="multilevel"/>
    <w:tmpl w:val="143A1834"/>
    <w:lvl w:ilvl="0" w:tentative="0">
      <w:start w:val="1"/>
      <w:numFmt w:val="chineseCountingThousand"/>
      <w:lvlText w:val="附件%1、"/>
      <w:lvlJc w:val="left"/>
      <w:pPr>
        <w:ind w:left="1554"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3">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1DD80BA1"/>
    <w:multiLevelType w:val="multilevel"/>
    <w:tmpl w:val="1DD80BA1"/>
    <w:lvl w:ilvl="0" w:tentative="0">
      <w:start w:val="1"/>
      <w:numFmt w:val="japaneseCounting"/>
      <w:lvlText w:val="%1、"/>
      <w:lvlJc w:val="left"/>
      <w:pPr>
        <w:tabs>
          <w:tab w:val="left" w:pos="564"/>
        </w:tabs>
        <w:ind w:left="564" w:hanging="564"/>
      </w:pPr>
      <w:rPr>
        <w:rFonts w:hint="default"/>
        <w:b/>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8">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9">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20">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2">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6">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3FF72387"/>
    <w:multiLevelType w:val="multilevel"/>
    <w:tmpl w:val="3FF72387"/>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9">
    <w:nsid w:val="4567563F"/>
    <w:multiLevelType w:val="multilevel"/>
    <w:tmpl w:val="4567563F"/>
    <w:lvl w:ilvl="0" w:tentative="0">
      <w:start w:val="1"/>
      <w:numFmt w:val="decimal"/>
      <w:lvlText w:val="17.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0">
    <w:nsid w:val="475A1545"/>
    <w:multiLevelType w:val="multilevel"/>
    <w:tmpl w:val="475A1545"/>
    <w:lvl w:ilvl="0" w:tentative="0">
      <w:start w:val="1"/>
      <w:numFmt w:val="decimal"/>
      <w:lvlText w:val="17.8.%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1">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3">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4">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5">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0">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52">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4">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56">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7">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9">
    <w:nsid w:val="768933D5"/>
    <w:multiLevelType w:val="multilevel"/>
    <w:tmpl w:val="768933D5"/>
    <w:lvl w:ilvl="0" w:tentative="0">
      <w:start w:val="1"/>
      <w:numFmt w:val="decimal"/>
      <w:lvlText w:val="%1. "/>
      <w:lvlJc w:val="left"/>
      <w:pPr>
        <w:ind w:left="420" w:hanging="420"/>
      </w:pPr>
      <w:rPr>
        <w:rFonts w:hint="default" w:ascii="宋体" w:hAnsi="宋体" w:eastAsia="宋体" w:cs="Times New Roman"/>
        <w:b/>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0">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62">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3"/>
  </w:num>
  <w:num w:numId="2">
    <w:abstractNumId w:val="29"/>
  </w:num>
  <w:num w:numId="3">
    <w:abstractNumId w:val="2"/>
  </w:num>
  <w:num w:numId="4">
    <w:abstractNumId w:val="37"/>
  </w:num>
  <w:num w:numId="5">
    <w:abstractNumId w:val="14"/>
  </w:num>
  <w:num w:numId="6">
    <w:abstractNumId w:val="5"/>
  </w:num>
  <w:num w:numId="7">
    <w:abstractNumId w:val="51"/>
  </w:num>
  <w:num w:numId="8">
    <w:abstractNumId w:val="31"/>
  </w:num>
  <w:num w:numId="9">
    <w:abstractNumId w:val="48"/>
  </w:num>
  <w:num w:numId="10">
    <w:abstractNumId w:val="28"/>
  </w:num>
  <w:num w:numId="11">
    <w:abstractNumId w:val="4"/>
  </w:num>
  <w:num w:numId="12">
    <w:abstractNumId w:val="22"/>
  </w:num>
  <w:num w:numId="13">
    <w:abstractNumId w:val="23"/>
  </w:num>
  <w:num w:numId="14">
    <w:abstractNumId w:val="9"/>
  </w:num>
  <w:num w:numId="15">
    <w:abstractNumId w:val="8"/>
  </w:num>
  <w:num w:numId="16">
    <w:abstractNumId w:val="60"/>
  </w:num>
  <w:num w:numId="17">
    <w:abstractNumId w:val="41"/>
  </w:num>
  <w:num w:numId="18">
    <w:abstractNumId w:val="39"/>
  </w:num>
  <w:num w:numId="19">
    <w:abstractNumId w:val="40"/>
  </w:num>
  <w:num w:numId="20">
    <w:abstractNumId w:val="10"/>
  </w:num>
  <w:num w:numId="21">
    <w:abstractNumId w:val="27"/>
  </w:num>
  <w:num w:numId="22">
    <w:abstractNumId w:val="33"/>
  </w:num>
  <w:num w:numId="23">
    <w:abstractNumId w:val="36"/>
  </w:num>
  <w:num w:numId="24">
    <w:abstractNumId w:val="62"/>
  </w:num>
  <w:num w:numId="25">
    <w:abstractNumId w:val="46"/>
  </w:num>
  <w:num w:numId="26">
    <w:abstractNumId w:val="56"/>
  </w:num>
  <w:num w:numId="27">
    <w:abstractNumId w:val="45"/>
  </w:num>
  <w:num w:numId="28">
    <w:abstractNumId w:val="7"/>
  </w:num>
  <w:num w:numId="29">
    <w:abstractNumId w:val="19"/>
  </w:num>
  <w:num w:numId="30">
    <w:abstractNumId w:val="57"/>
  </w:num>
  <w:num w:numId="31">
    <w:abstractNumId w:val="52"/>
  </w:num>
  <w:num w:numId="32">
    <w:abstractNumId w:val="35"/>
  </w:num>
  <w:num w:numId="33">
    <w:abstractNumId w:val="50"/>
  </w:num>
  <w:num w:numId="34">
    <w:abstractNumId w:val="24"/>
  </w:num>
  <w:num w:numId="35">
    <w:abstractNumId w:val="53"/>
  </w:num>
  <w:num w:numId="36">
    <w:abstractNumId w:val="1"/>
  </w:num>
  <w:num w:numId="37">
    <w:abstractNumId w:val="15"/>
  </w:num>
  <w:num w:numId="38">
    <w:abstractNumId w:val="47"/>
  </w:num>
  <w:num w:numId="39">
    <w:abstractNumId w:val="25"/>
  </w:num>
  <w:num w:numId="40">
    <w:abstractNumId w:val="44"/>
  </w:num>
  <w:num w:numId="41">
    <w:abstractNumId w:val="30"/>
  </w:num>
  <w:num w:numId="42">
    <w:abstractNumId w:val="38"/>
  </w:num>
  <w:num w:numId="43">
    <w:abstractNumId w:val="32"/>
  </w:num>
  <w:num w:numId="44">
    <w:abstractNumId w:val="17"/>
  </w:num>
  <w:num w:numId="45">
    <w:abstractNumId w:val="49"/>
  </w:num>
  <w:num w:numId="46">
    <w:abstractNumId w:val="63"/>
  </w:num>
  <w:num w:numId="47">
    <w:abstractNumId w:val="18"/>
  </w:num>
  <w:num w:numId="48">
    <w:abstractNumId w:val="16"/>
  </w:num>
  <w:num w:numId="49">
    <w:abstractNumId w:val="61"/>
  </w:num>
  <w:num w:numId="50">
    <w:abstractNumId w:val="6"/>
  </w:num>
  <w:num w:numId="51">
    <w:abstractNumId w:val="0"/>
  </w:num>
  <w:num w:numId="52">
    <w:abstractNumId w:val="55"/>
  </w:num>
  <w:num w:numId="53">
    <w:abstractNumId w:val="42"/>
  </w:num>
  <w:num w:numId="54">
    <w:abstractNumId w:val="12"/>
  </w:num>
  <w:num w:numId="55">
    <w:abstractNumId w:val="21"/>
  </w:num>
  <w:num w:numId="56">
    <w:abstractNumId w:val="58"/>
  </w:num>
  <w:num w:numId="57">
    <w:abstractNumId w:val="34"/>
  </w:num>
  <w:num w:numId="58">
    <w:abstractNumId w:val="59"/>
  </w:num>
  <w:num w:numId="59">
    <w:abstractNumId w:val="11"/>
  </w:num>
  <w:num w:numId="60">
    <w:abstractNumId w:val="54"/>
  </w:num>
  <w:num w:numId="61">
    <w:abstractNumId w:val="20"/>
  </w:num>
  <w:num w:numId="62">
    <w:abstractNumId w:val="3"/>
  </w:num>
  <w:num w:numId="63">
    <w:abstractNumId w:val="13"/>
  </w:num>
  <w:num w:numId="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C4"/>
    <w:rsid w:val="0000406E"/>
    <w:rsid w:val="0000499A"/>
    <w:rsid w:val="0000512C"/>
    <w:rsid w:val="00005DA1"/>
    <w:rsid w:val="000161A7"/>
    <w:rsid w:val="00016562"/>
    <w:rsid w:val="00017BE8"/>
    <w:rsid w:val="00020344"/>
    <w:rsid w:val="00021010"/>
    <w:rsid w:val="00022B4A"/>
    <w:rsid w:val="0003368B"/>
    <w:rsid w:val="00040B72"/>
    <w:rsid w:val="00041CAD"/>
    <w:rsid w:val="00042F62"/>
    <w:rsid w:val="00046575"/>
    <w:rsid w:val="00046B1A"/>
    <w:rsid w:val="00046CAA"/>
    <w:rsid w:val="000504B4"/>
    <w:rsid w:val="00051F2A"/>
    <w:rsid w:val="00054182"/>
    <w:rsid w:val="000554D8"/>
    <w:rsid w:val="00057C79"/>
    <w:rsid w:val="000603BE"/>
    <w:rsid w:val="00060CDB"/>
    <w:rsid w:val="000658A4"/>
    <w:rsid w:val="00065A85"/>
    <w:rsid w:val="00070902"/>
    <w:rsid w:val="0007117C"/>
    <w:rsid w:val="0007767E"/>
    <w:rsid w:val="000777FE"/>
    <w:rsid w:val="00077E29"/>
    <w:rsid w:val="00077E85"/>
    <w:rsid w:val="000808CB"/>
    <w:rsid w:val="000808E4"/>
    <w:rsid w:val="000812D6"/>
    <w:rsid w:val="00081EFC"/>
    <w:rsid w:val="000855FE"/>
    <w:rsid w:val="0008663E"/>
    <w:rsid w:val="00090F44"/>
    <w:rsid w:val="00091675"/>
    <w:rsid w:val="00092450"/>
    <w:rsid w:val="00092A66"/>
    <w:rsid w:val="00095415"/>
    <w:rsid w:val="000A0B80"/>
    <w:rsid w:val="000A1727"/>
    <w:rsid w:val="000A6D2C"/>
    <w:rsid w:val="000A75BE"/>
    <w:rsid w:val="000A760D"/>
    <w:rsid w:val="000B1EA5"/>
    <w:rsid w:val="000B211B"/>
    <w:rsid w:val="000B3053"/>
    <w:rsid w:val="000B350C"/>
    <w:rsid w:val="000B3E8E"/>
    <w:rsid w:val="000B42CE"/>
    <w:rsid w:val="000B7FD8"/>
    <w:rsid w:val="000C1DBB"/>
    <w:rsid w:val="000C2224"/>
    <w:rsid w:val="000C3D86"/>
    <w:rsid w:val="000C4666"/>
    <w:rsid w:val="000C46E9"/>
    <w:rsid w:val="000C675D"/>
    <w:rsid w:val="000D079D"/>
    <w:rsid w:val="000D274B"/>
    <w:rsid w:val="000E0271"/>
    <w:rsid w:val="000E266E"/>
    <w:rsid w:val="000E34D2"/>
    <w:rsid w:val="000E4686"/>
    <w:rsid w:val="000F64E0"/>
    <w:rsid w:val="000F7556"/>
    <w:rsid w:val="000F7566"/>
    <w:rsid w:val="000F7673"/>
    <w:rsid w:val="00100585"/>
    <w:rsid w:val="0010186B"/>
    <w:rsid w:val="00101C7A"/>
    <w:rsid w:val="0010377F"/>
    <w:rsid w:val="00105B5D"/>
    <w:rsid w:val="00105BC5"/>
    <w:rsid w:val="0010706A"/>
    <w:rsid w:val="00107FD1"/>
    <w:rsid w:val="00113E2E"/>
    <w:rsid w:val="00115633"/>
    <w:rsid w:val="00115672"/>
    <w:rsid w:val="001207CD"/>
    <w:rsid w:val="001208E5"/>
    <w:rsid w:val="001215C6"/>
    <w:rsid w:val="00122C84"/>
    <w:rsid w:val="00125758"/>
    <w:rsid w:val="00130D67"/>
    <w:rsid w:val="00131E22"/>
    <w:rsid w:val="00133220"/>
    <w:rsid w:val="001338E8"/>
    <w:rsid w:val="00135B92"/>
    <w:rsid w:val="00140CDF"/>
    <w:rsid w:val="00141676"/>
    <w:rsid w:val="00146F77"/>
    <w:rsid w:val="00147D3A"/>
    <w:rsid w:val="001535A5"/>
    <w:rsid w:val="001641C9"/>
    <w:rsid w:val="0017100D"/>
    <w:rsid w:val="00173F82"/>
    <w:rsid w:val="00177C62"/>
    <w:rsid w:val="00185DDE"/>
    <w:rsid w:val="00185E9A"/>
    <w:rsid w:val="001914FD"/>
    <w:rsid w:val="00192487"/>
    <w:rsid w:val="00193E74"/>
    <w:rsid w:val="00194A81"/>
    <w:rsid w:val="001A0AB1"/>
    <w:rsid w:val="001A1335"/>
    <w:rsid w:val="001A2B2A"/>
    <w:rsid w:val="001A45F4"/>
    <w:rsid w:val="001A4956"/>
    <w:rsid w:val="001A54E8"/>
    <w:rsid w:val="001B03BB"/>
    <w:rsid w:val="001B1888"/>
    <w:rsid w:val="001B38CD"/>
    <w:rsid w:val="001B4395"/>
    <w:rsid w:val="001B4CD8"/>
    <w:rsid w:val="001B557B"/>
    <w:rsid w:val="001C27C8"/>
    <w:rsid w:val="001C7B23"/>
    <w:rsid w:val="001D0AFC"/>
    <w:rsid w:val="001D2460"/>
    <w:rsid w:val="001D3EE7"/>
    <w:rsid w:val="001D57B1"/>
    <w:rsid w:val="001D7F96"/>
    <w:rsid w:val="001E157C"/>
    <w:rsid w:val="001E5D69"/>
    <w:rsid w:val="001E6F49"/>
    <w:rsid w:val="001E7CEA"/>
    <w:rsid w:val="001F002C"/>
    <w:rsid w:val="001F791C"/>
    <w:rsid w:val="00200041"/>
    <w:rsid w:val="00200FD6"/>
    <w:rsid w:val="002026D6"/>
    <w:rsid w:val="00202A5F"/>
    <w:rsid w:val="00211B3F"/>
    <w:rsid w:val="00220470"/>
    <w:rsid w:val="002210D9"/>
    <w:rsid w:val="00222B0D"/>
    <w:rsid w:val="00223408"/>
    <w:rsid w:val="00223ECA"/>
    <w:rsid w:val="00225726"/>
    <w:rsid w:val="002272A7"/>
    <w:rsid w:val="00232196"/>
    <w:rsid w:val="0023243F"/>
    <w:rsid w:val="002334D5"/>
    <w:rsid w:val="00233A6A"/>
    <w:rsid w:val="0023456B"/>
    <w:rsid w:val="00236772"/>
    <w:rsid w:val="00236B50"/>
    <w:rsid w:val="002426EA"/>
    <w:rsid w:val="002446C6"/>
    <w:rsid w:val="00245AC6"/>
    <w:rsid w:val="00245D71"/>
    <w:rsid w:val="002476EA"/>
    <w:rsid w:val="00261251"/>
    <w:rsid w:val="002633EA"/>
    <w:rsid w:val="0026342E"/>
    <w:rsid w:val="00266048"/>
    <w:rsid w:val="00266A41"/>
    <w:rsid w:val="00267073"/>
    <w:rsid w:val="00267735"/>
    <w:rsid w:val="00275A53"/>
    <w:rsid w:val="00276CFD"/>
    <w:rsid w:val="00277541"/>
    <w:rsid w:val="002841B9"/>
    <w:rsid w:val="00285288"/>
    <w:rsid w:val="00293211"/>
    <w:rsid w:val="00294B70"/>
    <w:rsid w:val="00295F64"/>
    <w:rsid w:val="002A050A"/>
    <w:rsid w:val="002A0D31"/>
    <w:rsid w:val="002A6252"/>
    <w:rsid w:val="002A7F42"/>
    <w:rsid w:val="002B0085"/>
    <w:rsid w:val="002B1364"/>
    <w:rsid w:val="002B1FC9"/>
    <w:rsid w:val="002B27D7"/>
    <w:rsid w:val="002B7581"/>
    <w:rsid w:val="002B7EEF"/>
    <w:rsid w:val="002C3676"/>
    <w:rsid w:val="002C38E4"/>
    <w:rsid w:val="002C6AF2"/>
    <w:rsid w:val="002C7FA6"/>
    <w:rsid w:val="002D07BB"/>
    <w:rsid w:val="002D08AD"/>
    <w:rsid w:val="002D29B8"/>
    <w:rsid w:val="002D3049"/>
    <w:rsid w:val="002D412B"/>
    <w:rsid w:val="002D6AB9"/>
    <w:rsid w:val="002E4C5C"/>
    <w:rsid w:val="002E5BBA"/>
    <w:rsid w:val="002E6139"/>
    <w:rsid w:val="002F369F"/>
    <w:rsid w:val="002F59D9"/>
    <w:rsid w:val="002F65DE"/>
    <w:rsid w:val="002F682F"/>
    <w:rsid w:val="002F6E11"/>
    <w:rsid w:val="00301A94"/>
    <w:rsid w:val="003058C3"/>
    <w:rsid w:val="00310B7E"/>
    <w:rsid w:val="00310F98"/>
    <w:rsid w:val="00313C1C"/>
    <w:rsid w:val="00314B08"/>
    <w:rsid w:val="00316026"/>
    <w:rsid w:val="00320ACF"/>
    <w:rsid w:val="003226C1"/>
    <w:rsid w:val="00323356"/>
    <w:rsid w:val="00323F1C"/>
    <w:rsid w:val="0033107F"/>
    <w:rsid w:val="0033185C"/>
    <w:rsid w:val="00333225"/>
    <w:rsid w:val="0033323B"/>
    <w:rsid w:val="00333A59"/>
    <w:rsid w:val="00343C5B"/>
    <w:rsid w:val="00345BA2"/>
    <w:rsid w:val="00347156"/>
    <w:rsid w:val="0035116A"/>
    <w:rsid w:val="003529FE"/>
    <w:rsid w:val="00352AE1"/>
    <w:rsid w:val="00353542"/>
    <w:rsid w:val="003540BC"/>
    <w:rsid w:val="00357228"/>
    <w:rsid w:val="00360712"/>
    <w:rsid w:val="0036309F"/>
    <w:rsid w:val="0036376C"/>
    <w:rsid w:val="0036474B"/>
    <w:rsid w:val="003661C8"/>
    <w:rsid w:val="00366BB3"/>
    <w:rsid w:val="00366E30"/>
    <w:rsid w:val="00371A90"/>
    <w:rsid w:val="00371BF8"/>
    <w:rsid w:val="00373738"/>
    <w:rsid w:val="003754D3"/>
    <w:rsid w:val="00376728"/>
    <w:rsid w:val="00377614"/>
    <w:rsid w:val="00377B5F"/>
    <w:rsid w:val="00382306"/>
    <w:rsid w:val="00383221"/>
    <w:rsid w:val="00385B81"/>
    <w:rsid w:val="00386882"/>
    <w:rsid w:val="00390B11"/>
    <w:rsid w:val="00393E94"/>
    <w:rsid w:val="00394986"/>
    <w:rsid w:val="00394F82"/>
    <w:rsid w:val="003A0FAB"/>
    <w:rsid w:val="003B0D5A"/>
    <w:rsid w:val="003B3EFE"/>
    <w:rsid w:val="003B4F8E"/>
    <w:rsid w:val="003B718F"/>
    <w:rsid w:val="003B7A0D"/>
    <w:rsid w:val="003C2008"/>
    <w:rsid w:val="003C2241"/>
    <w:rsid w:val="003C2541"/>
    <w:rsid w:val="003C6083"/>
    <w:rsid w:val="003D1759"/>
    <w:rsid w:val="003D1C03"/>
    <w:rsid w:val="003D2B3B"/>
    <w:rsid w:val="003D5007"/>
    <w:rsid w:val="003D5E80"/>
    <w:rsid w:val="003E7B65"/>
    <w:rsid w:val="003F1EE6"/>
    <w:rsid w:val="003F28F8"/>
    <w:rsid w:val="003F2B92"/>
    <w:rsid w:val="003F2C16"/>
    <w:rsid w:val="003F3007"/>
    <w:rsid w:val="003F60E4"/>
    <w:rsid w:val="0040329E"/>
    <w:rsid w:val="0040679C"/>
    <w:rsid w:val="00406BC4"/>
    <w:rsid w:val="00407B84"/>
    <w:rsid w:val="004110F8"/>
    <w:rsid w:val="00414A80"/>
    <w:rsid w:val="00414FED"/>
    <w:rsid w:val="004161BA"/>
    <w:rsid w:val="004208DC"/>
    <w:rsid w:val="00422B23"/>
    <w:rsid w:val="004230D4"/>
    <w:rsid w:val="004301BD"/>
    <w:rsid w:val="004349F3"/>
    <w:rsid w:val="0043503C"/>
    <w:rsid w:val="0043523B"/>
    <w:rsid w:val="00436CC2"/>
    <w:rsid w:val="0044168E"/>
    <w:rsid w:val="00441EAE"/>
    <w:rsid w:val="00443024"/>
    <w:rsid w:val="004468A9"/>
    <w:rsid w:val="004475F1"/>
    <w:rsid w:val="00457308"/>
    <w:rsid w:val="004603D5"/>
    <w:rsid w:val="004605F3"/>
    <w:rsid w:val="00461DFE"/>
    <w:rsid w:val="00470EF6"/>
    <w:rsid w:val="00476E59"/>
    <w:rsid w:val="00481878"/>
    <w:rsid w:val="0048190C"/>
    <w:rsid w:val="00483A30"/>
    <w:rsid w:val="00484465"/>
    <w:rsid w:val="004871A8"/>
    <w:rsid w:val="00487FCB"/>
    <w:rsid w:val="00496A99"/>
    <w:rsid w:val="004A4F81"/>
    <w:rsid w:val="004B0CC2"/>
    <w:rsid w:val="004B118F"/>
    <w:rsid w:val="004B21CD"/>
    <w:rsid w:val="004B313C"/>
    <w:rsid w:val="004B4BED"/>
    <w:rsid w:val="004C0A45"/>
    <w:rsid w:val="004C1027"/>
    <w:rsid w:val="004C2417"/>
    <w:rsid w:val="004C51F6"/>
    <w:rsid w:val="004C62F7"/>
    <w:rsid w:val="004C750B"/>
    <w:rsid w:val="004D478C"/>
    <w:rsid w:val="004D53DF"/>
    <w:rsid w:val="004D548F"/>
    <w:rsid w:val="004E00F2"/>
    <w:rsid w:val="004E40B4"/>
    <w:rsid w:val="004E48AF"/>
    <w:rsid w:val="004E5712"/>
    <w:rsid w:val="004E5A44"/>
    <w:rsid w:val="004F1AC7"/>
    <w:rsid w:val="004F21F4"/>
    <w:rsid w:val="004F43AD"/>
    <w:rsid w:val="004F4A38"/>
    <w:rsid w:val="005025B6"/>
    <w:rsid w:val="005053BB"/>
    <w:rsid w:val="0050715B"/>
    <w:rsid w:val="00511E96"/>
    <w:rsid w:val="005130B9"/>
    <w:rsid w:val="00515E29"/>
    <w:rsid w:val="0051653C"/>
    <w:rsid w:val="00517763"/>
    <w:rsid w:val="005201A9"/>
    <w:rsid w:val="00520853"/>
    <w:rsid w:val="00522D80"/>
    <w:rsid w:val="005254E8"/>
    <w:rsid w:val="00525A93"/>
    <w:rsid w:val="00527A9F"/>
    <w:rsid w:val="00527AC1"/>
    <w:rsid w:val="00530376"/>
    <w:rsid w:val="00530C44"/>
    <w:rsid w:val="00532511"/>
    <w:rsid w:val="00535E3D"/>
    <w:rsid w:val="00540D78"/>
    <w:rsid w:val="00540DE8"/>
    <w:rsid w:val="005437D7"/>
    <w:rsid w:val="00543962"/>
    <w:rsid w:val="005445A9"/>
    <w:rsid w:val="00545B0F"/>
    <w:rsid w:val="00545EDA"/>
    <w:rsid w:val="00547851"/>
    <w:rsid w:val="00550298"/>
    <w:rsid w:val="00552BFE"/>
    <w:rsid w:val="00553D1B"/>
    <w:rsid w:val="00555C32"/>
    <w:rsid w:val="00556850"/>
    <w:rsid w:val="00557620"/>
    <w:rsid w:val="00560FA5"/>
    <w:rsid w:val="005610BD"/>
    <w:rsid w:val="00565D7D"/>
    <w:rsid w:val="005678BF"/>
    <w:rsid w:val="00570A19"/>
    <w:rsid w:val="00570A76"/>
    <w:rsid w:val="00573437"/>
    <w:rsid w:val="0057573F"/>
    <w:rsid w:val="00577E03"/>
    <w:rsid w:val="00580FFF"/>
    <w:rsid w:val="0058120D"/>
    <w:rsid w:val="005813AA"/>
    <w:rsid w:val="00581E88"/>
    <w:rsid w:val="00583044"/>
    <w:rsid w:val="00592931"/>
    <w:rsid w:val="00595317"/>
    <w:rsid w:val="005967BA"/>
    <w:rsid w:val="005A1FD5"/>
    <w:rsid w:val="005A2875"/>
    <w:rsid w:val="005A446C"/>
    <w:rsid w:val="005A5890"/>
    <w:rsid w:val="005A58A0"/>
    <w:rsid w:val="005B12FC"/>
    <w:rsid w:val="005B169A"/>
    <w:rsid w:val="005B6D3E"/>
    <w:rsid w:val="005B713A"/>
    <w:rsid w:val="005C2F9E"/>
    <w:rsid w:val="005C314F"/>
    <w:rsid w:val="005C31D8"/>
    <w:rsid w:val="005C5715"/>
    <w:rsid w:val="005D00C7"/>
    <w:rsid w:val="005D3282"/>
    <w:rsid w:val="005D3A98"/>
    <w:rsid w:val="005D61AF"/>
    <w:rsid w:val="005D6632"/>
    <w:rsid w:val="005D7CD9"/>
    <w:rsid w:val="005E1AE4"/>
    <w:rsid w:val="005E3CD4"/>
    <w:rsid w:val="005F13D5"/>
    <w:rsid w:val="005F1588"/>
    <w:rsid w:val="005F3505"/>
    <w:rsid w:val="005F5BC5"/>
    <w:rsid w:val="00601112"/>
    <w:rsid w:val="00601990"/>
    <w:rsid w:val="00601D24"/>
    <w:rsid w:val="00605C0D"/>
    <w:rsid w:val="0061075E"/>
    <w:rsid w:val="00610F48"/>
    <w:rsid w:val="0061299F"/>
    <w:rsid w:val="00614065"/>
    <w:rsid w:val="006169BF"/>
    <w:rsid w:val="00617EEA"/>
    <w:rsid w:val="00623CBB"/>
    <w:rsid w:val="006263ED"/>
    <w:rsid w:val="00630167"/>
    <w:rsid w:val="006302AC"/>
    <w:rsid w:val="00631019"/>
    <w:rsid w:val="00634ADD"/>
    <w:rsid w:val="00641CAA"/>
    <w:rsid w:val="00642B69"/>
    <w:rsid w:val="006440C5"/>
    <w:rsid w:val="00647032"/>
    <w:rsid w:val="006505BB"/>
    <w:rsid w:val="00651541"/>
    <w:rsid w:val="006517D0"/>
    <w:rsid w:val="0065484A"/>
    <w:rsid w:val="00655E2C"/>
    <w:rsid w:val="00663B35"/>
    <w:rsid w:val="00663C02"/>
    <w:rsid w:val="006660BB"/>
    <w:rsid w:val="006665A8"/>
    <w:rsid w:val="00666B23"/>
    <w:rsid w:val="00670097"/>
    <w:rsid w:val="00676009"/>
    <w:rsid w:val="0067786F"/>
    <w:rsid w:val="0068082C"/>
    <w:rsid w:val="00680A96"/>
    <w:rsid w:val="00681BD3"/>
    <w:rsid w:val="006846C7"/>
    <w:rsid w:val="00690659"/>
    <w:rsid w:val="00695948"/>
    <w:rsid w:val="00696E0C"/>
    <w:rsid w:val="006A0234"/>
    <w:rsid w:val="006A2333"/>
    <w:rsid w:val="006A4762"/>
    <w:rsid w:val="006A6C1D"/>
    <w:rsid w:val="006A6C51"/>
    <w:rsid w:val="006A7A3D"/>
    <w:rsid w:val="006B10FB"/>
    <w:rsid w:val="006B39C5"/>
    <w:rsid w:val="006C0B5F"/>
    <w:rsid w:val="006C0B7B"/>
    <w:rsid w:val="006C1AF1"/>
    <w:rsid w:val="006C3C45"/>
    <w:rsid w:val="006C40D4"/>
    <w:rsid w:val="006C68EE"/>
    <w:rsid w:val="006C6D6F"/>
    <w:rsid w:val="006C6FDC"/>
    <w:rsid w:val="006D1D6E"/>
    <w:rsid w:val="006D61C4"/>
    <w:rsid w:val="006E28F8"/>
    <w:rsid w:val="006E4EAF"/>
    <w:rsid w:val="006F0D07"/>
    <w:rsid w:val="006F1FD9"/>
    <w:rsid w:val="00703B90"/>
    <w:rsid w:val="00705F4A"/>
    <w:rsid w:val="00707B24"/>
    <w:rsid w:val="00710A06"/>
    <w:rsid w:val="00713172"/>
    <w:rsid w:val="00715E44"/>
    <w:rsid w:val="00717A93"/>
    <w:rsid w:val="00722075"/>
    <w:rsid w:val="00723103"/>
    <w:rsid w:val="00725899"/>
    <w:rsid w:val="00725F67"/>
    <w:rsid w:val="00727529"/>
    <w:rsid w:val="007308BA"/>
    <w:rsid w:val="007318D6"/>
    <w:rsid w:val="00732ABA"/>
    <w:rsid w:val="00732E91"/>
    <w:rsid w:val="007333F0"/>
    <w:rsid w:val="00734EBB"/>
    <w:rsid w:val="00737211"/>
    <w:rsid w:val="007451FB"/>
    <w:rsid w:val="00745EB1"/>
    <w:rsid w:val="00746346"/>
    <w:rsid w:val="007523EC"/>
    <w:rsid w:val="007614EC"/>
    <w:rsid w:val="00765F01"/>
    <w:rsid w:val="0076687F"/>
    <w:rsid w:val="0077057D"/>
    <w:rsid w:val="0077270B"/>
    <w:rsid w:val="00773A2C"/>
    <w:rsid w:val="007741AE"/>
    <w:rsid w:val="00774EB7"/>
    <w:rsid w:val="00775A96"/>
    <w:rsid w:val="00780DBA"/>
    <w:rsid w:val="00782541"/>
    <w:rsid w:val="00784AEB"/>
    <w:rsid w:val="00784ED7"/>
    <w:rsid w:val="0078535C"/>
    <w:rsid w:val="00786E84"/>
    <w:rsid w:val="0078761E"/>
    <w:rsid w:val="007879B1"/>
    <w:rsid w:val="00790FEE"/>
    <w:rsid w:val="00791834"/>
    <w:rsid w:val="00792298"/>
    <w:rsid w:val="00793D14"/>
    <w:rsid w:val="0079737A"/>
    <w:rsid w:val="007974F1"/>
    <w:rsid w:val="007A27DA"/>
    <w:rsid w:val="007A2D91"/>
    <w:rsid w:val="007A427D"/>
    <w:rsid w:val="007A6F5F"/>
    <w:rsid w:val="007B09A9"/>
    <w:rsid w:val="007B0DB4"/>
    <w:rsid w:val="007B4113"/>
    <w:rsid w:val="007B4251"/>
    <w:rsid w:val="007C0DA7"/>
    <w:rsid w:val="007C132C"/>
    <w:rsid w:val="007C1D03"/>
    <w:rsid w:val="007C402D"/>
    <w:rsid w:val="007C53F2"/>
    <w:rsid w:val="007D47DC"/>
    <w:rsid w:val="007D4CB4"/>
    <w:rsid w:val="007D5390"/>
    <w:rsid w:val="007D72CF"/>
    <w:rsid w:val="007E04FA"/>
    <w:rsid w:val="007E2C32"/>
    <w:rsid w:val="007E3D3C"/>
    <w:rsid w:val="007E620E"/>
    <w:rsid w:val="007F0DD8"/>
    <w:rsid w:val="007F28D9"/>
    <w:rsid w:val="007F400B"/>
    <w:rsid w:val="007F504A"/>
    <w:rsid w:val="007F6338"/>
    <w:rsid w:val="007F6863"/>
    <w:rsid w:val="007F6F97"/>
    <w:rsid w:val="007F7156"/>
    <w:rsid w:val="007F7F91"/>
    <w:rsid w:val="00800E32"/>
    <w:rsid w:val="00802536"/>
    <w:rsid w:val="008036EC"/>
    <w:rsid w:val="008038BF"/>
    <w:rsid w:val="00804419"/>
    <w:rsid w:val="00804553"/>
    <w:rsid w:val="0081114F"/>
    <w:rsid w:val="008154A1"/>
    <w:rsid w:val="00816910"/>
    <w:rsid w:val="00820E08"/>
    <w:rsid w:val="0082486D"/>
    <w:rsid w:val="00831771"/>
    <w:rsid w:val="0083375F"/>
    <w:rsid w:val="0084172B"/>
    <w:rsid w:val="008453C2"/>
    <w:rsid w:val="008456E3"/>
    <w:rsid w:val="008471D3"/>
    <w:rsid w:val="0085482C"/>
    <w:rsid w:val="0085546C"/>
    <w:rsid w:val="00856170"/>
    <w:rsid w:val="00856BA8"/>
    <w:rsid w:val="00863EDD"/>
    <w:rsid w:val="00866D2E"/>
    <w:rsid w:val="00873A43"/>
    <w:rsid w:val="00876E59"/>
    <w:rsid w:val="00877211"/>
    <w:rsid w:val="00882292"/>
    <w:rsid w:val="0088586B"/>
    <w:rsid w:val="0088748D"/>
    <w:rsid w:val="008879F9"/>
    <w:rsid w:val="00891E72"/>
    <w:rsid w:val="0089244F"/>
    <w:rsid w:val="0089295A"/>
    <w:rsid w:val="008932F8"/>
    <w:rsid w:val="00894586"/>
    <w:rsid w:val="008966BE"/>
    <w:rsid w:val="008A025A"/>
    <w:rsid w:val="008A30BA"/>
    <w:rsid w:val="008B045E"/>
    <w:rsid w:val="008B4249"/>
    <w:rsid w:val="008B4F32"/>
    <w:rsid w:val="008B5601"/>
    <w:rsid w:val="008B5B56"/>
    <w:rsid w:val="008B6529"/>
    <w:rsid w:val="008C6DF0"/>
    <w:rsid w:val="008D35F1"/>
    <w:rsid w:val="008D3612"/>
    <w:rsid w:val="008D3FD9"/>
    <w:rsid w:val="008D5777"/>
    <w:rsid w:val="008D7D59"/>
    <w:rsid w:val="008E2203"/>
    <w:rsid w:val="008E2D35"/>
    <w:rsid w:val="008F0288"/>
    <w:rsid w:val="008F1B81"/>
    <w:rsid w:val="008F321E"/>
    <w:rsid w:val="008F3383"/>
    <w:rsid w:val="008F4893"/>
    <w:rsid w:val="00901DF7"/>
    <w:rsid w:val="009020C7"/>
    <w:rsid w:val="0090240A"/>
    <w:rsid w:val="00903A2D"/>
    <w:rsid w:val="00903CF9"/>
    <w:rsid w:val="00904850"/>
    <w:rsid w:val="00905081"/>
    <w:rsid w:val="00906576"/>
    <w:rsid w:val="00907388"/>
    <w:rsid w:val="00907B86"/>
    <w:rsid w:val="00910893"/>
    <w:rsid w:val="00911E5B"/>
    <w:rsid w:val="00913C45"/>
    <w:rsid w:val="00913EEE"/>
    <w:rsid w:val="009141C8"/>
    <w:rsid w:val="00914F14"/>
    <w:rsid w:val="00915835"/>
    <w:rsid w:val="00922A88"/>
    <w:rsid w:val="009232A8"/>
    <w:rsid w:val="00933750"/>
    <w:rsid w:val="009341B5"/>
    <w:rsid w:val="00935E05"/>
    <w:rsid w:val="0093723A"/>
    <w:rsid w:val="009402E6"/>
    <w:rsid w:val="00940E19"/>
    <w:rsid w:val="009435EC"/>
    <w:rsid w:val="009435F9"/>
    <w:rsid w:val="00943F98"/>
    <w:rsid w:val="00947542"/>
    <w:rsid w:val="00951C8F"/>
    <w:rsid w:val="00954466"/>
    <w:rsid w:val="00954A2F"/>
    <w:rsid w:val="00954EFC"/>
    <w:rsid w:val="0095629B"/>
    <w:rsid w:val="00956AAC"/>
    <w:rsid w:val="00960D0B"/>
    <w:rsid w:val="00963269"/>
    <w:rsid w:val="009670C4"/>
    <w:rsid w:val="0096785A"/>
    <w:rsid w:val="00967D22"/>
    <w:rsid w:val="0097080D"/>
    <w:rsid w:val="009714FE"/>
    <w:rsid w:val="009731E9"/>
    <w:rsid w:val="00973398"/>
    <w:rsid w:val="009770C5"/>
    <w:rsid w:val="00981AFB"/>
    <w:rsid w:val="00982AD3"/>
    <w:rsid w:val="009849BC"/>
    <w:rsid w:val="009849C0"/>
    <w:rsid w:val="0098774A"/>
    <w:rsid w:val="009930F4"/>
    <w:rsid w:val="00993C0E"/>
    <w:rsid w:val="009944A9"/>
    <w:rsid w:val="00996DEE"/>
    <w:rsid w:val="009A5DC2"/>
    <w:rsid w:val="009A6B75"/>
    <w:rsid w:val="009A7F14"/>
    <w:rsid w:val="009B08EA"/>
    <w:rsid w:val="009B11C0"/>
    <w:rsid w:val="009B3048"/>
    <w:rsid w:val="009B3424"/>
    <w:rsid w:val="009B3991"/>
    <w:rsid w:val="009C10EA"/>
    <w:rsid w:val="009C56DE"/>
    <w:rsid w:val="009C6E1C"/>
    <w:rsid w:val="009C6E6D"/>
    <w:rsid w:val="009C7E19"/>
    <w:rsid w:val="009D1724"/>
    <w:rsid w:val="009D36C0"/>
    <w:rsid w:val="009D606F"/>
    <w:rsid w:val="009E04AF"/>
    <w:rsid w:val="009E0923"/>
    <w:rsid w:val="009E2A80"/>
    <w:rsid w:val="009E37D2"/>
    <w:rsid w:val="009F1162"/>
    <w:rsid w:val="009F32A9"/>
    <w:rsid w:val="009F3A7A"/>
    <w:rsid w:val="00A01FB2"/>
    <w:rsid w:val="00A01FBE"/>
    <w:rsid w:val="00A03272"/>
    <w:rsid w:val="00A05AF5"/>
    <w:rsid w:val="00A0777C"/>
    <w:rsid w:val="00A101FA"/>
    <w:rsid w:val="00A106A5"/>
    <w:rsid w:val="00A13056"/>
    <w:rsid w:val="00A13962"/>
    <w:rsid w:val="00A17186"/>
    <w:rsid w:val="00A2464A"/>
    <w:rsid w:val="00A24711"/>
    <w:rsid w:val="00A2677C"/>
    <w:rsid w:val="00A30AE5"/>
    <w:rsid w:val="00A30C24"/>
    <w:rsid w:val="00A30DFD"/>
    <w:rsid w:val="00A316BF"/>
    <w:rsid w:val="00A334E1"/>
    <w:rsid w:val="00A33A80"/>
    <w:rsid w:val="00A3568F"/>
    <w:rsid w:val="00A36399"/>
    <w:rsid w:val="00A36FFA"/>
    <w:rsid w:val="00A40B66"/>
    <w:rsid w:val="00A40BC9"/>
    <w:rsid w:val="00A4540B"/>
    <w:rsid w:val="00A46DEF"/>
    <w:rsid w:val="00A51D8F"/>
    <w:rsid w:val="00A5229D"/>
    <w:rsid w:val="00A52A2B"/>
    <w:rsid w:val="00A5351B"/>
    <w:rsid w:val="00A54CF0"/>
    <w:rsid w:val="00A55BD8"/>
    <w:rsid w:val="00A62860"/>
    <w:rsid w:val="00A62F2D"/>
    <w:rsid w:val="00A660D1"/>
    <w:rsid w:val="00A6644F"/>
    <w:rsid w:val="00A678FB"/>
    <w:rsid w:val="00A774A2"/>
    <w:rsid w:val="00A813D2"/>
    <w:rsid w:val="00A86C30"/>
    <w:rsid w:val="00A879DB"/>
    <w:rsid w:val="00A90907"/>
    <w:rsid w:val="00A92FEF"/>
    <w:rsid w:val="00AA040E"/>
    <w:rsid w:val="00AB2B17"/>
    <w:rsid w:val="00AB3343"/>
    <w:rsid w:val="00AB41D9"/>
    <w:rsid w:val="00AB5691"/>
    <w:rsid w:val="00AC0475"/>
    <w:rsid w:val="00AC399F"/>
    <w:rsid w:val="00AC4A55"/>
    <w:rsid w:val="00AC584B"/>
    <w:rsid w:val="00AC68F4"/>
    <w:rsid w:val="00AD096B"/>
    <w:rsid w:val="00AD18FC"/>
    <w:rsid w:val="00AD2E3E"/>
    <w:rsid w:val="00AD52A3"/>
    <w:rsid w:val="00AD5FE2"/>
    <w:rsid w:val="00AD634F"/>
    <w:rsid w:val="00AE02A5"/>
    <w:rsid w:val="00AE3B8E"/>
    <w:rsid w:val="00AF1703"/>
    <w:rsid w:val="00AF18BF"/>
    <w:rsid w:val="00AF1A3F"/>
    <w:rsid w:val="00B002B6"/>
    <w:rsid w:val="00B0070A"/>
    <w:rsid w:val="00B02172"/>
    <w:rsid w:val="00B05E24"/>
    <w:rsid w:val="00B14638"/>
    <w:rsid w:val="00B161F2"/>
    <w:rsid w:val="00B20FD9"/>
    <w:rsid w:val="00B231C3"/>
    <w:rsid w:val="00B30747"/>
    <w:rsid w:val="00B325E4"/>
    <w:rsid w:val="00B356BB"/>
    <w:rsid w:val="00B36D9B"/>
    <w:rsid w:val="00B4068E"/>
    <w:rsid w:val="00B4122E"/>
    <w:rsid w:val="00B46276"/>
    <w:rsid w:val="00B466B4"/>
    <w:rsid w:val="00B52520"/>
    <w:rsid w:val="00B6248D"/>
    <w:rsid w:val="00B67CCB"/>
    <w:rsid w:val="00B67DAB"/>
    <w:rsid w:val="00B7178D"/>
    <w:rsid w:val="00B72333"/>
    <w:rsid w:val="00B736D4"/>
    <w:rsid w:val="00B77778"/>
    <w:rsid w:val="00B84A3B"/>
    <w:rsid w:val="00B956F2"/>
    <w:rsid w:val="00B95A8F"/>
    <w:rsid w:val="00BA1746"/>
    <w:rsid w:val="00BA3840"/>
    <w:rsid w:val="00BA438A"/>
    <w:rsid w:val="00BA4681"/>
    <w:rsid w:val="00BB78CC"/>
    <w:rsid w:val="00BC1C90"/>
    <w:rsid w:val="00BC2081"/>
    <w:rsid w:val="00BC386C"/>
    <w:rsid w:val="00BC3AA1"/>
    <w:rsid w:val="00BC3BDD"/>
    <w:rsid w:val="00BC3C8E"/>
    <w:rsid w:val="00BC71E5"/>
    <w:rsid w:val="00BD0C54"/>
    <w:rsid w:val="00BD2144"/>
    <w:rsid w:val="00BD40E8"/>
    <w:rsid w:val="00BD5A07"/>
    <w:rsid w:val="00BD5C39"/>
    <w:rsid w:val="00BD62C1"/>
    <w:rsid w:val="00BD681B"/>
    <w:rsid w:val="00BE1CB1"/>
    <w:rsid w:val="00BE1EB3"/>
    <w:rsid w:val="00BE3563"/>
    <w:rsid w:val="00BE4029"/>
    <w:rsid w:val="00BE4640"/>
    <w:rsid w:val="00BE605D"/>
    <w:rsid w:val="00BF2564"/>
    <w:rsid w:val="00BF31FA"/>
    <w:rsid w:val="00BF3799"/>
    <w:rsid w:val="00BF5732"/>
    <w:rsid w:val="00BF6AE6"/>
    <w:rsid w:val="00BF7385"/>
    <w:rsid w:val="00BF79EB"/>
    <w:rsid w:val="00C0257A"/>
    <w:rsid w:val="00C040D1"/>
    <w:rsid w:val="00C06A88"/>
    <w:rsid w:val="00C06AF2"/>
    <w:rsid w:val="00C1123F"/>
    <w:rsid w:val="00C139A6"/>
    <w:rsid w:val="00C1592E"/>
    <w:rsid w:val="00C30427"/>
    <w:rsid w:val="00C31476"/>
    <w:rsid w:val="00C32E4C"/>
    <w:rsid w:val="00C37FEA"/>
    <w:rsid w:val="00C4038F"/>
    <w:rsid w:val="00C4127A"/>
    <w:rsid w:val="00C43014"/>
    <w:rsid w:val="00C45F6D"/>
    <w:rsid w:val="00C4601B"/>
    <w:rsid w:val="00C469B0"/>
    <w:rsid w:val="00C50D3B"/>
    <w:rsid w:val="00C52140"/>
    <w:rsid w:val="00C52D25"/>
    <w:rsid w:val="00C56B50"/>
    <w:rsid w:val="00C60924"/>
    <w:rsid w:val="00C64D3E"/>
    <w:rsid w:val="00C6643D"/>
    <w:rsid w:val="00C6680F"/>
    <w:rsid w:val="00C66ACC"/>
    <w:rsid w:val="00C72415"/>
    <w:rsid w:val="00C77E82"/>
    <w:rsid w:val="00C81E45"/>
    <w:rsid w:val="00C8342D"/>
    <w:rsid w:val="00C838AC"/>
    <w:rsid w:val="00C8468C"/>
    <w:rsid w:val="00C84BFB"/>
    <w:rsid w:val="00C86668"/>
    <w:rsid w:val="00C8730B"/>
    <w:rsid w:val="00C9146C"/>
    <w:rsid w:val="00C9289E"/>
    <w:rsid w:val="00C92F51"/>
    <w:rsid w:val="00C94451"/>
    <w:rsid w:val="00C94718"/>
    <w:rsid w:val="00C96BD4"/>
    <w:rsid w:val="00CA0F95"/>
    <w:rsid w:val="00CA29E1"/>
    <w:rsid w:val="00CB10F9"/>
    <w:rsid w:val="00CB3DF8"/>
    <w:rsid w:val="00CB413B"/>
    <w:rsid w:val="00CC5F32"/>
    <w:rsid w:val="00CD1E14"/>
    <w:rsid w:val="00CD2C19"/>
    <w:rsid w:val="00CE0DF9"/>
    <w:rsid w:val="00CE6426"/>
    <w:rsid w:val="00CE7E87"/>
    <w:rsid w:val="00CF3CEE"/>
    <w:rsid w:val="00CF66DB"/>
    <w:rsid w:val="00CF716B"/>
    <w:rsid w:val="00CF76A5"/>
    <w:rsid w:val="00D07082"/>
    <w:rsid w:val="00D10179"/>
    <w:rsid w:val="00D123DC"/>
    <w:rsid w:val="00D14987"/>
    <w:rsid w:val="00D14E3A"/>
    <w:rsid w:val="00D17056"/>
    <w:rsid w:val="00D204F5"/>
    <w:rsid w:val="00D218B4"/>
    <w:rsid w:val="00D23D39"/>
    <w:rsid w:val="00D32F66"/>
    <w:rsid w:val="00D44CD8"/>
    <w:rsid w:val="00D45341"/>
    <w:rsid w:val="00D46C80"/>
    <w:rsid w:val="00D473DB"/>
    <w:rsid w:val="00D5042D"/>
    <w:rsid w:val="00D53C6E"/>
    <w:rsid w:val="00D55989"/>
    <w:rsid w:val="00D55C23"/>
    <w:rsid w:val="00D57C28"/>
    <w:rsid w:val="00D64AB9"/>
    <w:rsid w:val="00D66EF8"/>
    <w:rsid w:val="00D7177A"/>
    <w:rsid w:val="00D737EA"/>
    <w:rsid w:val="00D73868"/>
    <w:rsid w:val="00D772D2"/>
    <w:rsid w:val="00D85AC5"/>
    <w:rsid w:val="00D90694"/>
    <w:rsid w:val="00D9318A"/>
    <w:rsid w:val="00D932BB"/>
    <w:rsid w:val="00D940F3"/>
    <w:rsid w:val="00D94CD4"/>
    <w:rsid w:val="00DA1E6A"/>
    <w:rsid w:val="00DA4143"/>
    <w:rsid w:val="00DA60D9"/>
    <w:rsid w:val="00DB00B6"/>
    <w:rsid w:val="00DB3AF3"/>
    <w:rsid w:val="00DB3C8A"/>
    <w:rsid w:val="00DC2D4E"/>
    <w:rsid w:val="00DC4938"/>
    <w:rsid w:val="00DD6657"/>
    <w:rsid w:val="00DD6EBD"/>
    <w:rsid w:val="00DE1824"/>
    <w:rsid w:val="00DE42D3"/>
    <w:rsid w:val="00DE4A9E"/>
    <w:rsid w:val="00DE6D64"/>
    <w:rsid w:val="00DF6599"/>
    <w:rsid w:val="00E02549"/>
    <w:rsid w:val="00E02B75"/>
    <w:rsid w:val="00E03A50"/>
    <w:rsid w:val="00E05B42"/>
    <w:rsid w:val="00E14D3C"/>
    <w:rsid w:val="00E15A50"/>
    <w:rsid w:val="00E15CBA"/>
    <w:rsid w:val="00E16643"/>
    <w:rsid w:val="00E20A8F"/>
    <w:rsid w:val="00E22388"/>
    <w:rsid w:val="00E2369D"/>
    <w:rsid w:val="00E32C21"/>
    <w:rsid w:val="00E34D2C"/>
    <w:rsid w:val="00E3529E"/>
    <w:rsid w:val="00E3763E"/>
    <w:rsid w:val="00E3766A"/>
    <w:rsid w:val="00E40818"/>
    <w:rsid w:val="00E41743"/>
    <w:rsid w:val="00E45B7C"/>
    <w:rsid w:val="00E462BF"/>
    <w:rsid w:val="00E52AC3"/>
    <w:rsid w:val="00E5444D"/>
    <w:rsid w:val="00E54453"/>
    <w:rsid w:val="00E54FFA"/>
    <w:rsid w:val="00E57085"/>
    <w:rsid w:val="00E63531"/>
    <w:rsid w:val="00E67CA9"/>
    <w:rsid w:val="00E67DA6"/>
    <w:rsid w:val="00E71EB0"/>
    <w:rsid w:val="00E774D3"/>
    <w:rsid w:val="00E83F8A"/>
    <w:rsid w:val="00E944B2"/>
    <w:rsid w:val="00E94793"/>
    <w:rsid w:val="00E9687E"/>
    <w:rsid w:val="00E971BC"/>
    <w:rsid w:val="00EA0C6D"/>
    <w:rsid w:val="00EA163F"/>
    <w:rsid w:val="00EB1609"/>
    <w:rsid w:val="00EB1E3A"/>
    <w:rsid w:val="00EB2149"/>
    <w:rsid w:val="00EB28C9"/>
    <w:rsid w:val="00EB4033"/>
    <w:rsid w:val="00EB441A"/>
    <w:rsid w:val="00EB74D7"/>
    <w:rsid w:val="00EC083C"/>
    <w:rsid w:val="00EC3C69"/>
    <w:rsid w:val="00EC5EA7"/>
    <w:rsid w:val="00ED0545"/>
    <w:rsid w:val="00ED3243"/>
    <w:rsid w:val="00ED3C62"/>
    <w:rsid w:val="00EE35CE"/>
    <w:rsid w:val="00EE3C83"/>
    <w:rsid w:val="00EE3E21"/>
    <w:rsid w:val="00EE4B78"/>
    <w:rsid w:val="00EE715C"/>
    <w:rsid w:val="00EF0101"/>
    <w:rsid w:val="00EF238E"/>
    <w:rsid w:val="00F015DF"/>
    <w:rsid w:val="00F02657"/>
    <w:rsid w:val="00F045B2"/>
    <w:rsid w:val="00F04B4C"/>
    <w:rsid w:val="00F05DA0"/>
    <w:rsid w:val="00F05FC4"/>
    <w:rsid w:val="00F06721"/>
    <w:rsid w:val="00F06BE7"/>
    <w:rsid w:val="00F15169"/>
    <w:rsid w:val="00F152FA"/>
    <w:rsid w:val="00F17360"/>
    <w:rsid w:val="00F242DA"/>
    <w:rsid w:val="00F24BF3"/>
    <w:rsid w:val="00F25F4C"/>
    <w:rsid w:val="00F30B5D"/>
    <w:rsid w:val="00F32197"/>
    <w:rsid w:val="00F3251D"/>
    <w:rsid w:val="00F36573"/>
    <w:rsid w:val="00F406BD"/>
    <w:rsid w:val="00F415B6"/>
    <w:rsid w:val="00F42684"/>
    <w:rsid w:val="00F43AE0"/>
    <w:rsid w:val="00F45041"/>
    <w:rsid w:val="00F47226"/>
    <w:rsid w:val="00F535F5"/>
    <w:rsid w:val="00F54AE7"/>
    <w:rsid w:val="00F5516E"/>
    <w:rsid w:val="00F5567D"/>
    <w:rsid w:val="00F608FD"/>
    <w:rsid w:val="00F60C98"/>
    <w:rsid w:val="00F621DC"/>
    <w:rsid w:val="00F63420"/>
    <w:rsid w:val="00F6399B"/>
    <w:rsid w:val="00F648AE"/>
    <w:rsid w:val="00F66C97"/>
    <w:rsid w:val="00F71D83"/>
    <w:rsid w:val="00F72FBC"/>
    <w:rsid w:val="00F7579A"/>
    <w:rsid w:val="00F81E1D"/>
    <w:rsid w:val="00F84A01"/>
    <w:rsid w:val="00F859CD"/>
    <w:rsid w:val="00F97D9E"/>
    <w:rsid w:val="00FA1902"/>
    <w:rsid w:val="00FA31A7"/>
    <w:rsid w:val="00FA6BC0"/>
    <w:rsid w:val="00FB23DB"/>
    <w:rsid w:val="00FB2B31"/>
    <w:rsid w:val="00FB4B3D"/>
    <w:rsid w:val="00FB5000"/>
    <w:rsid w:val="00FC2E73"/>
    <w:rsid w:val="00FC348B"/>
    <w:rsid w:val="00FC3A1D"/>
    <w:rsid w:val="00FD44A8"/>
    <w:rsid w:val="00FE2024"/>
    <w:rsid w:val="00FE51C1"/>
    <w:rsid w:val="00FF2CEB"/>
    <w:rsid w:val="00FF3A5C"/>
    <w:rsid w:val="00FF4FBA"/>
    <w:rsid w:val="00FF6E00"/>
    <w:rsid w:val="01EC2A9F"/>
    <w:rsid w:val="032500B3"/>
    <w:rsid w:val="034306F9"/>
    <w:rsid w:val="040647E5"/>
    <w:rsid w:val="04706708"/>
    <w:rsid w:val="05976399"/>
    <w:rsid w:val="06356A8D"/>
    <w:rsid w:val="068A0E1A"/>
    <w:rsid w:val="08572104"/>
    <w:rsid w:val="0914186D"/>
    <w:rsid w:val="0AF40970"/>
    <w:rsid w:val="0C367775"/>
    <w:rsid w:val="0C3B597F"/>
    <w:rsid w:val="0C3D4C51"/>
    <w:rsid w:val="0CAC1EE0"/>
    <w:rsid w:val="0E706188"/>
    <w:rsid w:val="0EB7362A"/>
    <w:rsid w:val="0EC2708E"/>
    <w:rsid w:val="0F2543FC"/>
    <w:rsid w:val="105F6DA2"/>
    <w:rsid w:val="1086163F"/>
    <w:rsid w:val="11923040"/>
    <w:rsid w:val="12450A0F"/>
    <w:rsid w:val="129925B6"/>
    <w:rsid w:val="12A76498"/>
    <w:rsid w:val="13FD2990"/>
    <w:rsid w:val="148637DB"/>
    <w:rsid w:val="159A33B0"/>
    <w:rsid w:val="179F2F6B"/>
    <w:rsid w:val="17A457AF"/>
    <w:rsid w:val="188056FA"/>
    <w:rsid w:val="18FD04FF"/>
    <w:rsid w:val="19DE4971"/>
    <w:rsid w:val="1A646843"/>
    <w:rsid w:val="1AA57D6D"/>
    <w:rsid w:val="1B6A17AD"/>
    <w:rsid w:val="1D1E0FDA"/>
    <w:rsid w:val="1DAA216E"/>
    <w:rsid w:val="1E5E7D86"/>
    <w:rsid w:val="1ECB69C8"/>
    <w:rsid w:val="1FD76F1A"/>
    <w:rsid w:val="22CE3251"/>
    <w:rsid w:val="235D24E6"/>
    <w:rsid w:val="23BF22C7"/>
    <w:rsid w:val="23E90717"/>
    <w:rsid w:val="241D638C"/>
    <w:rsid w:val="253D4976"/>
    <w:rsid w:val="25D837B3"/>
    <w:rsid w:val="261065FF"/>
    <w:rsid w:val="268E05AF"/>
    <w:rsid w:val="26F855C1"/>
    <w:rsid w:val="27B54F7C"/>
    <w:rsid w:val="286D4BBC"/>
    <w:rsid w:val="286D6C55"/>
    <w:rsid w:val="2C0C59B5"/>
    <w:rsid w:val="2CAC2998"/>
    <w:rsid w:val="2DAC1352"/>
    <w:rsid w:val="2E26202F"/>
    <w:rsid w:val="2F3F649F"/>
    <w:rsid w:val="31410555"/>
    <w:rsid w:val="31614F93"/>
    <w:rsid w:val="31C85C35"/>
    <w:rsid w:val="326F7AE5"/>
    <w:rsid w:val="356D0B80"/>
    <w:rsid w:val="36B14A67"/>
    <w:rsid w:val="36B225E8"/>
    <w:rsid w:val="37807901"/>
    <w:rsid w:val="381137C5"/>
    <w:rsid w:val="38FC317C"/>
    <w:rsid w:val="3A4A4207"/>
    <w:rsid w:val="3B401533"/>
    <w:rsid w:val="3BF4213D"/>
    <w:rsid w:val="3C425216"/>
    <w:rsid w:val="3C52029E"/>
    <w:rsid w:val="3CA456E3"/>
    <w:rsid w:val="3E7E17ED"/>
    <w:rsid w:val="3EC6621A"/>
    <w:rsid w:val="3F00367F"/>
    <w:rsid w:val="3FC52949"/>
    <w:rsid w:val="3FDF1464"/>
    <w:rsid w:val="40B25A94"/>
    <w:rsid w:val="41C32F69"/>
    <w:rsid w:val="41FD6677"/>
    <w:rsid w:val="425170E6"/>
    <w:rsid w:val="4271557B"/>
    <w:rsid w:val="447749E3"/>
    <w:rsid w:val="44D04E39"/>
    <w:rsid w:val="456E09EC"/>
    <w:rsid w:val="46CD2C70"/>
    <w:rsid w:val="47671275"/>
    <w:rsid w:val="48D2206C"/>
    <w:rsid w:val="4A0E297E"/>
    <w:rsid w:val="4BC53544"/>
    <w:rsid w:val="4BC56A83"/>
    <w:rsid w:val="4BE807E9"/>
    <w:rsid w:val="4C3956F9"/>
    <w:rsid w:val="4DD331BE"/>
    <w:rsid w:val="4DE82C75"/>
    <w:rsid w:val="4EBC7078"/>
    <w:rsid w:val="4F475458"/>
    <w:rsid w:val="4F4C03C0"/>
    <w:rsid w:val="520C7001"/>
    <w:rsid w:val="52132B00"/>
    <w:rsid w:val="5294199E"/>
    <w:rsid w:val="53B66646"/>
    <w:rsid w:val="53C97DC7"/>
    <w:rsid w:val="554928E3"/>
    <w:rsid w:val="555721D0"/>
    <w:rsid w:val="569F16D8"/>
    <w:rsid w:val="58855F22"/>
    <w:rsid w:val="59092C75"/>
    <w:rsid w:val="59240889"/>
    <w:rsid w:val="599F5146"/>
    <w:rsid w:val="5AEA71A2"/>
    <w:rsid w:val="5B4147CA"/>
    <w:rsid w:val="5B4C228C"/>
    <w:rsid w:val="5BA80AF3"/>
    <w:rsid w:val="5C806763"/>
    <w:rsid w:val="5C8F3D3E"/>
    <w:rsid w:val="5D324BFE"/>
    <w:rsid w:val="5DA2745F"/>
    <w:rsid w:val="5F01496B"/>
    <w:rsid w:val="5F6F68ED"/>
    <w:rsid w:val="5FA92C6F"/>
    <w:rsid w:val="5FD63512"/>
    <w:rsid w:val="60A5245B"/>
    <w:rsid w:val="610A316D"/>
    <w:rsid w:val="613F4E15"/>
    <w:rsid w:val="61F947A5"/>
    <w:rsid w:val="61FE57DA"/>
    <w:rsid w:val="63344FA5"/>
    <w:rsid w:val="64302E6F"/>
    <w:rsid w:val="66CB247F"/>
    <w:rsid w:val="675649BE"/>
    <w:rsid w:val="6843113C"/>
    <w:rsid w:val="6858417B"/>
    <w:rsid w:val="687665E4"/>
    <w:rsid w:val="68AA13E5"/>
    <w:rsid w:val="6A0827BB"/>
    <w:rsid w:val="6BDD7046"/>
    <w:rsid w:val="6CDC2865"/>
    <w:rsid w:val="6D1E19C3"/>
    <w:rsid w:val="6E50567B"/>
    <w:rsid w:val="6F0959EA"/>
    <w:rsid w:val="6F545E48"/>
    <w:rsid w:val="70781F99"/>
    <w:rsid w:val="70C13A20"/>
    <w:rsid w:val="721A0E59"/>
    <w:rsid w:val="72BE607B"/>
    <w:rsid w:val="739D193C"/>
    <w:rsid w:val="76BE38BF"/>
    <w:rsid w:val="76FB3F44"/>
    <w:rsid w:val="771D492C"/>
    <w:rsid w:val="772D6A9A"/>
    <w:rsid w:val="792B2F97"/>
    <w:rsid w:val="797D47A8"/>
    <w:rsid w:val="7A297F96"/>
    <w:rsid w:val="7B357434"/>
    <w:rsid w:val="7B3D240A"/>
    <w:rsid w:val="7B913066"/>
    <w:rsid w:val="7BA5413B"/>
    <w:rsid w:val="7BAB0903"/>
    <w:rsid w:val="7BF11898"/>
    <w:rsid w:val="7C2B1810"/>
    <w:rsid w:val="7C595B69"/>
    <w:rsid w:val="7D883202"/>
    <w:rsid w:val="7D8C4C96"/>
    <w:rsid w:val="7DF4626B"/>
    <w:rsid w:val="7E712FEB"/>
    <w:rsid w:val="7E7948E4"/>
    <w:rsid w:val="7FF61D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spacing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qFormat/>
    <w:locked/>
    <w:uiPriority w:val="0"/>
    <w:pPr>
      <w:spacing w:after="120"/>
    </w:pPr>
  </w:style>
  <w:style w:type="paragraph" w:styleId="6">
    <w:name w:val="Normal Indent"/>
    <w:basedOn w:val="1"/>
    <w:link w:val="43"/>
    <w:qFormat/>
    <w:uiPriority w:val="0"/>
    <w:pPr>
      <w:ind w:firstLine="420"/>
    </w:pPr>
  </w:style>
  <w:style w:type="paragraph" w:styleId="7">
    <w:name w:val="Document Map"/>
    <w:basedOn w:val="1"/>
    <w:link w:val="33"/>
    <w:semiHidden/>
    <w:qFormat/>
    <w:uiPriority w:val="99"/>
    <w:rPr>
      <w:rFonts w:ascii="宋体"/>
      <w:sz w:val="18"/>
      <w:szCs w:val="18"/>
    </w:rPr>
  </w:style>
  <w:style w:type="paragraph" w:styleId="8">
    <w:name w:val="annotation text"/>
    <w:basedOn w:val="1"/>
    <w:link w:val="31"/>
    <w:qFormat/>
    <w:uiPriority w:val="99"/>
    <w:pPr>
      <w:jc w:val="left"/>
    </w:pPr>
  </w:style>
  <w:style w:type="paragraph" w:styleId="9">
    <w:name w:val="toc 3"/>
    <w:basedOn w:val="1"/>
    <w:next w:val="1"/>
    <w:qFormat/>
    <w:uiPriority w:val="39"/>
    <w:pPr>
      <w:widowControl/>
      <w:spacing w:after="100" w:line="276" w:lineRule="auto"/>
      <w:ind w:left="440"/>
      <w:jc w:val="left"/>
    </w:pPr>
    <w:rPr>
      <w:kern w:val="0"/>
      <w:sz w:val="22"/>
    </w:rPr>
  </w:style>
  <w:style w:type="paragraph" w:styleId="10">
    <w:name w:val="Plain Text"/>
    <w:basedOn w:val="1"/>
    <w:link w:val="34"/>
    <w:qFormat/>
    <w:uiPriority w:val="0"/>
    <w:rPr>
      <w:rFonts w:ascii="宋体" w:hAnsi="Courier New"/>
      <w:kern w:val="0"/>
      <w:sz w:val="20"/>
      <w:szCs w:val="21"/>
    </w:rPr>
  </w:style>
  <w:style w:type="paragraph" w:styleId="11">
    <w:name w:val="endnote text"/>
    <w:basedOn w:val="1"/>
    <w:link w:val="35"/>
    <w:qFormat/>
    <w:uiPriority w:val="99"/>
    <w:pPr>
      <w:snapToGrid w:val="0"/>
      <w:jc w:val="left"/>
    </w:pPr>
  </w:style>
  <w:style w:type="paragraph" w:styleId="12">
    <w:name w:val="Balloon Text"/>
    <w:basedOn w:val="1"/>
    <w:link w:val="36"/>
    <w:qFormat/>
    <w:uiPriority w:val="99"/>
    <w:rPr>
      <w:sz w:val="18"/>
      <w:szCs w:val="18"/>
    </w:rPr>
  </w:style>
  <w:style w:type="paragraph" w:styleId="13">
    <w:name w:val="footer"/>
    <w:basedOn w:val="1"/>
    <w:link w:val="37"/>
    <w:qFormat/>
    <w:uiPriority w:val="99"/>
    <w:pPr>
      <w:tabs>
        <w:tab w:val="center" w:pos="4153"/>
        <w:tab w:val="right" w:pos="8306"/>
      </w:tabs>
      <w:snapToGrid w:val="0"/>
      <w:jc w:val="left"/>
    </w:pPr>
    <w:rPr>
      <w:sz w:val="18"/>
      <w:szCs w:val="18"/>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6"/>
    <w:next w:val="3"/>
    <w:qFormat/>
    <w:uiPriority w:val="39"/>
    <w:pPr>
      <w:widowControl/>
      <w:spacing w:line="440" w:lineRule="exact"/>
      <w:jc w:val="left"/>
    </w:pPr>
    <w:rPr>
      <w:rFonts w:eastAsia="黑体"/>
      <w:b/>
      <w:i w:val="0"/>
      <w:kern w:val="0"/>
      <w:sz w:val="28"/>
    </w:rPr>
  </w:style>
  <w:style w:type="paragraph" w:customStyle="1" w:styleId="16">
    <w:name w:val="引用1"/>
    <w:basedOn w:val="1"/>
    <w:next w:val="1"/>
    <w:link w:val="42"/>
    <w:qFormat/>
    <w:uiPriority w:val="29"/>
    <w:rPr>
      <w:i/>
      <w:iCs/>
      <w:color w:val="000000"/>
    </w:rPr>
  </w:style>
  <w:style w:type="paragraph" w:styleId="17">
    <w:name w:val="toc 2"/>
    <w:basedOn w:val="16"/>
    <w:next w:val="4"/>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8">
    <w:name w:val="Body Text 2"/>
    <w:basedOn w:val="1"/>
    <w:link w:val="52"/>
    <w:qFormat/>
    <w:locked/>
    <w:uiPriority w:val="99"/>
    <w:pPr>
      <w:spacing w:after="120" w:line="480" w:lineRule="auto"/>
    </w:pPr>
    <w:rPr>
      <w:rFonts w:ascii="Times New Roman" w:hAnsi="Times New Roman"/>
      <w:kern w:val="0"/>
      <w:sz w:val="24"/>
      <w:szCs w:val="20"/>
    </w:rPr>
  </w:style>
  <w:style w:type="paragraph" w:styleId="19">
    <w:name w:val="Normal (Web)"/>
    <w:basedOn w:val="1"/>
    <w:qFormat/>
    <w:locked/>
    <w:uiPriority w:val="0"/>
    <w:pPr>
      <w:widowControl/>
      <w:spacing w:before="100" w:beforeAutospacing="1" w:after="100" w:afterAutospacing="1"/>
      <w:jc w:val="left"/>
    </w:pPr>
    <w:rPr>
      <w:rFonts w:ascii="宋体" w:hAnsi="宋体"/>
      <w:kern w:val="0"/>
      <w:sz w:val="24"/>
      <w:szCs w:val="24"/>
    </w:rPr>
  </w:style>
  <w:style w:type="paragraph" w:styleId="20">
    <w:name w:val="annotation subject"/>
    <w:basedOn w:val="8"/>
    <w:next w:val="8"/>
    <w:link w:val="32"/>
    <w:qFormat/>
    <w:uiPriority w:val="99"/>
    <w:rPr>
      <w:b/>
      <w:bCs/>
    </w:rPr>
  </w:style>
  <w:style w:type="table" w:styleId="22">
    <w:name w:val="Table Grid"/>
    <w:basedOn w:val="21"/>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cs="Times New Roman"/>
      <w:b/>
    </w:rPr>
  </w:style>
  <w:style w:type="character" w:styleId="25">
    <w:name w:val="endnote reference"/>
    <w:basedOn w:val="23"/>
    <w:qFormat/>
    <w:uiPriority w:val="99"/>
    <w:rPr>
      <w:rFonts w:cs="Times New Roman"/>
      <w:vertAlign w:val="superscript"/>
    </w:rPr>
  </w:style>
  <w:style w:type="character" w:styleId="26">
    <w:name w:val="Hyperlink"/>
    <w:basedOn w:val="23"/>
    <w:qFormat/>
    <w:uiPriority w:val="99"/>
    <w:rPr>
      <w:rFonts w:cs="Times New Roman"/>
      <w:color w:val="0000FF"/>
      <w:u w:val="single"/>
    </w:rPr>
  </w:style>
  <w:style w:type="character" w:styleId="27">
    <w:name w:val="annotation reference"/>
    <w:basedOn w:val="23"/>
    <w:qFormat/>
    <w:uiPriority w:val="99"/>
    <w:rPr>
      <w:rFonts w:cs="Times New Roman"/>
      <w:sz w:val="21"/>
    </w:rPr>
  </w:style>
  <w:style w:type="character" w:customStyle="1" w:styleId="28">
    <w:name w:val="标题 1 Char"/>
    <w:basedOn w:val="23"/>
    <w:link w:val="3"/>
    <w:qFormat/>
    <w:locked/>
    <w:uiPriority w:val="9"/>
    <w:rPr>
      <w:rFonts w:cs="Times New Roman"/>
      <w:b/>
      <w:bCs/>
      <w:kern w:val="44"/>
      <w:sz w:val="44"/>
      <w:szCs w:val="44"/>
    </w:rPr>
  </w:style>
  <w:style w:type="character" w:customStyle="1" w:styleId="29">
    <w:name w:val="标题 2 Char"/>
    <w:basedOn w:val="23"/>
    <w:link w:val="4"/>
    <w:qFormat/>
    <w:locked/>
    <w:uiPriority w:val="9"/>
    <w:rPr>
      <w:rFonts w:ascii="Cambria" w:hAnsi="Cambria" w:eastAsia="宋体" w:cs="Times New Roman"/>
      <w:b/>
      <w:bCs/>
      <w:sz w:val="32"/>
      <w:szCs w:val="32"/>
    </w:rPr>
  </w:style>
  <w:style w:type="character" w:customStyle="1" w:styleId="30">
    <w:name w:val="标题 3 Char"/>
    <w:basedOn w:val="23"/>
    <w:link w:val="5"/>
    <w:semiHidden/>
    <w:qFormat/>
    <w:locked/>
    <w:uiPriority w:val="99"/>
    <w:rPr>
      <w:rFonts w:ascii="Calibri" w:hAnsi="Calibri" w:cs="Times New Roman"/>
      <w:b/>
      <w:bCs/>
      <w:sz w:val="32"/>
      <w:szCs w:val="32"/>
    </w:rPr>
  </w:style>
  <w:style w:type="character" w:customStyle="1" w:styleId="31">
    <w:name w:val="批注文字 Char"/>
    <w:basedOn w:val="23"/>
    <w:link w:val="8"/>
    <w:qFormat/>
    <w:locked/>
    <w:uiPriority w:val="99"/>
    <w:rPr>
      <w:rFonts w:cs="Times New Roman"/>
    </w:rPr>
  </w:style>
  <w:style w:type="character" w:customStyle="1" w:styleId="32">
    <w:name w:val="批注主题 Char"/>
    <w:basedOn w:val="31"/>
    <w:link w:val="20"/>
    <w:qFormat/>
    <w:locked/>
    <w:uiPriority w:val="99"/>
    <w:rPr>
      <w:rFonts w:cs="Times New Roman"/>
      <w:b/>
      <w:bCs/>
    </w:rPr>
  </w:style>
  <w:style w:type="character" w:customStyle="1" w:styleId="33">
    <w:name w:val="文档结构图 Char"/>
    <w:basedOn w:val="23"/>
    <w:link w:val="7"/>
    <w:semiHidden/>
    <w:qFormat/>
    <w:locked/>
    <w:uiPriority w:val="99"/>
    <w:rPr>
      <w:rFonts w:ascii="宋体" w:hAnsi="Calibri" w:cs="Times New Roman"/>
      <w:kern w:val="2"/>
      <w:sz w:val="18"/>
      <w:szCs w:val="18"/>
    </w:rPr>
  </w:style>
  <w:style w:type="character" w:customStyle="1" w:styleId="34">
    <w:name w:val="纯文本 Char"/>
    <w:basedOn w:val="23"/>
    <w:link w:val="10"/>
    <w:qFormat/>
    <w:locked/>
    <w:uiPriority w:val="0"/>
    <w:rPr>
      <w:rFonts w:ascii="宋体" w:hAnsi="Courier New" w:cs="Times New Roman"/>
      <w:sz w:val="21"/>
    </w:rPr>
  </w:style>
  <w:style w:type="character" w:customStyle="1" w:styleId="35">
    <w:name w:val="尾注文本 Char"/>
    <w:basedOn w:val="23"/>
    <w:link w:val="11"/>
    <w:qFormat/>
    <w:locked/>
    <w:uiPriority w:val="99"/>
    <w:rPr>
      <w:rFonts w:cs="Times New Roman"/>
    </w:rPr>
  </w:style>
  <w:style w:type="character" w:customStyle="1" w:styleId="36">
    <w:name w:val="批注框文本 Char"/>
    <w:basedOn w:val="23"/>
    <w:link w:val="12"/>
    <w:qFormat/>
    <w:locked/>
    <w:uiPriority w:val="99"/>
    <w:rPr>
      <w:rFonts w:cs="Times New Roman"/>
      <w:sz w:val="18"/>
      <w:szCs w:val="18"/>
    </w:rPr>
  </w:style>
  <w:style w:type="character" w:customStyle="1" w:styleId="37">
    <w:name w:val="页脚 Char"/>
    <w:basedOn w:val="23"/>
    <w:link w:val="13"/>
    <w:qFormat/>
    <w:locked/>
    <w:uiPriority w:val="99"/>
    <w:rPr>
      <w:rFonts w:cs="Times New Roman"/>
      <w:sz w:val="18"/>
      <w:szCs w:val="18"/>
    </w:rPr>
  </w:style>
  <w:style w:type="character" w:customStyle="1" w:styleId="38">
    <w:name w:val="页眉 Char"/>
    <w:basedOn w:val="23"/>
    <w:link w:val="14"/>
    <w:qFormat/>
    <w:locked/>
    <w:uiPriority w:val="99"/>
    <w:rPr>
      <w:rFonts w:cs="Times New Roman"/>
      <w:sz w:val="18"/>
      <w:szCs w:val="18"/>
    </w:rPr>
  </w:style>
  <w:style w:type="paragraph" w:customStyle="1" w:styleId="39">
    <w:name w:val="列出段落1"/>
    <w:basedOn w:val="1"/>
    <w:qFormat/>
    <w:uiPriority w:val="34"/>
    <w:pPr>
      <w:ind w:firstLine="420" w:firstLineChars="200"/>
    </w:pPr>
  </w:style>
  <w:style w:type="paragraph" w:customStyle="1" w:styleId="4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1">
    <w:name w:val="纯文本 Char1"/>
    <w:basedOn w:val="23"/>
    <w:semiHidden/>
    <w:qFormat/>
    <w:uiPriority w:val="99"/>
    <w:rPr>
      <w:rFonts w:ascii="宋体" w:hAnsi="Courier New" w:eastAsia="宋体" w:cs="Courier New"/>
      <w:sz w:val="21"/>
      <w:szCs w:val="21"/>
    </w:rPr>
  </w:style>
  <w:style w:type="character" w:customStyle="1" w:styleId="42">
    <w:name w:val="引用 Char"/>
    <w:basedOn w:val="23"/>
    <w:link w:val="16"/>
    <w:qFormat/>
    <w:locked/>
    <w:uiPriority w:val="29"/>
    <w:rPr>
      <w:rFonts w:cs="Times New Roman"/>
      <w:i/>
      <w:iCs/>
      <w:color w:val="000000"/>
    </w:rPr>
  </w:style>
  <w:style w:type="character" w:customStyle="1" w:styleId="43">
    <w:name w:val="正文缩进 Char"/>
    <w:link w:val="6"/>
    <w:qFormat/>
    <w:locked/>
    <w:uiPriority w:val="0"/>
  </w:style>
  <w:style w:type="paragraph" w:styleId="44">
    <w:name w:val="List Paragraph"/>
    <w:basedOn w:val="1"/>
    <w:link w:val="55"/>
    <w:qFormat/>
    <w:uiPriority w:val="34"/>
    <w:pPr>
      <w:ind w:firstLine="420" w:firstLineChars="200"/>
    </w:pPr>
  </w:style>
  <w:style w:type="paragraph" w:customStyle="1" w:styleId="45">
    <w:name w:val="模板正文"/>
    <w:basedOn w:val="1"/>
    <w:link w:val="46"/>
    <w:qFormat/>
    <w:uiPriority w:val="99"/>
    <w:pPr>
      <w:wordWrap w:val="0"/>
      <w:spacing w:line="360" w:lineRule="auto"/>
      <w:ind w:firstLine="200" w:firstLineChars="200"/>
    </w:pPr>
    <w:rPr>
      <w:rFonts w:eastAsia="仿宋_GB2312"/>
      <w:szCs w:val="20"/>
    </w:rPr>
  </w:style>
  <w:style w:type="character" w:customStyle="1" w:styleId="46">
    <w:name w:val="模板正文 Char"/>
    <w:link w:val="45"/>
    <w:qFormat/>
    <w:locked/>
    <w:uiPriority w:val="99"/>
    <w:rPr>
      <w:rFonts w:eastAsia="仿宋_GB2312"/>
      <w:kern w:val="2"/>
      <w:sz w:val="21"/>
    </w:rPr>
  </w:style>
  <w:style w:type="paragraph" w:customStyle="1" w:styleId="47">
    <w:name w:val="标书正文"/>
    <w:basedOn w:val="1"/>
    <w:link w:val="48"/>
    <w:qFormat/>
    <w:uiPriority w:val="99"/>
    <w:pPr>
      <w:spacing w:line="360" w:lineRule="auto"/>
      <w:ind w:firstLine="480" w:firstLineChars="200"/>
      <w:jc w:val="left"/>
    </w:pPr>
    <w:rPr>
      <w:rFonts w:eastAsia="仿宋_GB2312"/>
      <w:color w:val="000000"/>
      <w:sz w:val="24"/>
      <w:szCs w:val="20"/>
      <w:lang w:val="zh-CN"/>
    </w:rPr>
  </w:style>
  <w:style w:type="character" w:customStyle="1" w:styleId="48">
    <w:name w:val="标书正文 Char Char"/>
    <w:link w:val="47"/>
    <w:qFormat/>
    <w:locked/>
    <w:uiPriority w:val="99"/>
    <w:rPr>
      <w:rFonts w:eastAsia="仿宋_GB2312"/>
      <w:color w:val="000000"/>
      <w:kern w:val="2"/>
      <w:sz w:val="24"/>
      <w:lang w:val="zh-CN"/>
    </w:rPr>
  </w:style>
  <w:style w:type="paragraph" w:customStyle="1" w:styleId="49">
    <w:name w:val="pa-3"/>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0">
    <w:name w:val="Body Text 2 Char"/>
    <w:qFormat/>
    <w:locked/>
    <w:uiPriority w:val="99"/>
    <w:rPr>
      <w:sz w:val="24"/>
    </w:rPr>
  </w:style>
  <w:style w:type="character" w:customStyle="1" w:styleId="51">
    <w:name w:val="Body Text 2 Char1"/>
    <w:basedOn w:val="23"/>
    <w:semiHidden/>
    <w:qFormat/>
    <w:locked/>
    <w:uiPriority w:val="99"/>
    <w:rPr>
      <w:rFonts w:ascii="Calibri" w:hAnsi="Calibri" w:cs="Times New Roman"/>
    </w:rPr>
  </w:style>
  <w:style w:type="character" w:customStyle="1" w:styleId="52">
    <w:name w:val="正文文本 2 Char"/>
    <w:basedOn w:val="23"/>
    <w:link w:val="18"/>
    <w:semiHidden/>
    <w:qFormat/>
    <w:locked/>
    <w:uiPriority w:val="99"/>
    <w:rPr>
      <w:rFonts w:ascii="Calibri" w:hAnsi="Calibri" w:cs="Times New Roman"/>
    </w:rPr>
  </w:style>
  <w:style w:type="character" w:customStyle="1" w:styleId="53">
    <w:name w:val="正文文本 Char"/>
    <w:basedOn w:val="23"/>
    <w:link w:val="2"/>
    <w:semiHidden/>
    <w:qFormat/>
    <w:locked/>
    <w:uiPriority w:val="99"/>
    <w:rPr>
      <w:rFonts w:ascii="Calibri" w:hAnsi="Calibri" w:cs="Times New Roman"/>
    </w:rPr>
  </w:style>
  <w:style w:type="paragraph" w:customStyle="1" w:styleId="54">
    <w:name w:val="xl3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character" w:customStyle="1" w:styleId="55">
    <w:name w:val="列出段落 Char"/>
    <w:link w:val="44"/>
    <w:qFormat/>
    <w:uiPriority w:val="34"/>
    <w:rPr>
      <w:kern w:val="2"/>
      <w:sz w:val="21"/>
      <w:szCs w:val="22"/>
    </w:rPr>
  </w:style>
  <w:style w:type="character" w:customStyle="1" w:styleId="56">
    <w:name w:val="font31"/>
    <w:qFormat/>
    <w:uiPriority w:val="0"/>
    <w:rPr>
      <w:rFonts w:hint="eastAsia" w:ascii="宋体" w:hAnsi="宋体" w:eastAsia="宋体" w:cs="宋体"/>
      <w:color w:val="000000"/>
      <w:sz w:val="24"/>
      <w:szCs w:val="24"/>
      <w:u w:val="none"/>
    </w:rPr>
  </w:style>
  <w:style w:type="paragraph" w:customStyle="1" w:styleId="57">
    <w:name w:val="cjk"/>
    <w:basedOn w:val="1"/>
    <w:qFormat/>
    <w:uiPriority w:val="0"/>
    <w:pPr>
      <w:widowControl/>
      <w:spacing w:before="100" w:beforeAutospacing="1" w:after="142" w:line="288" w:lineRule="auto"/>
    </w:pPr>
    <w:rPr>
      <w:rFonts w:ascii="宋体" w:hAnsi="宋体" w:cs="宋体"/>
      <w:kern w:val="0"/>
      <w:sz w:val="20"/>
      <w:szCs w:val="20"/>
    </w:rPr>
  </w:style>
  <w:style w:type="paragraph" w:styleId="58">
    <w:name w:val="No Spacing"/>
    <w:link w:val="59"/>
    <w:qFormat/>
    <w:uiPriority w:val="1"/>
    <w:rPr>
      <w:rFonts w:asciiTheme="minorHAnsi" w:hAnsiTheme="minorHAnsi" w:eastAsiaTheme="minorEastAsia" w:cstheme="minorBidi"/>
      <w:sz w:val="22"/>
      <w:szCs w:val="22"/>
      <w:lang w:val="en-US" w:eastAsia="zh-CN" w:bidi="ar-SA"/>
    </w:rPr>
  </w:style>
  <w:style w:type="character" w:customStyle="1" w:styleId="59">
    <w:name w:val="无间隔 Char"/>
    <w:basedOn w:val="23"/>
    <w:link w:val="58"/>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DCDB5-BED5-4DC9-A078-FE4A39ACDAF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65</Pages>
  <Words>5068</Words>
  <Characters>28891</Characters>
  <Lines>240</Lines>
  <Paragraphs>67</Paragraphs>
  <TotalTime>88</TotalTime>
  <ScaleCrop>false</ScaleCrop>
  <LinksUpToDate>false</LinksUpToDate>
  <CharactersWithSpaces>33892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2019-12-16T02:11:00Z</dcterms:created>
  <dc:creator>502-2</dc:creator>
  <cp:lastModifiedBy>Administrator</cp:lastModifiedBy>
  <cp:lastPrinted>2020-11-04T05:07:00Z</cp:lastPrinted>
  <dcterms:modified xsi:type="dcterms:W3CDTF">2020-11-09T01:46:36Z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