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eastAsia="方正小标宋简体"/>
          <w:color w:val="000000" w:themeColor="text1"/>
          <w:sz w:val="40"/>
          <w:szCs w:val="44"/>
          <w:lang w:val="en-US" w:eastAsia="zh-CN"/>
          <w14:textFill>
            <w14:solidFill>
              <w14:schemeClr w14:val="tx1"/>
            </w14:solidFill>
          </w14:textFill>
        </w:rPr>
      </w:pPr>
      <w:r>
        <w:rPr>
          <w:rFonts w:hint="eastAsia"/>
          <w:color w:val="000000" w:themeColor="text1"/>
          <w:sz w:val="36"/>
          <w:szCs w:val="40"/>
          <w:lang w:val="en-US" w:eastAsia="zh-CN"/>
          <w14:textFill>
            <w14:solidFill>
              <w14:schemeClr w14:val="tx1"/>
            </w14:solidFill>
          </w14:textFill>
        </w:rPr>
        <w:t>阳新县富池镇卫生院发热门诊建设工程</w:t>
      </w:r>
    </w:p>
    <w:p>
      <w:pPr>
        <w:pStyle w:val="7"/>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pStyle w:val="2"/>
        <w:rPr>
          <w:rFonts w:hint="eastAsia" w:ascii="黑体" w:hAnsi="黑体" w:eastAsia="黑体" w:cs="黑体"/>
          <w:b/>
          <w:bCs/>
          <w:color w:val="auto"/>
          <w:sz w:val="28"/>
          <w:szCs w:val="32"/>
        </w:rPr>
      </w:pPr>
    </w:p>
    <w:p>
      <w:pPr>
        <w:pStyle w:val="2"/>
        <w:rPr>
          <w:rFonts w:hint="eastAsia" w:ascii="黑体" w:hAnsi="黑体" w:eastAsia="黑体" w:cs="黑体"/>
          <w:b/>
          <w:bCs/>
          <w:color w:val="auto"/>
          <w:sz w:val="28"/>
          <w:szCs w:val="32"/>
        </w:rPr>
      </w:pPr>
    </w:p>
    <w:p>
      <w:pPr>
        <w:ind w:firstLine="964" w:firstLineChars="300"/>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rPr>
        <w:t>招 标 人：阳新县</w:t>
      </w:r>
      <w:r>
        <w:rPr>
          <w:rFonts w:hint="eastAsia" w:ascii="黑体" w:hAnsi="黑体" w:eastAsia="黑体" w:cs="黑体"/>
          <w:b/>
          <w:bCs/>
          <w:color w:val="auto"/>
          <w:sz w:val="32"/>
          <w:szCs w:val="36"/>
          <w:lang w:eastAsia="zh-CN"/>
        </w:rPr>
        <w:t>富池镇卫生院</w:t>
      </w:r>
    </w:p>
    <w:p>
      <w:pPr>
        <w:ind w:firstLine="964" w:firstLineChars="300"/>
        <w:jc w:val="left"/>
        <w:rPr>
          <w:rFonts w:hint="eastAsia" w:ascii="黑体" w:hAnsi="黑体" w:eastAsia="黑体" w:cs="黑体"/>
          <w:b/>
          <w:bCs/>
          <w:color w:val="auto"/>
          <w:sz w:val="32"/>
          <w:szCs w:val="36"/>
          <w:lang w:eastAsia="zh-CN"/>
        </w:rPr>
      </w:pPr>
      <w:r>
        <w:rPr>
          <w:rFonts w:hint="eastAsia" w:ascii="黑体" w:hAnsi="黑体" w:eastAsia="黑体" w:cs="黑体"/>
          <w:b/>
          <w:bCs/>
          <w:color w:val="auto"/>
          <w:sz w:val="32"/>
          <w:szCs w:val="36"/>
        </w:rPr>
        <w:t>联 系 人：</w:t>
      </w:r>
      <w:r>
        <w:rPr>
          <w:rFonts w:hint="eastAsia" w:ascii="黑体" w:hAnsi="黑体" w:eastAsia="黑体" w:cs="黑体"/>
          <w:b/>
          <w:bCs/>
          <w:color w:val="auto"/>
          <w:sz w:val="32"/>
          <w:szCs w:val="36"/>
          <w:lang w:eastAsia="zh-CN"/>
        </w:rPr>
        <w:t>洪登文</w:t>
      </w:r>
    </w:p>
    <w:p>
      <w:pPr>
        <w:ind w:firstLine="964" w:firstLineChars="300"/>
        <w:jc w:val="left"/>
        <w:rPr>
          <w:rFonts w:hint="eastAsia" w:ascii="黑体" w:hAnsi="黑体" w:eastAsia="黑体" w:cs="黑体"/>
          <w:b/>
          <w:bCs/>
          <w:color w:val="auto"/>
          <w:sz w:val="32"/>
          <w:szCs w:val="36"/>
          <w:lang w:val="en-US" w:eastAsia="zh-CN"/>
        </w:rPr>
      </w:pPr>
      <w:r>
        <w:rPr>
          <w:rFonts w:hint="eastAsia" w:ascii="黑体" w:hAnsi="黑体" w:eastAsia="黑体" w:cs="黑体"/>
          <w:b/>
          <w:bCs/>
          <w:color w:val="auto"/>
          <w:sz w:val="32"/>
          <w:szCs w:val="36"/>
          <w:lang w:eastAsia="zh-CN"/>
        </w:rPr>
        <w:t>联系电话：</w:t>
      </w:r>
      <w:r>
        <w:rPr>
          <w:rFonts w:hint="eastAsia" w:ascii="黑体" w:hAnsi="黑体" w:eastAsia="黑体" w:cs="黑体"/>
          <w:b/>
          <w:bCs/>
          <w:color w:val="auto"/>
          <w:sz w:val="32"/>
          <w:szCs w:val="36"/>
          <w:lang w:val="en-US" w:eastAsia="zh-CN"/>
        </w:rPr>
        <w:t>13972801311</w:t>
      </w:r>
    </w:p>
    <w:p>
      <w:pPr>
        <w:ind w:firstLine="964" w:firstLineChars="300"/>
        <w:jc w:val="left"/>
        <w:rPr>
          <w:rFonts w:hint="eastAsia" w:ascii="黑体" w:hAnsi="黑体" w:eastAsia="黑体" w:cs="黑体"/>
          <w:b/>
          <w:bCs/>
          <w:color w:val="auto"/>
          <w:sz w:val="28"/>
          <w:szCs w:val="32"/>
          <w:lang w:eastAsia="zh-CN"/>
        </w:rPr>
      </w:pPr>
      <w:r>
        <w:rPr>
          <w:rFonts w:hint="eastAsia" w:ascii="黑体" w:hAnsi="黑体" w:eastAsia="黑体" w:cs="黑体"/>
          <w:b/>
          <w:bCs/>
          <w:color w:val="auto"/>
          <w:sz w:val="32"/>
          <w:szCs w:val="36"/>
          <w:lang w:eastAsia="zh-CN"/>
        </w:rPr>
        <w:t>采购方式：竞争性磋商</w:t>
      </w:r>
    </w:p>
    <w:p>
      <w:pPr>
        <w:jc w:val="left"/>
        <w:rPr>
          <w:rFonts w:hint="eastAsia" w:ascii="黑体" w:hAnsi="黑体" w:eastAsia="黑体" w:cs="黑体"/>
          <w:b/>
          <w:bCs/>
          <w:color w:val="auto"/>
          <w:sz w:val="28"/>
          <w:szCs w:val="32"/>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adjustRightInd w:val="0"/>
        <w:snapToGrid w:val="0"/>
        <w:spacing w:line="360" w:lineRule="auto"/>
        <w:jc w:val="left"/>
        <w:rPr>
          <w:rFonts w:hint="eastAsia"/>
          <w:sz w:val="24"/>
          <w:szCs w:val="24"/>
        </w:rPr>
      </w:pPr>
    </w:p>
    <w:p>
      <w:pPr>
        <w:pStyle w:val="11"/>
        <w:ind w:left="0" w:leftChars="0" w:firstLine="0" w:firstLineChars="0"/>
        <w:rPr>
          <w:rFonts w:hint="eastAsia"/>
        </w:rPr>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一、采购项目技术规格、参数及要求</w:t>
      </w:r>
      <w:bookmarkEnd w:id="0"/>
    </w:p>
    <w:p>
      <w:pPr>
        <w:spacing w:line="360" w:lineRule="auto"/>
        <w:rPr>
          <w:rFonts w:hint="eastAsia" w:ascii="宋体" w:hAnsi="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阳新县富池镇卫生院发热门诊建设工程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9</w:t>
      </w:r>
      <w:r>
        <w:rPr>
          <w:rFonts w:hint="eastAsia" w:ascii="宋体" w:hAnsi="宋体"/>
          <w:bCs/>
          <w:kern w:val="44"/>
          <w:sz w:val="24"/>
          <w:u w:val="single"/>
        </w:rPr>
        <w:t>0</w:t>
      </w:r>
      <w:r>
        <w:rPr>
          <w:rFonts w:hint="eastAsia" w:ascii="宋体" w:hAnsi="宋体"/>
          <w:bCs/>
          <w:kern w:val="44"/>
          <w:sz w:val="24"/>
        </w:rPr>
        <w:t>日历天。开工时间以建设单位开工令为准。</w:t>
      </w:r>
    </w:p>
    <w:p>
      <w:pPr>
        <w:spacing w:line="360" w:lineRule="auto"/>
        <w:rPr>
          <w:rFonts w:hint="eastAsia" w:ascii="宋体" w:hAnsi="宋体"/>
          <w:bCs/>
          <w:kern w:val="44"/>
          <w:sz w:val="24"/>
          <w:lang w:eastAsia="zh-CN"/>
        </w:rPr>
      </w:pPr>
      <w:r>
        <w:rPr>
          <w:rFonts w:hint="eastAsia" w:ascii="宋体" w:hAnsi="宋体"/>
          <w:bCs/>
          <w:kern w:val="44"/>
          <w:sz w:val="24"/>
        </w:rPr>
        <w:t>3、施工地点：阳新县</w:t>
      </w:r>
      <w:r>
        <w:rPr>
          <w:rFonts w:hint="eastAsia" w:ascii="宋体" w:hAnsi="宋体"/>
          <w:bCs/>
          <w:kern w:val="44"/>
          <w:sz w:val="24"/>
          <w:lang w:eastAsia="zh-CN"/>
        </w:rPr>
        <w:t>富池镇</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4、采购预算：143.45万元，超过预算作无效投标处理。</w:t>
      </w:r>
    </w:p>
    <w:p>
      <w:pPr>
        <w:spacing w:line="360" w:lineRule="auto"/>
        <w:rPr>
          <w:rFonts w:hint="eastAsia" w:ascii="宋体" w:hAnsi="宋体"/>
          <w:bCs/>
          <w:kern w:val="44"/>
          <w:sz w:val="24"/>
          <w:lang w:val="en-US" w:eastAsia="zh-CN"/>
        </w:rPr>
      </w:pPr>
      <w:r>
        <w:rPr>
          <w:rFonts w:hint="eastAsia" w:ascii="宋体" w:hAnsi="宋体"/>
          <w:bCs/>
          <w:kern w:val="44"/>
          <w:sz w:val="24"/>
          <w:lang w:val="en-US" w:eastAsia="zh-CN"/>
        </w:rPr>
        <w:t>5、</w:t>
      </w:r>
      <w:r>
        <w:rPr>
          <w:rFonts w:hint="eastAsia" w:ascii="宋体" w:hAnsi="宋体"/>
          <w:bCs/>
          <w:kern w:val="44"/>
          <w:sz w:val="24"/>
        </w:rPr>
        <w:t>质量目标：达到国家规定的验收合格标</w:t>
      </w:r>
      <w:r>
        <w:rPr>
          <w:rFonts w:hint="eastAsia" w:ascii="宋体" w:hAnsi="宋体"/>
          <w:bCs/>
          <w:kern w:val="44"/>
          <w:sz w:val="24"/>
          <w:lang w:eastAsia="zh-CN"/>
        </w:rPr>
        <w:t>准</w:t>
      </w:r>
    </w:p>
    <w:p>
      <w:pPr>
        <w:spacing w:line="360" w:lineRule="auto"/>
        <w:rPr>
          <w:rFonts w:hint="eastAsia" w:ascii="宋体" w:hAnsi="宋体"/>
          <w:bCs/>
          <w:kern w:val="44"/>
          <w:sz w:val="24"/>
        </w:rPr>
      </w:pPr>
      <w:r>
        <w:rPr>
          <w:rFonts w:hint="eastAsia" w:ascii="宋体" w:hAnsi="宋体"/>
          <w:bCs/>
          <w:kern w:val="44"/>
          <w:sz w:val="24"/>
          <w:lang w:val="en-US" w:eastAsia="zh-CN"/>
        </w:rPr>
        <w:t>6</w:t>
      </w:r>
      <w:r>
        <w:rPr>
          <w:rFonts w:hint="eastAsia" w:ascii="宋体" w:hAnsi="宋体"/>
          <w:bCs/>
          <w:kern w:val="44"/>
          <w:sz w:val="24"/>
        </w:rPr>
        <w:t>、工程量清单见附件。</w:t>
      </w:r>
    </w:p>
    <w:p>
      <w:pPr>
        <w:spacing w:line="360" w:lineRule="auto"/>
        <w:rPr>
          <w:rFonts w:hint="eastAsia" w:ascii="宋体" w:hAnsi="宋体"/>
          <w:bCs/>
          <w:kern w:val="44"/>
          <w:sz w:val="24"/>
          <w:lang w:eastAsia="zh-CN"/>
        </w:rPr>
      </w:pPr>
      <w:r>
        <w:rPr>
          <w:rFonts w:hint="eastAsia" w:ascii="宋体" w:hAnsi="宋体"/>
          <w:bCs/>
          <w:kern w:val="44"/>
          <w:sz w:val="24"/>
          <w:lang w:val="en-US" w:eastAsia="zh-CN"/>
        </w:rPr>
        <w:t>7</w:t>
      </w:r>
      <w:r>
        <w:rPr>
          <w:rFonts w:hint="eastAsia" w:ascii="宋体" w:hAnsi="宋体"/>
          <w:bCs/>
          <w:kern w:val="44"/>
          <w:sz w:val="24"/>
        </w:rPr>
        <w:t>、付款方式：</w:t>
      </w:r>
      <w:r>
        <w:rPr>
          <w:rFonts w:hint="eastAsia" w:ascii="宋体" w:hAnsi="宋体"/>
          <w:bCs/>
          <w:kern w:val="44"/>
          <w:sz w:val="24"/>
          <w:lang w:eastAsia="zh-CN"/>
        </w:rPr>
        <w:t>以双方协商为准。</w:t>
      </w:r>
    </w:p>
    <w:p>
      <w:pPr>
        <w:pStyle w:val="2"/>
        <w:rPr>
          <w:rFonts w:hint="eastAsia"/>
        </w:rPr>
      </w:pPr>
    </w:p>
    <w:p/>
    <w:p>
      <w:pPr>
        <w:pStyle w:val="2"/>
      </w:pPr>
      <w:r>
        <w:rPr>
          <w:rFonts w:hint="eastAsia"/>
          <w:lang w:eastAsia="zh-CN"/>
        </w:rPr>
        <w:t>图纸电子版</w:t>
      </w:r>
      <w:r>
        <w:rPr>
          <w:rFonts w:hint="eastAsia"/>
          <w:lang w:val="en-US" w:eastAsia="zh-CN"/>
        </w:rPr>
        <w:t>:</w:t>
      </w:r>
    </w:p>
    <w:p>
      <w:pPr>
        <w:pStyle w:val="2"/>
      </w:pPr>
    </w:p>
    <w:p>
      <w:pPr>
        <w:pStyle w:val="2"/>
        <w:rPr>
          <w:rFonts w:hint="eastAsia"/>
          <w:lang w:eastAsia="zh-CN"/>
        </w:rPr>
      </w:pPr>
      <w:r>
        <w:rPr>
          <w:rFonts w:hint="eastAsia"/>
          <w:lang w:val="en-US" w:eastAsia="zh-CN"/>
        </w:rPr>
        <w:object>
          <v:shape id="_x0000_i1028"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8" DrawAspect="Icon" ObjectID="_1468075725" r:id="rId4">
            <o:LockedField>false</o:LockedField>
          </o:OLEObject>
        </w:objec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r>
        <w:rPr>
          <w:rFonts w:hint="eastAsia"/>
          <w:lang w:eastAsia="zh-CN"/>
        </w:rPr>
        <w:t>清单电子版</w:t>
      </w:r>
      <w:r>
        <w:rPr>
          <w:rFonts w:hint="eastAsia"/>
          <w:lang w:val="en-US" w:eastAsia="zh-CN"/>
        </w:rPr>
        <w:t>:</w:t>
      </w:r>
    </w:p>
    <w:p>
      <w:pPr>
        <w:pStyle w:val="2"/>
        <w:rPr>
          <w:rFonts w:hint="eastAsia"/>
          <w:lang w:eastAsia="zh-CN"/>
        </w:rPr>
      </w:pPr>
      <w:r>
        <w:rPr>
          <w:rFonts w:hint="eastAsia"/>
          <w:lang w:eastAsia="zh-CN"/>
        </w:rPr>
        <w:object>
          <v:shape id="_x0000_i1029" o:spt="75" type="#_x0000_t75" style="height:66pt;width:72.75pt;" o:ole="t" filled="f" o:preferrelative="t" stroked="f" coordsize="21600,21600">
            <v:fill on="f" focussize="0,0"/>
            <v:stroke on="f"/>
            <v:imagedata r:id="rId7" o:title=""/>
            <o:lock v:ext="edit" aspectratio="t"/>
            <w10:wrap type="none"/>
            <w10:anchorlock/>
          </v:shape>
          <o:OLEObject Type="Embed" ProgID="Excel.Sheet.12" ShapeID="_x0000_i1029" DrawAspect="Icon" ObjectID="_1468075726" r:id="rId6">
            <o:LockedField>false</o:LockedField>
          </o:OLEObject>
        </w:objec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pPr>
    </w:p>
    <w:p>
      <w:pPr>
        <w:pStyle w:val="2"/>
      </w:pPr>
    </w:p>
    <w:p>
      <w:pPr>
        <w:adjustRightInd w:val="0"/>
        <w:snapToGrid w:val="0"/>
        <w:spacing w:line="360" w:lineRule="exact"/>
        <w:rPr>
          <w:color w:val="000000"/>
          <w:sz w:val="24"/>
          <w:lang w:val="zh-CN"/>
        </w:rPr>
      </w:pPr>
      <w:r>
        <w:rPr>
          <w:rFonts w:hint="eastAsia"/>
          <w:color w:val="000000"/>
          <w:sz w:val="24"/>
          <w:lang w:val="zh-CN"/>
        </w:rPr>
        <w:t>附件</w:t>
      </w:r>
      <w:r>
        <w:rPr>
          <w:rFonts w:hint="eastAsia" w:ascii="宋体" w:hAnsi="宋体" w:eastAsia="宋体" w:cs="宋体"/>
          <w:color w:val="000000"/>
          <w:sz w:val="24"/>
          <w:lang w:val="zh-CN"/>
        </w:rPr>
        <w:t>2</w:t>
      </w:r>
      <w:r>
        <w:rPr>
          <w:rFonts w:hint="eastAsia"/>
          <w:color w:val="000000"/>
          <w:sz w:val="24"/>
          <w:lang w:val="zh-CN"/>
        </w:rPr>
        <w:t>：评审方法及评审标准</w:t>
      </w:r>
    </w:p>
    <w:p>
      <w:pPr>
        <w:jc w:val="center"/>
        <w:rPr>
          <w:rFonts w:hint="eastAsia"/>
          <w:b/>
          <w:sz w:val="24"/>
          <w:szCs w:val="20"/>
        </w:rPr>
      </w:pPr>
    </w:p>
    <w:p>
      <w:pPr>
        <w:jc w:val="center"/>
        <w:rPr>
          <w:rFonts w:hint="eastAsia"/>
          <w:b/>
          <w:sz w:val="24"/>
          <w:szCs w:val="20"/>
        </w:rPr>
      </w:pPr>
    </w:p>
    <w:p>
      <w:pPr>
        <w:jc w:val="center"/>
        <w:rPr>
          <w:rFonts w:hint="eastAsia"/>
          <w:b/>
          <w:sz w:val="24"/>
          <w:szCs w:val="20"/>
        </w:rPr>
      </w:pPr>
      <w:r>
        <w:rPr>
          <w:rFonts w:hint="eastAsia"/>
          <w:b/>
          <w:sz w:val="24"/>
          <w:szCs w:val="20"/>
        </w:rPr>
        <w:t>评分标准</w:t>
      </w:r>
    </w:p>
    <w:tbl>
      <w:tblPr>
        <w:tblStyle w:val="10"/>
        <w:tblW w:w="88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1134"/>
        <w:gridCol w:w="5054"/>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trPr>
        <w:tc>
          <w:tcPr>
            <w:tcW w:w="817" w:type="dxa"/>
            <w:vAlign w:val="top"/>
          </w:tcPr>
          <w:p>
            <w:pPr>
              <w:jc w:val="center"/>
              <w:rPr>
                <w:rFonts w:hint="eastAsia" w:ascii="宋体" w:hAnsi="宋体" w:eastAsia="宋体" w:cs="宋体"/>
                <w:b/>
                <w:sz w:val="24"/>
                <w:szCs w:val="20"/>
              </w:rPr>
            </w:pPr>
          </w:p>
        </w:tc>
        <w:tc>
          <w:tcPr>
            <w:tcW w:w="1134" w:type="dxa"/>
            <w:vAlign w:val="center"/>
          </w:tcPr>
          <w:p>
            <w:pPr>
              <w:spacing w:line="360" w:lineRule="auto"/>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评审因素</w:t>
            </w:r>
          </w:p>
        </w:tc>
        <w:tc>
          <w:tcPr>
            <w:tcW w:w="1134" w:type="dxa"/>
            <w:vAlign w:val="center"/>
          </w:tcPr>
          <w:p>
            <w:pPr>
              <w:spacing w:line="360" w:lineRule="auto"/>
              <w:ind w:left="-73" w:leftChars="-35" w:right="-80" w:rightChars="-38"/>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分值</w:t>
            </w:r>
          </w:p>
        </w:tc>
        <w:tc>
          <w:tcPr>
            <w:tcW w:w="5054" w:type="dxa"/>
            <w:vAlign w:val="center"/>
          </w:tcPr>
          <w:p>
            <w:pPr>
              <w:spacing w:line="360" w:lineRule="auto"/>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评分标准</w:t>
            </w:r>
          </w:p>
        </w:tc>
        <w:tc>
          <w:tcPr>
            <w:tcW w:w="705" w:type="dxa"/>
            <w:vAlign w:val="center"/>
          </w:tcPr>
          <w:p>
            <w:pPr>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因素</w:t>
            </w:r>
          </w:p>
          <w:p>
            <w:pPr>
              <w:jc w:val="center"/>
              <w:rPr>
                <w:rFonts w:hint="eastAsia" w:ascii="宋体" w:hAnsi="宋体" w:eastAsia="宋体" w:cs="宋体"/>
                <w:b/>
                <w:color w:val="000000"/>
                <w:sz w:val="20"/>
                <w:szCs w:val="18"/>
              </w:rPr>
            </w:pPr>
            <w:r>
              <w:rPr>
                <w:rFonts w:hint="eastAsia" w:ascii="宋体" w:hAnsi="宋体" w:eastAsia="宋体" w:cs="宋体"/>
                <w:b/>
                <w:color w:val="000000"/>
                <w:sz w:val="20"/>
                <w:szCs w:val="18"/>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89" w:hRule="atLeast"/>
        </w:trPr>
        <w:tc>
          <w:tcPr>
            <w:tcW w:w="817" w:type="dxa"/>
            <w:vAlign w:val="top"/>
          </w:tcPr>
          <w:p>
            <w:pPr>
              <w:pStyle w:val="2"/>
              <w:spacing w:line="276" w:lineRule="auto"/>
              <w:jc w:val="center"/>
              <w:rPr>
                <w:rFonts w:hint="eastAsia" w:ascii="宋体" w:hAnsi="宋体" w:eastAsia="宋体" w:cs="宋体"/>
                <w:b/>
                <w:bCs w:val="0"/>
                <w:color w:val="000000"/>
                <w:spacing w:val="0"/>
                <w:szCs w:val="22"/>
              </w:rPr>
            </w:pPr>
          </w:p>
          <w:p>
            <w:pPr>
              <w:pStyle w:val="2"/>
              <w:spacing w:line="276" w:lineRule="auto"/>
              <w:jc w:val="center"/>
              <w:rPr>
                <w:rFonts w:hint="eastAsia" w:ascii="宋体" w:hAnsi="宋体" w:eastAsia="宋体" w:cs="宋体"/>
                <w:b/>
                <w:bCs w:val="0"/>
                <w:color w:val="000000"/>
                <w:spacing w:val="0"/>
                <w:szCs w:val="22"/>
              </w:rPr>
            </w:pPr>
          </w:p>
          <w:p>
            <w:pPr>
              <w:pStyle w:val="2"/>
              <w:spacing w:line="276" w:lineRule="auto"/>
              <w:jc w:val="center"/>
              <w:rPr>
                <w:rFonts w:hint="eastAsia" w:ascii="宋体" w:hAnsi="宋体" w:eastAsia="宋体" w:cs="宋体"/>
                <w:b/>
                <w:bCs w:val="0"/>
                <w:color w:val="000000"/>
                <w:spacing w:val="0"/>
                <w:szCs w:val="22"/>
                <w:lang w:eastAsia="zh-CN"/>
              </w:rPr>
            </w:pPr>
            <w:r>
              <w:rPr>
                <w:rFonts w:hint="eastAsia" w:ascii="宋体" w:hAnsi="宋体" w:cs="宋体"/>
                <w:b/>
                <w:bCs w:val="0"/>
                <w:color w:val="000000"/>
                <w:spacing w:val="0"/>
                <w:szCs w:val="22"/>
                <w:lang w:eastAsia="zh-CN"/>
              </w:rPr>
              <w:t>商务</w:t>
            </w:r>
          </w:p>
          <w:p>
            <w:pPr>
              <w:spacing w:line="276" w:lineRule="auto"/>
              <w:jc w:val="center"/>
              <w:rPr>
                <w:rFonts w:hint="eastAsia" w:ascii="宋体" w:hAnsi="宋体" w:eastAsia="宋体" w:cs="宋体"/>
                <w:b/>
                <w:color w:val="000000"/>
                <w:sz w:val="24"/>
                <w:szCs w:val="22"/>
              </w:rPr>
            </w:pPr>
            <w:r>
              <w:rPr>
                <w:rFonts w:hint="eastAsia" w:ascii="宋体" w:hAnsi="宋体" w:eastAsia="宋体" w:cs="宋体"/>
                <w:b/>
                <w:color w:val="000000"/>
                <w:sz w:val="24"/>
                <w:szCs w:val="22"/>
              </w:rPr>
              <w:t>报价</w:t>
            </w:r>
          </w:p>
          <w:p>
            <w:pPr>
              <w:spacing w:line="276" w:lineRule="auto"/>
              <w:jc w:val="center"/>
              <w:rPr>
                <w:rFonts w:hint="eastAsia" w:ascii="宋体" w:hAnsi="宋体" w:eastAsia="宋体" w:cs="宋体"/>
                <w:b/>
                <w:bCs/>
                <w:color w:val="000000"/>
                <w:sz w:val="24"/>
                <w:szCs w:val="22"/>
              </w:rPr>
            </w:pPr>
            <w:r>
              <w:rPr>
                <w:rFonts w:hint="eastAsia" w:ascii="宋体" w:hAnsi="宋体" w:eastAsia="宋体" w:cs="宋体"/>
                <w:b w:val="0"/>
                <w:bCs/>
                <w:color w:val="000000"/>
                <w:sz w:val="22"/>
                <w:szCs w:val="21"/>
              </w:rPr>
              <w:t>（30分）</w:t>
            </w:r>
          </w:p>
        </w:tc>
        <w:tc>
          <w:tcPr>
            <w:tcW w:w="1134" w:type="dxa"/>
            <w:vAlign w:val="top"/>
          </w:tcPr>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p>
          <w:p>
            <w:pPr>
              <w:pStyle w:val="2"/>
              <w:spacing w:line="276" w:lineRule="auto"/>
              <w:jc w:val="center"/>
              <w:rPr>
                <w:rFonts w:hint="eastAsia" w:ascii="宋体" w:hAnsi="宋体" w:eastAsia="宋体" w:cs="宋体"/>
                <w:bCs w:val="0"/>
                <w:color w:val="000000"/>
                <w:spacing w:val="0"/>
                <w:kern w:val="2"/>
                <w:sz w:val="21"/>
              </w:rPr>
            </w:pPr>
            <w:r>
              <w:rPr>
                <w:rFonts w:hint="eastAsia" w:ascii="宋体" w:hAnsi="宋体" w:eastAsia="宋体" w:cs="宋体"/>
                <w:bCs w:val="0"/>
                <w:color w:val="000000"/>
                <w:spacing w:val="0"/>
                <w:kern w:val="2"/>
                <w:sz w:val="21"/>
              </w:rPr>
              <w:t>报价得分</w:t>
            </w:r>
          </w:p>
        </w:tc>
        <w:tc>
          <w:tcPr>
            <w:tcW w:w="1134" w:type="dxa"/>
            <w:vAlign w:val="center"/>
          </w:tcPr>
          <w:p>
            <w:pPr>
              <w:pStyle w:val="2"/>
              <w:spacing w:line="276" w:lineRule="auto"/>
              <w:jc w:val="center"/>
              <w:rPr>
                <w:rFonts w:hint="eastAsia" w:ascii="宋体" w:hAnsi="宋体" w:eastAsia="宋体" w:cs="宋体"/>
                <w:bCs w:val="0"/>
                <w:color w:val="000000"/>
                <w:spacing w:val="0"/>
                <w:kern w:val="2"/>
                <w:sz w:val="21"/>
              </w:rPr>
            </w:pPr>
            <w:r>
              <w:rPr>
                <w:rFonts w:hint="eastAsia" w:ascii="宋体" w:hAnsi="宋体" w:eastAsia="宋体" w:cs="宋体"/>
                <w:bCs w:val="0"/>
                <w:color w:val="000000"/>
                <w:spacing w:val="0"/>
                <w:kern w:val="2"/>
                <w:sz w:val="21"/>
              </w:rPr>
              <w:t>30</w:t>
            </w:r>
          </w:p>
        </w:tc>
        <w:tc>
          <w:tcPr>
            <w:tcW w:w="5054" w:type="dxa"/>
            <w:vAlign w:val="top"/>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hint="eastAsia" w:ascii="宋体" w:hAnsi="宋体" w:eastAsia="宋体" w:cs="宋体"/>
                <w:color w:val="000000"/>
                <w:sz w:val="21"/>
                <w:lang w:eastAsia="zh-CN"/>
              </w:rPr>
            </w:pPr>
            <w:r>
              <w:rPr>
                <w:rFonts w:hint="eastAsia" w:ascii="宋体" w:hAnsi="宋体" w:eastAsia="宋体" w:cs="宋体"/>
                <w:color w:val="000000"/>
                <w:sz w:val="21"/>
              </w:rPr>
              <w:t>　　磋商报价得分=（磋商基准价/最后磋商报价）×价格权值×100　　</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trPr>
        <w:tc>
          <w:tcPr>
            <w:tcW w:w="817" w:type="dxa"/>
            <w:vMerge w:val="restart"/>
            <w:vAlign w:val="center"/>
          </w:tcPr>
          <w:p>
            <w:pPr>
              <w:spacing w:line="276" w:lineRule="auto"/>
              <w:jc w:val="center"/>
              <w:rPr>
                <w:rFonts w:hint="eastAsia" w:ascii="宋体" w:hAnsi="宋体" w:eastAsia="宋体" w:cs="宋体"/>
              </w:rPr>
            </w:pPr>
            <w:r>
              <w:rPr>
                <w:rFonts w:hint="eastAsia" w:ascii="宋体" w:hAnsi="宋体" w:eastAsia="宋体" w:cs="宋体"/>
              </w:rPr>
              <w:t>技</w:t>
            </w:r>
          </w:p>
          <w:p>
            <w:pPr>
              <w:spacing w:line="276" w:lineRule="auto"/>
              <w:jc w:val="center"/>
              <w:rPr>
                <w:rFonts w:hint="eastAsia" w:ascii="宋体" w:hAnsi="宋体" w:eastAsia="宋体" w:cs="宋体"/>
              </w:rPr>
            </w:pPr>
            <w:r>
              <w:rPr>
                <w:rFonts w:hint="eastAsia" w:ascii="宋体" w:hAnsi="宋体" w:eastAsia="宋体" w:cs="宋体"/>
              </w:rPr>
              <w:t>术</w:t>
            </w:r>
          </w:p>
          <w:p>
            <w:pPr>
              <w:spacing w:line="276" w:lineRule="auto"/>
              <w:jc w:val="center"/>
              <w:rPr>
                <w:rFonts w:hint="eastAsia" w:ascii="宋体" w:hAnsi="宋体" w:eastAsia="宋体" w:cs="宋体"/>
              </w:rPr>
            </w:pPr>
            <w:r>
              <w:rPr>
                <w:rFonts w:hint="eastAsia" w:ascii="宋体" w:hAnsi="宋体" w:eastAsia="宋体" w:cs="宋体"/>
              </w:rPr>
              <w:t>服</w:t>
            </w:r>
          </w:p>
          <w:p>
            <w:pPr>
              <w:spacing w:line="276" w:lineRule="auto"/>
              <w:jc w:val="center"/>
              <w:rPr>
                <w:rFonts w:hint="eastAsia" w:ascii="宋体" w:hAnsi="宋体" w:eastAsia="宋体" w:cs="宋体"/>
              </w:rPr>
            </w:pPr>
            <w:r>
              <w:rPr>
                <w:rFonts w:hint="eastAsia" w:ascii="宋体" w:hAnsi="宋体" w:eastAsia="宋体" w:cs="宋体"/>
              </w:rPr>
              <w:t>务</w:t>
            </w:r>
          </w:p>
          <w:p>
            <w:pPr>
              <w:spacing w:line="276" w:lineRule="auto"/>
              <w:jc w:val="center"/>
              <w:rPr>
                <w:rFonts w:hint="eastAsia" w:ascii="宋体" w:hAnsi="宋体" w:eastAsia="宋体" w:cs="宋体"/>
              </w:rPr>
            </w:pPr>
            <w:r>
              <w:rPr>
                <w:rFonts w:hint="eastAsia" w:ascii="宋体" w:hAnsi="宋体" w:eastAsia="宋体" w:cs="宋体"/>
              </w:rPr>
              <w:t>评</w:t>
            </w:r>
          </w:p>
          <w:p>
            <w:pPr>
              <w:spacing w:line="276" w:lineRule="auto"/>
              <w:jc w:val="center"/>
              <w:rPr>
                <w:rFonts w:hint="eastAsia" w:ascii="宋体" w:hAnsi="宋体" w:eastAsia="宋体" w:cs="宋体"/>
              </w:rPr>
            </w:pPr>
            <w:r>
              <w:rPr>
                <w:rFonts w:hint="eastAsia" w:ascii="宋体" w:hAnsi="宋体" w:eastAsia="宋体" w:cs="宋体"/>
              </w:rPr>
              <w:t>议</w:t>
            </w:r>
          </w:p>
          <w:p>
            <w:pPr>
              <w:pStyle w:val="2"/>
              <w:rPr>
                <w:rFonts w:hint="eastAsia" w:ascii="宋体" w:hAnsi="宋体" w:eastAsia="宋体" w:cs="宋体"/>
              </w:rPr>
            </w:pPr>
            <w:r>
              <w:rPr>
                <w:rFonts w:hint="eastAsia" w:ascii="宋体" w:hAnsi="宋体" w:eastAsia="宋体" w:cs="宋体"/>
                <w:b w:val="0"/>
                <w:bCs w:val="0"/>
                <w:color w:val="000000"/>
                <w:sz w:val="21"/>
                <w:szCs w:val="20"/>
              </w:rPr>
              <w:t>（60分）</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施工方案</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10</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施工重点难点分析</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10</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质量保障措施</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安全、文明管理体系与措施</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施工环保措施计划、减少噪音、降低环境污染</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工程进度保障措施</w:t>
            </w:r>
          </w:p>
        </w:tc>
        <w:tc>
          <w:tcPr>
            <w:tcW w:w="1134" w:type="dxa"/>
            <w:vAlign w:val="center"/>
          </w:tcPr>
          <w:p>
            <w:pPr>
              <w:spacing w:line="276" w:lineRule="auto"/>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供应商的工程进度保障措施完善合理，且完全符合项目特点得6分；工程进度保障措施较合理得3-5分；工程进度保障措施基本合理得0-2分。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资源配备计划</w:t>
            </w: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top"/>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质量服务承诺</w:t>
            </w: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4</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供应商有保证工程质量的承诺且有具体的经济处罚措施的的得4分，没有得0分。（提供承诺书原件并加盖公章）</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售后服务承诺</w:t>
            </w:r>
          </w:p>
        </w:tc>
        <w:tc>
          <w:tcPr>
            <w:tcW w:w="1134" w:type="dxa"/>
            <w:vAlign w:val="center"/>
          </w:tcPr>
          <w:p>
            <w:pPr>
              <w:spacing w:line="276"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6</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1.供应商有明确的售后服务措施（包括质保期和故障响应时间），且承诺具体可行，具有一定优势，最高得3分；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2.供应商有售后质保承诺的得3分，否则不得分。（提供承诺书原件并加盖公章）</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技术分合计</w:t>
            </w:r>
          </w:p>
        </w:tc>
        <w:tc>
          <w:tcPr>
            <w:tcW w:w="5054" w:type="dxa"/>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60分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restart"/>
            <w:vAlign w:val="center"/>
          </w:tcPr>
          <w:p>
            <w:pPr>
              <w:spacing w:line="276" w:lineRule="auto"/>
              <w:jc w:val="center"/>
              <w:rPr>
                <w:rFonts w:hint="eastAsia" w:ascii="宋体" w:hAnsi="宋体" w:cs="宋体"/>
                <w:lang w:eastAsia="zh-CN"/>
              </w:rPr>
            </w:pPr>
            <w:r>
              <w:rPr>
                <w:rFonts w:hint="eastAsia" w:ascii="宋体" w:hAnsi="宋体" w:cs="宋体"/>
                <w:lang w:eastAsia="zh-CN"/>
              </w:rPr>
              <w:t>综</w:t>
            </w:r>
          </w:p>
          <w:p>
            <w:pPr>
              <w:spacing w:line="276" w:lineRule="auto"/>
              <w:jc w:val="center"/>
              <w:rPr>
                <w:rFonts w:hint="default" w:ascii="宋体" w:hAnsi="宋体" w:cs="宋体"/>
                <w:lang w:val="en-US" w:eastAsia="zh-CN"/>
              </w:rPr>
            </w:pPr>
            <w:r>
              <w:rPr>
                <w:rFonts w:hint="eastAsia" w:ascii="宋体" w:hAnsi="宋体" w:cs="宋体"/>
                <w:lang w:val="en-US" w:eastAsia="zh-CN"/>
              </w:rPr>
              <w:t>合</w:t>
            </w:r>
          </w:p>
          <w:p>
            <w:pPr>
              <w:spacing w:line="276" w:lineRule="auto"/>
              <w:jc w:val="center"/>
              <w:rPr>
                <w:rFonts w:hint="eastAsia" w:ascii="宋体" w:hAnsi="宋体" w:cs="宋体"/>
                <w:lang w:eastAsia="zh-CN"/>
              </w:rPr>
            </w:pPr>
            <w:r>
              <w:rPr>
                <w:rFonts w:hint="eastAsia" w:ascii="宋体" w:hAnsi="宋体" w:cs="宋体"/>
                <w:lang w:eastAsia="zh-CN"/>
              </w:rPr>
              <w:t>评</w:t>
            </w:r>
          </w:p>
          <w:p>
            <w:pPr>
              <w:spacing w:line="276" w:lineRule="auto"/>
              <w:jc w:val="center"/>
              <w:rPr>
                <w:rFonts w:hint="eastAsia" w:ascii="宋体" w:hAnsi="宋体" w:eastAsia="宋体" w:cs="宋体"/>
              </w:rPr>
            </w:pPr>
            <w:r>
              <w:rPr>
                <w:rFonts w:hint="eastAsia" w:ascii="宋体" w:hAnsi="宋体" w:eastAsia="宋体" w:cs="宋体"/>
              </w:rPr>
              <w:t>议</w:t>
            </w:r>
          </w:p>
          <w:p>
            <w:pPr>
              <w:spacing w:line="276" w:lineRule="auto"/>
              <w:jc w:val="center"/>
              <w:rPr>
                <w:rFonts w:hint="eastAsia" w:ascii="宋体" w:hAnsi="宋体" w:eastAsia="宋体" w:cs="宋体"/>
                <w:b/>
                <w:sz w:val="24"/>
                <w:szCs w:val="20"/>
              </w:rPr>
            </w:pPr>
            <w:r>
              <w:rPr>
                <w:rFonts w:hint="eastAsia" w:ascii="宋体" w:hAnsi="宋体" w:eastAsia="宋体" w:cs="宋体"/>
              </w:rPr>
              <w:t>（10分）</w:t>
            </w: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企业实力</w:t>
            </w:r>
          </w:p>
        </w:tc>
        <w:tc>
          <w:tcPr>
            <w:tcW w:w="1134" w:type="dxa"/>
            <w:vAlign w:val="center"/>
          </w:tcPr>
          <w:p>
            <w:pPr>
              <w:spacing w:line="240" w:lineRule="exact"/>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3</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1.供应商具备合格有效的ISO9001质量管理体系认证证书得1分；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2.供应商具备合格有效的ISO14001环境管理体系认证证书得1分；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3.供应商具备合格有效的OHSAS18001职业健康安全管理体系认证证书得1分。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（提供以上认证证书的原件真彩扫描打印件并加盖公章）</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类似项目</w:t>
            </w: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2</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根据供应商提供的近三年（投标截止前三年）类似项目数量进行评分，每提供一个类似项目加1分，此项最高得2分。（供应商提供的业绩信息必须附中标通知书（如有）、合同协议书、工程接收证书或工程竣工验收证书（工程竣工验收备案证）及其他证明材料（如需要）的原件真彩扫描打印件）</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承诺</w:t>
            </w: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3</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1.供应商承诺施工过程中不随意更换项目经理、技术负责人得1分，否则得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2.供应商承诺创建优质工程并有相应完善的管理措施的得 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3.供应商承诺施工过程中保障施工人员权益（包括但不限于不拖欠施工人员工资、保障施工人员福利等）的得1分，否则得 0 分。</w:t>
            </w:r>
          </w:p>
          <w:p>
            <w:pPr>
              <w:spacing w:line="276" w:lineRule="auto"/>
              <w:rPr>
                <w:rFonts w:hint="eastAsia" w:ascii="宋体" w:hAnsi="宋体" w:eastAsia="宋体" w:cs="宋体"/>
                <w:color w:val="000000"/>
                <w:sz w:val="21"/>
              </w:rPr>
            </w:pPr>
            <w:r>
              <w:rPr>
                <w:rFonts w:hint="eastAsia" w:ascii="宋体" w:hAnsi="宋体" w:eastAsia="宋体" w:cs="宋体"/>
                <w:color w:val="000000"/>
                <w:sz w:val="21"/>
              </w:rPr>
              <w:t>（提供以上承诺书原件并加盖公章）</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817" w:type="dxa"/>
            <w:vMerge w:val="continue"/>
            <w:vAlign w:val="top"/>
          </w:tcPr>
          <w:p>
            <w:pPr>
              <w:spacing w:line="276" w:lineRule="auto"/>
              <w:jc w:val="center"/>
              <w:rPr>
                <w:rFonts w:hint="eastAsia" w:ascii="宋体" w:hAnsi="宋体" w:eastAsia="宋体" w:cs="宋体"/>
                <w:b/>
                <w:sz w:val="24"/>
                <w:szCs w:val="20"/>
              </w:rPr>
            </w:pP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磋商响应文件的完整性</w:t>
            </w:r>
          </w:p>
        </w:tc>
        <w:tc>
          <w:tcPr>
            <w:tcW w:w="1134" w:type="dxa"/>
            <w:vAlign w:val="center"/>
          </w:tcPr>
          <w:p>
            <w:pPr>
              <w:spacing w:line="300" w:lineRule="auto"/>
              <w:ind w:left="-105" w:leftChars="-50" w:right="-105" w:rightChars="-50"/>
              <w:jc w:val="center"/>
              <w:rPr>
                <w:rFonts w:hint="eastAsia" w:ascii="宋体" w:hAnsi="宋体" w:eastAsia="宋体" w:cs="宋体"/>
                <w:color w:val="000000"/>
                <w:sz w:val="21"/>
              </w:rPr>
            </w:pPr>
            <w:r>
              <w:rPr>
                <w:rFonts w:hint="eastAsia" w:ascii="宋体" w:hAnsi="宋体" w:eastAsia="宋体" w:cs="宋体"/>
                <w:color w:val="000000"/>
                <w:sz w:val="21"/>
              </w:rPr>
              <w:t>2</w:t>
            </w:r>
          </w:p>
        </w:tc>
        <w:tc>
          <w:tcPr>
            <w:tcW w:w="5054" w:type="dxa"/>
            <w:vAlign w:val="center"/>
          </w:tcPr>
          <w:p>
            <w:pPr>
              <w:spacing w:line="276" w:lineRule="auto"/>
              <w:rPr>
                <w:rFonts w:hint="eastAsia" w:ascii="宋体" w:hAnsi="宋体" w:eastAsia="宋体" w:cs="宋体"/>
                <w:color w:val="000000"/>
                <w:sz w:val="21"/>
              </w:rPr>
            </w:pPr>
            <w:r>
              <w:rPr>
                <w:rFonts w:hint="eastAsia" w:ascii="宋体" w:hAnsi="宋体" w:eastAsia="宋体" w:cs="宋体"/>
                <w:color w:val="000000"/>
                <w:sz w:val="21"/>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商务分合计</w:t>
            </w:r>
          </w:p>
        </w:tc>
        <w:tc>
          <w:tcPr>
            <w:tcW w:w="5054" w:type="dxa"/>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10分</w:t>
            </w:r>
          </w:p>
        </w:tc>
        <w:tc>
          <w:tcPr>
            <w:tcW w:w="705" w:type="dxa"/>
            <w:vAlign w:val="top"/>
          </w:tcPr>
          <w:p>
            <w:pPr>
              <w:spacing w:line="276" w:lineRule="auto"/>
              <w:jc w:val="center"/>
              <w:rPr>
                <w:rFonts w:hint="eastAsia" w:ascii="宋体" w:hAnsi="宋体" w:eastAsia="宋体" w:cs="宋体"/>
                <w:b/>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1" w:hRule="atLeast"/>
        </w:trPr>
        <w:tc>
          <w:tcPr>
            <w:tcW w:w="3085" w:type="dxa"/>
            <w:gridSpan w:val="3"/>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得分总计</w:t>
            </w:r>
          </w:p>
        </w:tc>
        <w:tc>
          <w:tcPr>
            <w:tcW w:w="5054" w:type="dxa"/>
            <w:vAlign w:val="center"/>
          </w:tcPr>
          <w:p>
            <w:pPr>
              <w:spacing w:line="276" w:lineRule="auto"/>
              <w:ind w:left="-105" w:leftChars="-50" w:right="-105" w:rightChars="-50"/>
              <w:jc w:val="center"/>
              <w:rPr>
                <w:rFonts w:hint="eastAsia" w:ascii="宋体" w:hAnsi="宋体" w:eastAsia="宋体" w:cs="宋体"/>
                <w:color w:val="auto"/>
                <w:sz w:val="21"/>
              </w:rPr>
            </w:pPr>
            <w:r>
              <w:rPr>
                <w:rFonts w:hint="eastAsia" w:ascii="宋体" w:hAnsi="宋体" w:eastAsia="宋体" w:cs="宋体"/>
                <w:color w:val="auto"/>
                <w:sz w:val="21"/>
              </w:rPr>
              <w:t>100分</w:t>
            </w:r>
          </w:p>
        </w:tc>
        <w:tc>
          <w:tcPr>
            <w:tcW w:w="705" w:type="dxa"/>
            <w:vAlign w:val="top"/>
          </w:tcPr>
          <w:p>
            <w:pPr>
              <w:spacing w:line="276" w:lineRule="auto"/>
              <w:jc w:val="center"/>
              <w:rPr>
                <w:rFonts w:hint="eastAsia" w:ascii="宋体" w:hAnsi="宋体" w:eastAsia="宋体" w:cs="宋体"/>
                <w:b/>
                <w:sz w:val="24"/>
                <w:szCs w:val="20"/>
              </w:rPr>
            </w:pPr>
          </w:p>
        </w:tc>
      </w:tr>
    </w:tbl>
    <w:p>
      <w:pPr>
        <w:rPr>
          <w:rFonts w:hint="eastAsia" w:ascii="Calibri" w:hAnsi="Calibri"/>
          <w:b/>
          <w:color w:val="000000"/>
          <w:sz w:val="21"/>
        </w:rPr>
      </w:pPr>
      <w:r>
        <w:rPr>
          <w:rFonts w:hint="eastAsia" w:ascii="Calibri" w:hAnsi="Calibri"/>
          <w:b/>
          <w:color w:val="000000"/>
          <w:sz w:val="21"/>
        </w:rPr>
        <w:t>备注：</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1</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2</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rPr>
          <w:rFonts w:hint="eastAsia" w:ascii="宋体" w:hAnsi="宋体" w:eastAsia="宋体" w:cs="宋体"/>
          <w:b w:val="0"/>
          <w:bCs/>
          <w:color w:val="000000"/>
          <w:sz w:val="21"/>
        </w:rPr>
      </w:pPr>
      <w:r>
        <w:rPr>
          <w:rFonts w:hint="eastAsia" w:ascii="宋体" w:hAnsi="宋体" w:eastAsia="宋体" w:cs="宋体"/>
          <w:b w:val="0"/>
          <w:bCs/>
          <w:color w:val="000000"/>
          <w:sz w:val="21"/>
        </w:rPr>
        <w:t>3</w:t>
      </w:r>
      <w:r>
        <w:rPr>
          <w:rFonts w:hint="eastAsia" w:ascii="宋体" w:hAnsi="宋体" w:cs="宋体"/>
          <w:b w:val="0"/>
          <w:bCs/>
          <w:color w:val="000000"/>
          <w:sz w:val="21"/>
          <w:lang w:eastAsia="zh-CN"/>
        </w:rPr>
        <w:t>、</w:t>
      </w:r>
      <w:r>
        <w:rPr>
          <w:rFonts w:hint="eastAsia" w:ascii="宋体" w:hAnsi="宋体" w:eastAsia="宋体" w:cs="宋体"/>
          <w:b w:val="0"/>
          <w:bCs/>
          <w:color w:val="000000"/>
          <w:sz w:val="21"/>
        </w:rPr>
        <w:t>如供应商的最终报价低于采购预算的</w:t>
      </w:r>
      <w:r>
        <w:rPr>
          <w:rFonts w:hint="eastAsia" w:ascii="宋体" w:hAnsi="宋体" w:cs="宋体"/>
          <w:b w:val="0"/>
          <w:bCs/>
          <w:color w:val="000000"/>
          <w:sz w:val="21"/>
          <w:lang w:val="en-US" w:eastAsia="zh-CN"/>
        </w:rPr>
        <w:t>90</w:t>
      </w:r>
      <w:bookmarkStart w:id="1" w:name="_GoBack"/>
      <w:bookmarkEnd w:id="1"/>
      <w:r>
        <w:rPr>
          <w:rFonts w:hint="eastAsia" w:ascii="宋体" w:hAnsi="宋体" w:eastAsia="宋体" w:cs="宋体"/>
          <w:b w:val="0"/>
          <w:bCs/>
          <w:color w:val="000000"/>
          <w:sz w:val="21"/>
        </w:rPr>
        <w:t>%，磋商小组可启动磋商报价低于成本问询程序：要求供应商作出书面说明并提供相关证明材料，如供应商在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pStyle w:val="2"/>
        <w:rPr>
          <w:b/>
          <w:szCs w:val="20"/>
        </w:rPr>
      </w:pPr>
    </w:p>
    <w:p>
      <w:pPr>
        <w:spacing w:line="360" w:lineRule="auto"/>
        <w:rPr>
          <w:sz w:val="24"/>
        </w:rPr>
      </w:pPr>
      <w:r>
        <w:rPr>
          <w:rFonts w:hint="eastAsia"/>
          <w:sz w:val="24"/>
        </w:rPr>
        <w:t>附件3：</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0"/>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供应商名称（盖章）</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联系人姓名</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联系人电话（办公电话和手机）</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联系人邮箱</w:t>
            </w:r>
          </w:p>
        </w:tc>
        <w:tc>
          <w:tcPr>
            <w:tcW w:w="677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供应商提供的</w:t>
            </w:r>
          </w:p>
          <w:p>
            <w:pPr>
              <w:widowControl/>
              <w:spacing w:before="100" w:beforeAutospacing="1" w:after="100" w:afterAutospacing="1"/>
              <w:jc w:val="left"/>
              <w:rPr>
                <w:rFonts w:ascii="宋体" w:hAnsi="宋体" w:cs="宋体"/>
                <w:kern w:val="0"/>
                <w:sz w:val="24"/>
              </w:rPr>
            </w:pPr>
            <w:r>
              <w:rPr>
                <w:rFonts w:hint="eastAsia" w:ascii="宋体" w:hAnsi="宋体" w:cs="宋体"/>
                <w:kern w:val="0"/>
                <w:sz w:val="24"/>
              </w:rPr>
              <w:t>报名资料</w:t>
            </w: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color w:val="000000"/>
                <w:sz w:val="22"/>
              </w:rPr>
            </w:pPr>
            <w:r>
              <w:rPr>
                <w:rFonts w:hint="eastAsia"/>
                <w:color w:val="000000"/>
                <w:sz w:val="22"/>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color w:val="000000"/>
                <w:sz w:val="22"/>
              </w:rPr>
            </w:pPr>
            <w:r>
              <w:rPr>
                <w:rFonts w:hint="eastAsia"/>
                <w:color w:val="000000"/>
                <w:sz w:val="22"/>
              </w:rPr>
              <w:t>6.未被列入 “信用中国”网站（www.creditchina.gov.cn）失信被执行人、重大税收违法案件当事人名单、政府采购严重违法失信行为记录名单的网页打印件。</w:t>
            </w:r>
          </w:p>
          <w:p>
            <w:pPr>
              <w:pStyle w:val="2"/>
              <w:ind w:left="440" w:hanging="440" w:hangingChars="200"/>
              <w:rPr>
                <w:rFonts w:hint="eastAsia"/>
              </w:rPr>
            </w:pPr>
            <w:r>
              <w:rPr>
                <w:rFonts w:hint="eastAsia"/>
                <w:bCs w:val="0"/>
                <w:color w:val="000000"/>
                <w:spacing w:val="0"/>
                <w:kern w:val="2"/>
                <w:sz w:val="22"/>
              </w:rPr>
              <w:t>（以公告挂网之日起至投标截止之日止，此期间查询结果为准）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2326" w:type="dxa"/>
            <w:vMerge w:val="continue"/>
            <w:tcBorders>
              <w:left w:val="single" w:color="auto" w:sz="4" w:space="0"/>
              <w:right w:val="single" w:color="auto" w:sz="4" w:space="0"/>
            </w:tcBorders>
            <w:vAlign w:val="center"/>
          </w:tcPr>
          <w:p>
            <w:pPr>
              <w:widowControl/>
              <w:jc w:val="left"/>
              <w:rPr>
                <w:rFonts w:ascii="宋体" w:hAnsi="宋体" w:cs="宋体"/>
                <w:kern w:val="0"/>
                <w:sz w:val="24"/>
              </w:rPr>
            </w:pPr>
          </w:p>
        </w:tc>
        <w:tc>
          <w:tcPr>
            <w:tcW w:w="6773"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color w:val="000000"/>
                <w:sz w:val="22"/>
              </w:rPr>
            </w:pPr>
            <w:r>
              <w:rPr>
                <w:rFonts w:hint="eastAsia"/>
                <w:color w:val="000000"/>
                <w:sz w:val="22"/>
              </w:rPr>
              <w:t>7.特定条件：</w:t>
            </w:r>
          </w:p>
          <w:p>
            <w:pPr>
              <w:pStyle w:val="2"/>
              <w:rPr>
                <w:bCs w:val="0"/>
                <w:color w:val="000000"/>
                <w:spacing w:val="0"/>
                <w:kern w:val="2"/>
                <w:sz w:val="22"/>
              </w:rPr>
            </w:pPr>
            <w:r>
              <w:rPr>
                <w:rFonts w:hint="eastAsia"/>
                <w:bCs w:val="0"/>
                <w:color w:val="000000"/>
                <w:spacing w:val="0"/>
                <w:kern w:val="2"/>
                <w:sz w:val="22"/>
              </w:rPr>
              <w:t>1、投标人应是国内注册的独立企业法人，投标人应具有</w:t>
            </w:r>
            <w:r>
              <w:rPr>
                <w:rFonts w:hint="eastAsia"/>
                <w:bCs w:val="0"/>
                <w:color w:val="000000"/>
                <w:spacing w:val="0"/>
                <w:kern w:val="2"/>
                <w:sz w:val="22"/>
                <w:lang w:eastAsia="zh-CN"/>
              </w:rPr>
              <w:t>建筑</w:t>
            </w:r>
            <w:r>
              <w:rPr>
                <w:rFonts w:hint="eastAsia"/>
                <w:bCs w:val="0"/>
                <w:color w:val="000000"/>
                <w:spacing w:val="0"/>
                <w:kern w:val="2"/>
                <w:sz w:val="22"/>
              </w:rPr>
              <w:t>工程施工总承包叁级及以上资质，安全生产许可证在有效期内，并在人员、设备、资金等方面具有相应的施工能力；申请人拟派的项目经理须具备</w:t>
            </w:r>
            <w:r>
              <w:rPr>
                <w:rFonts w:hint="eastAsia"/>
                <w:bCs w:val="0"/>
                <w:color w:val="000000"/>
                <w:spacing w:val="0"/>
                <w:kern w:val="2"/>
                <w:sz w:val="22"/>
                <w:lang w:eastAsia="zh-CN"/>
              </w:rPr>
              <w:t>建筑</w:t>
            </w:r>
            <w:r>
              <w:rPr>
                <w:rFonts w:hint="eastAsia"/>
                <w:bCs w:val="0"/>
                <w:color w:val="000000"/>
                <w:spacing w:val="0"/>
                <w:kern w:val="2"/>
                <w:sz w:val="22"/>
              </w:rPr>
              <w:t>工程贰级及以上注册建造师资格；项目技术负责人具有相关专业中级及以上职称或注册建造师执业资格，拟投入的施工员、质量员（质检员）、资料员及材料员必须持有岗位培训考核合格证书，安全员必须持有有效的安全生产考核合格证书（C证）。且项目经理无在建项目；</w:t>
            </w:r>
          </w:p>
          <w:p>
            <w:pPr>
              <w:pStyle w:val="2"/>
              <w:rPr>
                <w:bCs w:val="0"/>
                <w:color w:val="000000"/>
                <w:spacing w:val="0"/>
                <w:kern w:val="2"/>
                <w:sz w:val="22"/>
              </w:rPr>
            </w:pPr>
            <w:r>
              <w:rPr>
                <w:rFonts w:hint="eastAsia"/>
                <w:bCs w:val="0"/>
                <w:color w:val="000000"/>
                <w:spacing w:val="0"/>
                <w:kern w:val="2"/>
                <w:sz w:val="22"/>
              </w:rPr>
              <w:t>2、本工程不接受联合体形式的投标；</w:t>
            </w:r>
          </w:p>
          <w:p>
            <w:pPr>
              <w:pStyle w:val="2"/>
              <w:rPr>
                <w:bCs w:val="0"/>
                <w:color w:val="000000"/>
                <w:spacing w:val="0"/>
                <w:kern w:val="2"/>
                <w:sz w:val="22"/>
              </w:rPr>
            </w:pPr>
            <w:r>
              <w:rPr>
                <w:rFonts w:hint="eastAsia"/>
                <w:bCs w:val="0"/>
                <w:color w:val="000000"/>
                <w:spacing w:val="0"/>
                <w:kern w:val="2"/>
                <w:sz w:val="22"/>
              </w:rPr>
              <w:t>3、所有省内、外建筑企业在鄂从事建筑活动，需登陆湖北省建筑市场监督和诚信信息一体化平台，报送企业基本信息和人员信息，以一体化平台记录公示的信息为准，提供平台信息记录截图并加盖公司公章，如未提供或查实不符合要求或提供虚假材料的做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326" w:type="dxa"/>
            <w:tcBorders>
              <w:left w:val="single" w:color="auto" w:sz="4" w:space="0"/>
              <w:bottom w:val="single" w:color="auto" w:sz="4" w:space="0"/>
              <w:right w:val="single" w:color="auto" w:sz="4" w:space="0"/>
            </w:tcBorders>
            <w:vAlign w:val="center"/>
          </w:tcPr>
          <w:p>
            <w:pPr>
              <w:widowControl/>
              <w:jc w:val="left"/>
              <w:rPr>
                <w:rFonts w:ascii="宋体" w:hAnsi="宋体" w:cs="宋体"/>
                <w:b/>
                <w:kern w:val="0"/>
                <w:sz w:val="24"/>
              </w:rPr>
            </w:pPr>
            <w:r>
              <w:rPr>
                <w:rFonts w:hint="eastAsia" w:ascii="宋体" w:hAnsi="宋体" w:cs="宋体"/>
                <w:b/>
                <w:kern w:val="0"/>
                <w:sz w:val="24"/>
              </w:rPr>
              <w:t>供应商意见</w:t>
            </w:r>
          </w:p>
        </w:tc>
        <w:tc>
          <w:tcPr>
            <w:tcW w:w="677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rFonts w:hint="eastAsia"/>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sectPr>
      <w:pgSz w:w="11906" w:h="16838"/>
      <w:pgMar w:top="1440" w:right="1800" w:bottom="111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25F1FFE"/>
    <w:rsid w:val="03A64BCD"/>
    <w:rsid w:val="08231A9E"/>
    <w:rsid w:val="0A6F628F"/>
    <w:rsid w:val="10E10D3F"/>
    <w:rsid w:val="173E5D0A"/>
    <w:rsid w:val="19BB0243"/>
    <w:rsid w:val="21583DEB"/>
    <w:rsid w:val="247026F4"/>
    <w:rsid w:val="26F01257"/>
    <w:rsid w:val="28824F97"/>
    <w:rsid w:val="29A9640D"/>
    <w:rsid w:val="2AB471A8"/>
    <w:rsid w:val="2C1E29B3"/>
    <w:rsid w:val="2ECF6D2F"/>
    <w:rsid w:val="33967798"/>
    <w:rsid w:val="35A93A27"/>
    <w:rsid w:val="385B0D10"/>
    <w:rsid w:val="3BF269CB"/>
    <w:rsid w:val="3C095258"/>
    <w:rsid w:val="3D4D42EA"/>
    <w:rsid w:val="3DF6289D"/>
    <w:rsid w:val="3F713CA3"/>
    <w:rsid w:val="404E6159"/>
    <w:rsid w:val="540E74D4"/>
    <w:rsid w:val="541D31F7"/>
    <w:rsid w:val="61B17928"/>
    <w:rsid w:val="69ED74D4"/>
    <w:rsid w:val="7A773B6C"/>
    <w:rsid w:val="7AE84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2"/>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character" w:styleId="9">
    <w:name w:val="Hyperlink"/>
    <w:basedOn w:val="8"/>
    <w:qFormat/>
    <w:uiPriority w:val="0"/>
    <w:rPr>
      <w:color w:val="0000FF"/>
      <w:u w:val="single"/>
    </w:rPr>
  </w:style>
  <w:style w:type="paragraph" w:customStyle="1" w:styleId="11">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2">
    <w:name w:val="标题 1 Char"/>
    <w:basedOn w:val="8"/>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Administrator</cp:lastModifiedBy>
  <cp:lastPrinted>2020-10-12T07:23:00Z</cp:lastPrinted>
  <dcterms:modified xsi:type="dcterms:W3CDTF">2020-10-29T01:50:06Z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