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lang w:eastAsia="zh-CN"/>
          <w14:textFill>
            <w14:solidFill>
              <w14:schemeClr w14:val="tx1"/>
            </w14:solidFill>
          </w14:textFill>
        </w:rPr>
        <w:t>阳新县县</w:t>
      </w:r>
      <w:r>
        <w:rPr>
          <w:color w:val="000000" w:themeColor="text1"/>
          <w:w w:val="120"/>
          <w:sz w:val="52"/>
          <w:szCs w:val="52"/>
          <w14:textFill>
            <w14:solidFill>
              <w14:schemeClr w14:val="tx1"/>
            </w14:solidFill>
          </w14:textFill>
        </w:rPr>
        <w:t>级政府采购</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jc w:val="center"/>
        <w:rPr>
          <w:color w:val="000000" w:themeColor="text1"/>
          <w:w w:val="66"/>
          <w:sz w:val="120"/>
          <w:szCs w:val="120"/>
          <w14:textFill>
            <w14:solidFill>
              <w14:schemeClr w14:val="tx1"/>
            </w14:solidFill>
          </w14:textFill>
        </w:rPr>
      </w:pPr>
      <w:r>
        <w:rPr>
          <w:bCs/>
          <w:color w:val="000000" w:themeColor="text1"/>
          <w:w w:val="66"/>
          <w:sz w:val="120"/>
          <w:szCs w:val="120"/>
          <w14:textFill>
            <w14:solidFill>
              <w14:schemeClr w14:val="tx1"/>
            </w14:solidFill>
          </w14:textFill>
        </w:rPr>
        <w:t>竞争性谈判文件</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keepNext w:val="0"/>
        <w:keepLines w:val="0"/>
        <w:widowControl/>
        <w:suppressLineNumbers w:val="0"/>
        <w:pBdr>
          <w:top w:val="none" w:color="auto" w:sz="0" w:space="0"/>
          <w:bottom w:val="none" w:color="auto" w:sz="0" w:space="0"/>
        </w:pBdr>
        <w:spacing w:before="0" w:beforeAutospacing="0" w:after="0" w:afterAutospacing="0"/>
        <w:ind w:left="0" w:right="0"/>
        <w:jc w:val="left"/>
        <w:rPr>
          <w:rFonts w:hint="eastAsia" w:ascii="仿宋" w:hAnsi="仿宋" w:eastAsia="仿宋" w:cs="仿宋"/>
          <w:bCs/>
          <w:color w:val="000000"/>
          <w:sz w:val="32"/>
          <w:szCs w:val="32"/>
          <w:lang w:val="en-US" w:eastAsia="zh-CN"/>
        </w:rPr>
      </w:pPr>
      <w:r>
        <w:rPr>
          <w:rFonts w:hint="eastAsia"/>
          <w:bCs/>
          <w:color w:val="000000" w:themeColor="text1"/>
          <w:sz w:val="32"/>
          <w:szCs w:val="32"/>
          <w:lang w:val="en-US" w:eastAsia="zh-CN"/>
          <w14:textFill>
            <w14:solidFill>
              <w14:schemeClr w14:val="tx1"/>
            </w14:solidFill>
          </w14:textFill>
        </w:rPr>
        <w:t xml:space="preserve">      </w:t>
      </w:r>
      <w:r>
        <w:rPr>
          <w:bCs/>
          <w:color w:val="000000" w:themeColor="text1"/>
          <w:sz w:val="32"/>
          <w:szCs w:val="32"/>
          <w14:textFill>
            <w14:solidFill>
              <w14:schemeClr w14:val="tx1"/>
            </w14:solidFill>
          </w14:textFill>
        </w:rPr>
        <w:t>项目编号：</w:t>
      </w:r>
      <w:r>
        <w:rPr>
          <w:rFonts w:hint="eastAsia" w:ascii="仿宋" w:hAnsi="仿宋" w:eastAsia="仿宋" w:cs="仿宋"/>
          <w:bCs/>
          <w:color w:val="000000"/>
          <w:sz w:val="32"/>
          <w:szCs w:val="32"/>
          <w:lang w:eastAsia="zh-CN"/>
        </w:rPr>
        <w:t>131-20</w:t>
      </w:r>
      <w:r>
        <w:rPr>
          <w:rFonts w:hint="eastAsia" w:ascii="仿宋" w:hAnsi="仿宋" w:eastAsia="仿宋" w:cs="仿宋"/>
          <w:bCs/>
          <w:color w:val="000000"/>
          <w:sz w:val="32"/>
          <w:szCs w:val="32"/>
          <w:lang w:val="en-US" w:eastAsia="zh-CN"/>
        </w:rPr>
        <w:t>20CG</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132</w:t>
      </w:r>
    </w:p>
    <w:p>
      <w:pPr>
        <w:keepNext w:val="0"/>
        <w:keepLines w:val="0"/>
        <w:widowControl/>
        <w:suppressLineNumbers w:val="0"/>
        <w:pBdr>
          <w:top w:val="none" w:color="auto" w:sz="0" w:space="0"/>
          <w:bottom w:val="none" w:color="auto" w:sz="0" w:space="0"/>
        </w:pBdr>
        <w:spacing w:before="0" w:beforeAutospacing="0" w:after="0" w:afterAutospacing="0"/>
        <w:ind w:left="0" w:right="0"/>
        <w:jc w:val="left"/>
        <w:rPr>
          <w:bCs/>
          <w:color w:val="000000" w:themeColor="text1"/>
          <w:sz w:val="32"/>
          <w:szCs w:val="32"/>
          <w14:textFill>
            <w14:solidFill>
              <w14:schemeClr w14:val="tx1"/>
            </w14:solidFill>
          </w14:textFill>
        </w:rPr>
      </w:pPr>
      <w:r>
        <w:rPr>
          <w:rFonts w:hint="eastAsia"/>
          <w:bCs/>
          <w:color w:val="000000" w:themeColor="text1"/>
          <w:sz w:val="32"/>
          <w:szCs w:val="32"/>
          <w:lang w:val="en-US" w:eastAsia="zh-CN"/>
          <w14:textFill>
            <w14:solidFill>
              <w14:schemeClr w14:val="tx1"/>
            </w14:solidFill>
          </w14:textFill>
        </w:rPr>
        <w:t xml:space="preserve">      </w:t>
      </w:r>
      <w:r>
        <w:rPr>
          <w:bCs/>
          <w:color w:val="000000" w:themeColor="text1"/>
          <w:sz w:val="32"/>
          <w:szCs w:val="32"/>
          <w14:textFill>
            <w14:solidFill>
              <w14:schemeClr w14:val="tx1"/>
            </w14:solidFill>
          </w14:textFill>
        </w:rPr>
        <w:t>项目名称：</w:t>
      </w:r>
      <w:r>
        <w:rPr>
          <w:rFonts w:hint="eastAsia"/>
          <w:bCs/>
          <w:color w:val="000000" w:themeColor="text1"/>
          <w:sz w:val="32"/>
          <w:szCs w:val="32"/>
          <w:lang w:val="en-US" w:eastAsia="zh-CN"/>
          <w14:textFill>
            <w14:solidFill>
              <w14:schemeClr w14:val="tx1"/>
            </w14:solidFill>
          </w14:textFill>
        </w:rPr>
        <w:t>阳新县第七次全国人口普查数据处理终端设备采购项目</w:t>
      </w:r>
    </w:p>
    <w:p>
      <w:pPr>
        <w:keepNext w:val="0"/>
        <w:keepLines w:val="0"/>
        <w:widowControl/>
        <w:suppressLineNumbers w:val="0"/>
        <w:pBdr>
          <w:top w:val="none" w:color="auto" w:sz="0" w:space="0"/>
          <w:bottom w:val="none" w:color="auto" w:sz="0" w:space="0"/>
        </w:pBdr>
        <w:spacing w:before="0" w:beforeAutospacing="0" w:after="0" w:afterAutospacing="0"/>
        <w:ind w:left="0" w:right="0"/>
        <w:jc w:val="left"/>
        <w:rPr>
          <w:rFonts w:hint="eastAsia"/>
          <w:bCs/>
          <w:color w:val="000000" w:themeColor="text1"/>
          <w:sz w:val="32"/>
          <w:szCs w:val="32"/>
          <w14:textFill>
            <w14:solidFill>
              <w14:schemeClr w14:val="tx1"/>
            </w14:solidFill>
          </w14:textFill>
        </w:rPr>
      </w:pPr>
      <w:r>
        <w:rPr>
          <w:rFonts w:hint="eastAsia"/>
          <w:bCs/>
          <w:color w:val="000000" w:themeColor="text1"/>
          <w:sz w:val="32"/>
          <w:szCs w:val="32"/>
          <w:lang w:val="en-US" w:eastAsia="zh-CN"/>
          <w14:textFill>
            <w14:solidFill>
              <w14:schemeClr w14:val="tx1"/>
            </w14:solidFill>
          </w14:textFill>
        </w:rPr>
        <w:t xml:space="preserve">      </w:t>
      </w:r>
      <w:r>
        <w:rPr>
          <w:rFonts w:hint="eastAsia"/>
          <w:bCs/>
          <w:color w:val="000000" w:themeColor="text1"/>
          <w:sz w:val="32"/>
          <w:szCs w:val="32"/>
          <w14:textFill>
            <w14:solidFill>
              <w14:schemeClr w14:val="tx1"/>
            </w14:solidFill>
          </w14:textFill>
        </w:rPr>
        <w:t>谈判</w:t>
      </w:r>
      <w:r>
        <w:rPr>
          <w:bCs/>
          <w:color w:val="000000" w:themeColor="text1"/>
          <w:sz w:val="32"/>
          <w:szCs w:val="32"/>
          <w14:textFill>
            <w14:solidFill>
              <w14:schemeClr w14:val="tx1"/>
            </w14:solidFill>
          </w14:textFill>
        </w:rPr>
        <w:t>内容：</w:t>
      </w:r>
      <w:r>
        <w:rPr>
          <w:rFonts w:hint="eastAsia"/>
          <w:bCs/>
          <w:color w:val="000000" w:themeColor="text1"/>
          <w:sz w:val="32"/>
          <w:szCs w:val="32"/>
          <w:lang w:val="en-US" w:eastAsia="zh-CN"/>
          <w14:textFill>
            <w14:solidFill>
              <w14:schemeClr w14:val="tx1"/>
            </w14:solidFill>
          </w14:textFill>
        </w:rPr>
        <w:t>设备采购</w:t>
      </w:r>
    </w:p>
    <w:p>
      <w:pPr>
        <w:keepNext w:val="0"/>
        <w:keepLines w:val="0"/>
        <w:widowControl/>
        <w:suppressLineNumbers w:val="0"/>
        <w:pBdr>
          <w:top w:val="none" w:color="auto" w:sz="0" w:space="0"/>
          <w:bottom w:val="none" w:color="auto" w:sz="0" w:space="0"/>
        </w:pBdr>
        <w:spacing w:before="0" w:beforeAutospacing="0" w:after="0" w:afterAutospacing="0"/>
        <w:ind w:left="0" w:right="0"/>
        <w:jc w:val="left"/>
        <w:rPr>
          <w:bCs/>
          <w:color w:val="000000" w:themeColor="text1"/>
          <w:sz w:val="32"/>
          <w:szCs w:val="32"/>
          <w14:textFill>
            <w14:solidFill>
              <w14:schemeClr w14:val="tx1"/>
            </w14:solidFill>
          </w14:textFill>
        </w:rPr>
      </w:pPr>
    </w:p>
    <w:p>
      <w:pPr>
        <w:tabs>
          <w:tab w:val="left" w:pos="2625"/>
        </w:tabs>
        <w:spacing w:line="480" w:lineRule="auto"/>
        <w:jc w:val="center"/>
        <w:rPr>
          <w:bCs/>
          <w:color w:val="000000" w:themeColor="text1"/>
          <w:sz w:val="32"/>
          <w14:textFill>
            <w14:solidFill>
              <w14:schemeClr w14:val="tx1"/>
            </w14:solidFill>
          </w14:textFill>
        </w:rPr>
      </w:pPr>
    </w:p>
    <w:p>
      <w:pPr>
        <w:tabs>
          <w:tab w:val="left" w:pos="2625"/>
        </w:tabs>
        <w:spacing w:line="520" w:lineRule="exact"/>
        <w:jc w:val="center"/>
        <w:rPr>
          <w:bCs/>
          <w:color w:val="000000" w:themeColor="text1"/>
          <w:sz w:val="32"/>
          <w14:textFill>
            <w14:solidFill>
              <w14:schemeClr w14:val="tx1"/>
            </w14:solidFill>
          </w14:textFill>
        </w:rPr>
      </w:pPr>
    </w:p>
    <w:p>
      <w:pPr>
        <w:tabs>
          <w:tab w:val="left" w:pos="2625"/>
        </w:tabs>
        <w:spacing w:line="520" w:lineRule="exact"/>
        <w:jc w:val="center"/>
        <w:rPr>
          <w:bCs/>
          <w:color w:val="000000" w:themeColor="text1"/>
          <w:sz w:val="32"/>
          <w14:textFill>
            <w14:solidFill>
              <w14:schemeClr w14:val="tx1"/>
            </w14:solidFill>
          </w14:textFill>
        </w:rPr>
      </w:pPr>
    </w:p>
    <w:p>
      <w:pPr>
        <w:tabs>
          <w:tab w:val="left" w:pos="2625"/>
        </w:tabs>
        <w:spacing w:line="520" w:lineRule="exact"/>
        <w:jc w:val="center"/>
        <w:rPr>
          <w:color w:val="000000" w:themeColor="text1"/>
          <w:sz w:val="36"/>
          <w14:textFill>
            <w14:solidFill>
              <w14:schemeClr w14:val="tx1"/>
            </w14:solidFill>
          </w14:textFill>
        </w:rPr>
      </w:pPr>
    </w:p>
    <w:p>
      <w:pPr>
        <w:tabs>
          <w:tab w:val="left" w:pos="2625"/>
        </w:tabs>
        <w:spacing w:line="520" w:lineRule="exact"/>
        <w:jc w:val="center"/>
        <w:rPr>
          <w:color w:val="000000" w:themeColor="text1"/>
          <w:sz w:val="36"/>
          <w14:textFill>
            <w14:solidFill>
              <w14:schemeClr w14:val="tx1"/>
            </w14:solidFill>
          </w14:textFill>
        </w:rPr>
      </w:pPr>
    </w:p>
    <w:p>
      <w:pPr>
        <w:tabs>
          <w:tab w:val="left" w:pos="2625"/>
        </w:tabs>
        <w:spacing w:line="520" w:lineRule="exact"/>
        <w:jc w:val="center"/>
        <w:rPr>
          <w:color w:val="000000" w:themeColor="text1"/>
          <w:sz w:val="36"/>
          <w14:textFill>
            <w14:solidFill>
              <w14:schemeClr w14:val="tx1"/>
            </w14:solidFill>
          </w14:textFill>
        </w:rPr>
      </w:pPr>
    </w:p>
    <w:p>
      <w:pPr>
        <w:tabs>
          <w:tab w:val="left" w:pos="2625"/>
        </w:tabs>
        <w:spacing w:line="520" w:lineRule="exact"/>
        <w:jc w:val="both"/>
        <w:rPr>
          <w:color w:val="000000" w:themeColor="text1"/>
          <w:sz w:val="36"/>
          <w14:textFill>
            <w14:solidFill>
              <w14:schemeClr w14:val="tx1"/>
            </w14:solidFill>
          </w14:textFill>
        </w:rPr>
      </w:pPr>
    </w:p>
    <w:p>
      <w:pPr>
        <w:spacing w:line="520" w:lineRule="exact"/>
        <w:jc w:val="both"/>
        <w:rPr>
          <w:rFonts w:hint="eastAsia"/>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阳新县政府采购中心</w:t>
      </w:r>
    </w:p>
    <w:p>
      <w:pPr>
        <w:spacing w:line="520" w:lineRule="exact"/>
        <w:jc w:val="center"/>
        <w:rPr>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000000" w:themeColor="text1"/>
          <w:sz w:val="32"/>
          <w:szCs w:val="32"/>
          <w14:textFill>
            <w14:solidFill>
              <w14:schemeClr w14:val="tx1"/>
            </w14:solidFill>
          </w14:textFill>
        </w:rPr>
        <w:t>20</w:t>
      </w:r>
      <w:r>
        <w:rPr>
          <w:rFonts w:hint="eastAsia"/>
          <w:color w:val="000000" w:themeColor="text1"/>
          <w:sz w:val="32"/>
          <w:szCs w:val="32"/>
          <w:lang w:val="en-US" w:eastAsia="zh-CN"/>
          <w14:textFill>
            <w14:solidFill>
              <w14:schemeClr w14:val="tx1"/>
            </w14:solidFill>
          </w14:textFill>
        </w:rPr>
        <w:t>20</w:t>
      </w:r>
      <w:r>
        <w:rPr>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10</w:t>
      </w:r>
      <w:r>
        <w:rPr>
          <w:color w:val="000000" w:themeColor="text1"/>
          <w:sz w:val="32"/>
          <w:szCs w:val="32"/>
          <w14:textFill>
            <w14:solidFill>
              <w14:schemeClr w14:val="tx1"/>
            </w14:solidFill>
          </w14:textFill>
        </w:rPr>
        <w:t>月</w:t>
      </w:r>
    </w:p>
    <w:p>
      <w:pPr>
        <w:jc w:val="center"/>
        <w:rPr>
          <w:color w:val="000000" w:themeColor="text1"/>
          <w:sz w:val="36"/>
          <w:szCs w:val="36"/>
          <w14:textFill>
            <w14:solidFill>
              <w14:schemeClr w14:val="tx1"/>
            </w14:solidFill>
          </w14:textFill>
        </w:rPr>
      </w:pPr>
    </w:p>
    <w:p>
      <w:pPr>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目</w:t>
      </w:r>
      <w:r>
        <w:rPr>
          <w:rFonts w:hint="eastAsia"/>
          <w:color w:val="000000" w:themeColor="text1"/>
          <w:sz w:val="36"/>
          <w:szCs w:val="36"/>
          <w14:textFill>
            <w14:solidFill>
              <w14:schemeClr w14:val="tx1"/>
            </w14:solidFill>
          </w14:textFill>
        </w:rPr>
        <w:t xml:space="preserve">  </w:t>
      </w:r>
      <w:r>
        <w:rPr>
          <w:color w:val="000000" w:themeColor="text1"/>
          <w:sz w:val="36"/>
          <w:szCs w:val="36"/>
          <w14:textFill>
            <w14:solidFill>
              <w14:schemeClr w14:val="tx1"/>
            </w14:solidFill>
          </w14:textFill>
        </w:rPr>
        <w:t>录</w:t>
      </w:r>
    </w:p>
    <w:p>
      <w:pPr>
        <w:rPr>
          <w:rFonts w:eastAsia="黑体"/>
          <w:color w:val="000000" w:themeColor="text1"/>
          <w:sz w:val="44"/>
          <w:szCs w:val="44"/>
          <w14:textFill>
            <w14:solidFill>
              <w14:schemeClr w14:val="tx1"/>
            </w14:solidFill>
          </w14:textFill>
        </w:rPr>
      </w:pP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第一章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谈判邀请函···························································</w:t>
      </w:r>
      <w:r>
        <w:rPr>
          <w:rFonts w:hint="eastAsia"/>
          <w:color w:val="000000" w:themeColor="text1"/>
          <w:lang w:val="en-US" w:eastAsia="zh-CN"/>
          <w14:textFill>
            <w14:solidFill>
              <w14:schemeClr w14:val="tx1"/>
            </w14:solidFill>
          </w14:textFill>
        </w:rPr>
        <w:t>3</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第二章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谈判须知······························································</w:t>
      </w:r>
      <w:r>
        <w:rPr>
          <w:rFonts w:hint="eastAsia"/>
          <w:color w:val="000000" w:themeColor="text1"/>
          <w:lang w:val="en-US" w:eastAsia="zh-CN"/>
          <w14:textFill>
            <w14:solidFill>
              <w14:schemeClr w14:val="tx1"/>
            </w14:solidFill>
          </w14:textFill>
        </w:rPr>
        <w:t>6</w:t>
      </w:r>
    </w:p>
    <w:p>
      <w:pPr>
        <w:spacing w:line="480" w:lineRule="auto"/>
        <w:rPr>
          <w:rFonts w:hint="default"/>
          <w:color w:val="000000" w:themeColor="text1"/>
          <w:lang w:val="en-US"/>
          <w14:textFill>
            <w14:solidFill>
              <w14:schemeClr w14:val="tx1"/>
            </w14:solidFill>
          </w14:textFill>
        </w:rPr>
      </w:pPr>
      <w:r>
        <w:rPr>
          <w:color w:val="000000" w:themeColor="text1"/>
          <w14:textFill>
            <w14:solidFill>
              <w14:schemeClr w14:val="tx1"/>
            </w14:solidFill>
          </w14:textFill>
        </w:rPr>
        <w:t>第三章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采购货物（服务）技术规格、参数及要求········</w:t>
      </w:r>
      <w:r>
        <w:rPr>
          <w:rFonts w:hint="eastAsia"/>
          <w:color w:val="000000" w:themeColor="text1"/>
          <w:lang w:val="en-US" w:eastAsia="zh-CN"/>
          <w14:textFill>
            <w14:solidFill>
              <w14:schemeClr w14:val="tx1"/>
            </w14:solidFill>
          </w14:textFill>
        </w:rPr>
        <w:t>15</w:t>
      </w:r>
    </w:p>
    <w:p>
      <w:pPr>
        <w:spacing w:line="480" w:lineRule="auto"/>
        <w:rPr>
          <w:rFonts w:hint="default"/>
          <w:color w:val="000000" w:themeColor="text1"/>
          <w:lang w:val="en-US"/>
          <w14:textFill>
            <w14:solidFill>
              <w14:schemeClr w14:val="tx1"/>
            </w14:solidFill>
          </w14:textFill>
        </w:rPr>
      </w:pPr>
      <w:r>
        <w:rPr>
          <w:color w:val="000000" w:themeColor="text1"/>
          <w14:textFill>
            <w14:solidFill>
              <w14:schemeClr w14:val="tx1"/>
            </w14:solidFill>
          </w14:textFill>
        </w:rPr>
        <w:t>第四章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合同书（格式）·····················································</w:t>
      </w:r>
      <w:r>
        <w:rPr>
          <w:rFonts w:hint="eastAsia"/>
          <w:color w:val="000000" w:themeColor="text1"/>
          <w:lang w:val="en-US" w:eastAsia="zh-CN"/>
          <w14:textFill>
            <w14:solidFill>
              <w14:schemeClr w14:val="tx1"/>
            </w14:solidFill>
          </w14:textFill>
        </w:rPr>
        <w:t>18</w:t>
      </w:r>
    </w:p>
    <w:p>
      <w:pPr>
        <w:spacing w:line="480" w:lineRule="auto"/>
        <w:rPr>
          <w:rFonts w:hint="default"/>
          <w:color w:val="000000" w:themeColor="text1"/>
          <w:lang w:val="en-US"/>
          <w14:textFill>
            <w14:solidFill>
              <w14:schemeClr w14:val="tx1"/>
            </w14:solidFill>
          </w14:textFill>
        </w:rPr>
        <w:sectPr>
          <w:headerReference r:id="rId9" w:type="default"/>
          <w:pgSz w:w="11906" w:h="16838"/>
          <w:pgMar w:top="1440" w:right="1800" w:bottom="1440" w:left="1800" w:header="851" w:footer="992" w:gutter="0"/>
          <w:cols w:space="425" w:num="1"/>
          <w:docGrid w:type="lines" w:linePitch="312" w:charSpace="0"/>
        </w:sectPr>
      </w:pPr>
      <w:r>
        <w:rPr>
          <w:color w:val="000000" w:themeColor="text1"/>
          <w14:textFill>
            <w14:solidFill>
              <w14:schemeClr w14:val="tx1"/>
            </w14:solidFill>
          </w14:textFill>
        </w:rPr>
        <w:t>第五章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响应文件格式························································</w:t>
      </w:r>
      <w:r>
        <w:rPr>
          <w:rFonts w:hint="eastAsia"/>
          <w:color w:val="000000" w:themeColor="text1"/>
          <w:lang w:val="en-US" w:eastAsia="zh-CN"/>
          <w14:textFill>
            <w14:solidFill>
              <w14:schemeClr w14:val="tx1"/>
            </w14:solidFill>
          </w14:textFill>
        </w:rPr>
        <w:t>21</w:t>
      </w:r>
    </w:p>
    <w:p>
      <w:pPr>
        <w:spacing w:line="500" w:lineRule="exact"/>
        <w:jc w:val="center"/>
        <w:rPr>
          <w:bCs/>
          <w:color w:val="000000" w:themeColor="text1"/>
          <w:sz w:val="36"/>
          <w:szCs w:val="36"/>
          <w14:textFill>
            <w14:solidFill>
              <w14:schemeClr w14:val="tx1"/>
            </w14:solidFill>
          </w14:textFill>
        </w:rPr>
      </w:pPr>
      <w:r>
        <w:rPr>
          <w:bCs/>
          <w:color w:val="000000" w:themeColor="text1"/>
          <w:sz w:val="36"/>
          <w:szCs w:val="36"/>
          <w14:textFill>
            <w14:solidFill>
              <w14:schemeClr w14:val="tx1"/>
            </w14:solidFill>
          </w14:textFill>
        </w:rPr>
        <w:t>第一章</w:t>
      </w:r>
      <w:r>
        <w:rPr>
          <w:rFonts w:hint="eastAsia"/>
          <w:bCs/>
          <w:color w:val="000000" w:themeColor="text1"/>
          <w:sz w:val="36"/>
          <w:szCs w:val="36"/>
          <w14:textFill>
            <w14:solidFill>
              <w14:schemeClr w14:val="tx1"/>
            </w14:solidFill>
          </w14:textFill>
        </w:rPr>
        <w:t xml:space="preserve">  </w:t>
      </w:r>
      <w:r>
        <w:rPr>
          <w:bCs/>
          <w:color w:val="000000" w:themeColor="text1"/>
          <w:sz w:val="36"/>
          <w:szCs w:val="36"/>
          <w14:textFill>
            <w14:solidFill>
              <w14:schemeClr w14:val="tx1"/>
            </w14:solidFill>
          </w14:textFill>
        </w:rPr>
        <w:t>谈判邀请函</w:t>
      </w:r>
    </w:p>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阳新县第七次全国人口普查数据处理终端设备采购项目</w:t>
      </w:r>
      <w:r>
        <w:rPr>
          <w:rFonts w:hint="eastAsia" w:ascii="仿宋" w:hAnsi="仿宋" w:eastAsia="仿宋"/>
          <w:sz w:val="28"/>
          <w:szCs w:val="28"/>
          <w:lang w:eastAsia="zh-CN"/>
        </w:rPr>
        <w:t>的潜在供应商应在</w:t>
      </w:r>
      <w:r>
        <w:rPr>
          <w:rFonts w:hint="eastAsia" w:ascii="仿宋" w:hAnsi="仿宋" w:eastAsia="仿宋"/>
          <w:sz w:val="28"/>
          <w:szCs w:val="28"/>
          <w:lang w:val="en-US" w:eastAsia="zh-CN"/>
        </w:rPr>
        <w:t>“湖北省政府采购网”、“黄石市公共资源交易网”及“阳新县人民政府网”</w:t>
      </w:r>
      <w:r>
        <w:rPr>
          <w:rFonts w:hint="eastAsia" w:ascii="仿宋" w:hAnsi="仿宋" w:eastAsia="仿宋"/>
          <w:sz w:val="28"/>
          <w:szCs w:val="28"/>
          <w:lang w:eastAsia="zh-CN"/>
        </w:rPr>
        <w:t>获取竞争性谈判文件，并于</w:t>
      </w:r>
      <w:r>
        <w:rPr>
          <w:rFonts w:hint="eastAsia" w:ascii="仿宋" w:hAnsi="仿宋" w:eastAsia="仿宋"/>
          <w:sz w:val="28"/>
          <w:szCs w:val="28"/>
          <w:lang w:val="en-US" w:eastAsia="zh-CN"/>
        </w:rPr>
        <w:t>2020年10月14日10点30分(</w:t>
      </w:r>
      <w:r>
        <w:rPr>
          <w:rFonts w:hint="eastAsia" w:ascii="仿宋" w:hAnsi="仿宋" w:eastAsia="仿宋"/>
          <w:sz w:val="28"/>
          <w:szCs w:val="28"/>
          <w:lang w:eastAsia="zh-CN"/>
        </w:rPr>
        <w:t>北京时间）前递交响应文件。</w:t>
      </w:r>
    </w:p>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bookmarkStart w:id="0" w:name="_Toc35393798"/>
      <w:bookmarkStart w:id="1" w:name="_Toc28359089"/>
      <w:bookmarkStart w:id="2" w:name="_Toc28359012"/>
      <w:bookmarkStart w:id="3" w:name="_Toc35393629"/>
      <w:r>
        <w:rPr>
          <w:rFonts w:hint="eastAsia" w:ascii="仿宋" w:hAnsi="仿宋" w:eastAsia="仿宋" w:cs="Times New Roman"/>
          <w:b w:val="0"/>
          <w:bCs w:val="0"/>
          <w:kern w:val="2"/>
          <w:sz w:val="28"/>
          <w:szCs w:val="28"/>
          <w:lang w:val="en-US" w:eastAsia="zh-CN" w:bidi="ar-SA"/>
        </w:rPr>
        <w:t>一、项目基本情况</w:t>
      </w:r>
      <w:bookmarkEnd w:id="0"/>
      <w:bookmarkEnd w:id="1"/>
      <w:bookmarkEnd w:id="2"/>
      <w:bookmarkEnd w:id="3"/>
    </w:p>
    <w:p>
      <w:pPr>
        <w:ind w:firstLine="560" w:firstLineChars="200"/>
        <w:rPr>
          <w:rFonts w:hint="eastAsia" w:ascii="仿宋" w:hAnsi="仿宋" w:eastAsia="仿宋" w:cs="Times New Roman"/>
          <w:b w:val="0"/>
          <w:bCs w:val="0"/>
          <w:kern w:val="2"/>
          <w:sz w:val="28"/>
          <w:szCs w:val="28"/>
          <w:lang w:val="en-US" w:eastAsia="zh-CN" w:bidi="ar-SA"/>
        </w:rPr>
      </w:pPr>
      <w:bookmarkStart w:id="4" w:name="_Toc35393630"/>
      <w:bookmarkStart w:id="5" w:name="_Toc28359090"/>
      <w:bookmarkStart w:id="6" w:name="_Toc28359013"/>
      <w:bookmarkStart w:id="7" w:name="_Toc35393799"/>
      <w:r>
        <w:rPr>
          <w:rFonts w:hint="eastAsia" w:ascii="仿宋" w:hAnsi="仿宋" w:eastAsia="仿宋" w:cs="Times New Roman"/>
          <w:b w:val="0"/>
          <w:bCs w:val="0"/>
          <w:kern w:val="2"/>
          <w:sz w:val="28"/>
          <w:szCs w:val="28"/>
          <w:lang w:val="en-US" w:eastAsia="zh-CN" w:bidi="ar-SA"/>
        </w:rPr>
        <w:t>项目编号：131-2020CG-132（政府采购备案号：阳财采计备[2020]A93号）</w:t>
      </w:r>
    </w:p>
    <w:p>
      <w:p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项目名称：阳新县第七次全国人口普查数据处理终端设备采购项目</w:t>
      </w:r>
    </w:p>
    <w:p>
      <w:p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预算金额：71.4万元</w:t>
      </w:r>
    </w:p>
    <w:p>
      <w:p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采购需求：平板420台</w:t>
      </w:r>
    </w:p>
    <w:p>
      <w:p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合同履行期限：签订</w:t>
      </w:r>
      <w:bookmarkStart w:id="42" w:name="_GoBack"/>
      <w:bookmarkEnd w:id="42"/>
      <w:r>
        <w:rPr>
          <w:rFonts w:hint="eastAsia" w:ascii="仿宋" w:hAnsi="仿宋" w:eastAsia="仿宋" w:cs="Times New Roman"/>
          <w:b w:val="0"/>
          <w:bCs w:val="0"/>
          <w:kern w:val="2"/>
          <w:sz w:val="28"/>
          <w:szCs w:val="28"/>
          <w:lang w:val="en-US" w:eastAsia="zh-CN" w:bidi="ar-SA"/>
        </w:rPr>
        <w:t>合同后7个日历天</w:t>
      </w:r>
    </w:p>
    <w:p>
      <w:pPr>
        <w:spacing w:line="360" w:lineRule="auto"/>
        <w:ind w:firstLine="560" w:firstLineChars="200"/>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本项目（是/否）接受联合体投标:否</w:t>
      </w:r>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二、申请人的资格要求：</w:t>
      </w:r>
      <w:bookmarkEnd w:id="4"/>
      <w:bookmarkEnd w:id="5"/>
      <w:bookmarkEnd w:id="6"/>
      <w:bookmarkEnd w:id="7"/>
    </w:p>
    <w:p>
      <w:pPr>
        <w:keepNext w:val="0"/>
        <w:keepLines w:val="0"/>
        <w:pageBreakBefore w:val="0"/>
        <w:widowControl w:val="0"/>
        <w:numPr>
          <w:ilvl w:val="0"/>
          <w:numId w:val="0"/>
        </w:numPr>
        <w:tabs>
          <w:tab w:val="left" w:pos="896"/>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bookmarkStart w:id="8" w:name="_Toc28359014"/>
      <w:bookmarkStart w:id="9" w:name="_Toc35393631"/>
      <w:bookmarkStart w:id="10" w:name="_Toc28359091"/>
      <w:bookmarkStart w:id="11" w:name="_Toc35393800"/>
      <w:r>
        <w:rPr>
          <w:rFonts w:hint="eastAsia" w:ascii="仿宋" w:hAnsi="仿宋" w:eastAsia="仿宋" w:cs="Times New Roman"/>
          <w:b w:val="0"/>
          <w:bCs w:val="0"/>
          <w:kern w:val="2"/>
          <w:sz w:val="28"/>
          <w:szCs w:val="28"/>
          <w:lang w:val="en-US" w:eastAsia="zh-CN" w:bidi="ar-SA"/>
        </w:rPr>
        <w:t>1.应具备《政府采购法》第二十二条第一款规定的条件；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2.应未被“信用中国”网站列入失信被执行人、重大税收违法案件当事人名单；“中国政府采购网”政府采购严重违法失信行为记录名单；</w:t>
      </w:r>
    </w:p>
    <w:p>
      <w:pPr>
        <w:keepNext w:val="0"/>
        <w:keepLines w:val="0"/>
        <w:pageBreakBefore w:val="0"/>
        <w:widowControl w:val="0"/>
        <w:numPr>
          <w:ilvl w:val="0"/>
          <w:numId w:val="0"/>
        </w:numPr>
        <w:tabs>
          <w:tab w:val="left" w:pos="896"/>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3.本项目不接受联合体形式的投标。</w:t>
      </w:r>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bookmarkStart w:id="12" w:name="_Toc35393801"/>
      <w:bookmarkStart w:id="13" w:name="_Toc28359015"/>
      <w:bookmarkStart w:id="14" w:name="_Toc35393632"/>
      <w:bookmarkStart w:id="15" w:name="_Toc28359092"/>
      <w:r>
        <w:rPr>
          <w:rFonts w:hint="eastAsia" w:ascii="仿宋" w:hAnsi="仿宋" w:eastAsia="仿宋" w:cs="Times New Roman"/>
          <w:b w:val="0"/>
          <w:bCs w:val="0"/>
          <w:kern w:val="2"/>
          <w:sz w:val="28"/>
          <w:szCs w:val="28"/>
          <w:lang w:val="en-US" w:eastAsia="zh-CN" w:bidi="ar-SA"/>
        </w:rPr>
        <w:t>时间：2020年10月9日至2020年10月13日17：30(北京时间）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谈判文件下载：见附件</w:t>
      </w:r>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bookmarkStart w:id="16" w:name="_Toc28359093"/>
      <w:bookmarkStart w:id="17" w:name="_Toc28359016"/>
      <w:bookmarkStart w:id="18" w:name="_Toc35393802"/>
      <w:bookmarkStart w:id="19" w:name="_Toc35393633"/>
      <w:r>
        <w:rPr>
          <w:rFonts w:hint="eastAsia" w:ascii="仿宋" w:hAnsi="仿宋" w:eastAsia="仿宋" w:cs="Times New Roman"/>
          <w:b w:val="0"/>
          <w:bCs w:val="0"/>
          <w:kern w:val="2"/>
          <w:sz w:val="28"/>
          <w:szCs w:val="28"/>
          <w:lang w:val="en-US" w:eastAsia="zh-CN" w:bidi="ar-SA"/>
        </w:rPr>
        <w:t>截止时间：2020年10月14日10点30分（北京时间）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地点：阳新县公共资源交易中心二楼开标大厅（阳新县熊家垴安置小区东侧）</w:t>
      </w:r>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五、开启</w:t>
      </w:r>
      <w:bookmarkEnd w:id="16"/>
      <w:bookmarkEnd w:id="17"/>
      <w:bookmarkEnd w:id="18"/>
      <w:bookmarkEnd w:id="19"/>
    </w:p>
    <w:p>
      <w:p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时间：2020年10月14日10点30分（北京时间）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地点：阳新县公共资源交易中心二楼开标大厅（阳新县熊家垴安置小区东侧）</w:t>
      </w:r>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bookmarkStart w:id="20" w:name="_Toc28359094"/>
      <w:bookmarkStart w:id="21" w:name="_Toc35393803"/>
      <w:bookmarkStart w:id="22" w:name="_Toc35393634"/>
      <w:bookmarkStart w:id="23" w:name="_Toc28359017"/>
      <w:r>
        <w:rPr>
          <w:rFonts w:hint="eastAsia" w:ascii="仿宋" w:hAnsi="仿宋" w:eastAsia="仿宋" w:cs="Times New Roman"/>
          <w:b w:val="0"/>
          <w:bCs w:val="0"/>
          <w:kern w:val="2"/>
          <w:sz w:val="28"/>
          <w:szCs w:val="28"/>
          <w:lang w:val="en-US" w:eastAsia="zh-CN" w:bidi="ar-SA"/>
        </w:rPr>
        <w:t>六、公告期限</w:t>
      </w:r>
      <w:bookmarkEnd w:id="20"/>
      <w:bookmarkEnd w:id="21"/>
      <w:bookmarkEnd w:id="22"/>
      <w:bookmarkEnd w:id="23"/>
    </w:p>
    <w:p>
      <w:p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自本公告发布之日起3个工作日。</w:t>
      </w:r>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bookmarkStart w:id="24" w:name="_Toc35393804"/>
      <w:bookmarkStart w:id="25" w:name="_Toc35393635"/>
      <w:r>
        <w:rPr>
          <w:rFonts w:hint="eastAsia" w:ascii="仿宋" w:hAnsi="仿宋" w:eastAsia="仿宋" w:cs="Times New Roman"/>
          <w:b w:val="0"/>
          <w:bCs w:val="0"/>
          <w:kern w:val="2"/>
          <w:sz w:val="28"/>
          <w:szCs w:val="28"/>
          <w:lang w:val="en-US" w:eastAsia="zh-CN" w:bidi="ar-SA"/>
        </w:rPr>
        <w:t>七、其他补充事宜</w:t>
      </w:r>
      <w:bookmarkEnd w:id="24"/>
      <w:bookmarkEnd w:id="25"/>
    </w:p>
    <w:p>
      <w:pPr>
        <w:spacing w:line="360" w:lineRule="auto"/>
        <w:ind w:firstLine="560" w:firstLineChars="200"/>
        <w:rPr>
          <w:rFonts w:hint="default" w:ascii="仿宋" w:hAnsi="仿宋" w:eastAsia="仿宋" w:cs="Times New Roman"/>
          <w:b w:val="0"/>
          <w:bCs w:val="0"/>
          <w:kern w:val="2"/>
          <w:sz w:val="28"/>
          <w:szCs w:val="28"/>
          <w:lang w:val="en-US" w:eastAsia="zh-CN" w:bidi="ar-SA"/>
        </w:rPr>
      </w:pPr>
      <w:bookmarkStart w:id="26" w:name="_Toc28359095"/>
      <w:bookmarkStart w:id="27" w:name="_Toc28359018"/>
      <w:bookmarkStart w:id="28" w:name="_Toc35393636"/>
      <w:bookmarkStart w:id="29" w:name="_Toc35393805"/>
      <w:r>
        <w:rPr>
          <w:rFonts w:hint="eastAsia"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zh-CN" w:eastAsia="zh-CN" w:bidi="ar-SA"/>
        </w:rPr>
        <w:t>投标人认为采购文件、谈判过程和成交结果使自己的权益受到损害的，可以在知道或者应知其权益受到损害之日起7个工作日内，向采购人或</w:t>
      </w:r>
      <w:r>
        <w:rPr>
          <w:rFonts w:hint="eastAsia" w:ascii="仿宋" w:hAnsi="仿宋" w:eastAsia="仿宋" w:cs="Times New Roman"/>
          <w:b w:val="0"/>
          <w:bCs w:val="0"/>
          <w:kern w:val="2"/>
          <w:sz w:val="28"/>
          <w:szCs w:val="28"/>
          <w:lang w:val="en-US" w:eastAsia="zh-CN" w:bidi="ar-SA"/>
        </w:rPr>
        <w:t>阳新县政府采购中心</w:t>
      </w:r>
      <w:r>
        <w:rPr>
          <w:rFonts w:hint="eastAsia" w:ascii="仿宋" w:hAnsi="仿宋" w:eastAsia="仿宋" w:cs="Times New Roman"/>
          <w:b w:val="0"/>
          <w:bCs w:val="0"/>
          <w:kern w:val="2"/>
          <w:sz w:val="28"/>
          <w:szCs w:val="28"/>
          <w:lang w:val="zh-CN" w:eastAsia="zh-CN" w:bidi="ar-SA"/>
        </w:rPr>
        <w:t>提出书面质疑。</w:t>
      </w:r>
      <w:r>
        <w:rPr>
          <w:rFonts w:hint="eastAsia" w:ascii="仿宋" w:hAnsi="仿宋" w:eastAsia="仿宋" w:cs="Times New Roman"/>
          <w:b w:val="0"/>
          <w:bCs w:val="0"/>
          <w:kern w:val="2"/>
          <w:sz w:val="28"/>
          <w:szCs w:val="28"/>
          <w:lang w:val="en-US" w:eastAsia="zh-CN" w:bidi="ar-SA"/>
        </w:rPr>
        <w:t>质疑时请提交书面质疑函一份，并附相关证据材料。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3.是否专门面向中小企业、监狱企业、残疾人福利性单位：否。</w:t>
      </w:r>
    </w:p>
    <w:p>
      <w:pPr>
        <w:pStyle w:val="2"/>
        <w:rPr>
          <w:rFonts w:hint="eastAsia"/>
          <w:lang w:val="en-US" w:eastAsia="zh-CN"/>
        </w:rPr>
      </w:pPr>
      <w:r>
        <w:rPr>
          <w:rFonts w:hint="eastAsia" w:ascii="仿宋" w:hAnsi="仿宋" w:eastAsia="仿宋" w:cs="Times New Roman"/>
          <w:b w:val="0"/>
          <w:bCs w:val="0"/>
          <w:kern w:val="2"/>
          <w:sz w:val="28"/>
          <w:szCs w:val="28"/>
          <w:lang w:val="en-US" w:eastAsia="zh-CN" w:bidi="ar-SA"/>
        </w:rPr>
        <w:t>4.本公告发布的信息媒体“湖北省政府采购网”、“黄石公共资源交易信息网”及“阳新县人民政府网”。</w:t>
      </w:r>
    </w:p>
    <w:p>
      <w:pPr>
        <w:pStyle w:val="4"/>
        <w:numPr>
          <w:ilvl w:val="1"/>
          <w:numId w:val="0"/>
        </w:numPr>
        <w:spacing w:line="360" w:lineRule="auto"/>
        <w:ind w:left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名    称：阳新县统计局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址：阳新县兴国镇儒学路10号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联系方式：</w:t>
      </w:r>
      <w:bookmarkStart w:id="30" w:name="_Toc28359086"/>
      <w:bookmarkStart w:id="31" w:name="_Toc28359009"/>
      <w:r>
        <w:rPr>
          <w:rFonts w:hint="eastAsia" w:ascii="仿宋" w:hAnsi="仿宋" w:eastAsia="仿宋" w:cs="Times New Roman"/>
          <w:b w:val="0"/>
          <w:bCs w:val="0"/>
          <w:kern w:val="2"/>
          <w:sz w:val="28"/>
          <w:szCs w:val="28"/>
          <w:lang w:val="en-US" w:eastAsia="zh-CN" w:bidi="ar-SA"/>
        </w:rPr>
        <w:t>18671137107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2.集中采购机构信息</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名    称：阳新县政府采购中心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址：阳新大道熊家垴安置小区东侧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联系方式：</w:t>
      </w:r>
      <w:bookmarkStart w:id="32" w:name="_Toc28359010"/>
      <w:bookmarkStart w:id="33" w:name="_Toc28359087"/>
      <w:r>
        <w:rPr>
          <w:rFonts w:hint="eastAsia" w:ascii="仿宋" w:hAnsi="仿宋" w:eastAsia="仿宋" w:cs="Times New Roman"/>
          <w:b w:val="0"/>
          <w:bCs w:val="0"/>
          <w:kern w:val="2"/>
          <w:sz w:val="28"/>
          <w:szCs w:val="28"/>
          <w:lang w:val="en-US" w:eastAsia="zh-CN" w:bidi="ar-SA"/>
        </w:rPr>
        <w:t>孙章佳    0714-7319783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3.项目联系方式</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项目联系人：柯志华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话：18671137107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Times New Roman"/>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阳新县政府采购中心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cs="宋体"/>
          <w:color w:val="auto"/>
          <w:sz w:val="24"/>
          <w:szCs w:val="24"/>
          <w:u w:val="none"/>
          <w:lang w:val="en-US" w:eastAsia="zh-CN"/>
        </w:rPr>
      </w:pPr>
      <w:r>
        <w:rPr>
          <w:rFonts w:hint="eastAsia" w:ascii="仿宋" w:hAnsi="仿宋" w:eastAsia="仿宋" w:cs="Times New Roman"/>
          <w:b w:val="0"/>
          <w:bCs w:val="0"/>
          <w:kern w:val="2"/>
          <w:sz w:val="28"/>
          <w:szCs w:val="28"/>
          <w:lang w:val="en-US" w:eastAsia="zh-CN" w:bidi="ar-SA"/>
        </w:rPr>
        <w:t>2020年10月9日</w:t>
      </w:r>
    </w:p>
    <w:p>
      <w:pPr>
        <w:pStyle w:val="2"/>
        <w:rPr>
          <w:rFonts w:hint="eastAsia" w:ascii="宋体" w:hAnsi="宋体" w:cs="宋体"/>
          <w:color w:val="auto"/>
          <w:sz w:val="24"/>
          <w:szCs w:val="24"/>
          <w:u w:val="none"/>
          <w:lang w:val="en-US" w:eastAsia="zh-CN"/>
        </w:rPr>
      </w:pPr>
    </w:p>
    <w:p>
      <w:pPr>
        <w:adjustRightInd w:val="0"/>
        <w:snapToGrid w:val="0"/>
        <w:ind w:left="-146" w:leftChars="-52" w:right="-196" w:rightChars="-70" w:firstLine="1"/>
        <w:jc w:val="center"/>
        <w:outlineLvl w:val="0"/>
        <w:rPr>
          <w:b/>
          <w:bCs/>
          <w:color w:val="000000" w:themeColor="text1"/>
          <w:sz w:val="36"/>
          <w:szCs w:val="36"/>
          <w14:textFill>
            <w14:solidFill>
              <w14:schemeClr w14:val="tx1"/>
            </w14:solidFill>
          </w14:textFill>
        </w:rPr>
      </w:pPr>
      <w:r>
        <w:rPr>
          <w:b/>
          <w:color w:val="000000" w:themeColor="text1"/>
          <w:sz w:val="36"/>
          <w:szCs w:val="36"/>
          <w:lang w:val="hr-HR" w:bidi="ar-EG"/>
          <w14:textFill>
            <w14:solidFill>
              <w14:schemeClr w14:val="tx1"/>
            </w14:solidFill>
          </w14:textFill>
        </w:rPr>
        <w:t>第二章</w:t>
      </w:r>
      <w:r>
        <w:rPr>
          <w:rFonts w:hint="eastAsia"/>
          <w:b/>
          <w:color w:val="000000" w:themeColor="text1"/>
          <w:sz w:val="36"/>
          <w:szCs w:val="36"/>
          <w:lang w:val="hr-HR" w:bidi="ar-EG"/>
          <w14:textFill>
            <w14:solidFill>
              <w14:schemeClr w14:val="tx1"/>
            </w14:solidFill>
          </w14:textFill>
        </w:rPr>
        <w:t xml:space="preserve">  </w:t>
      </w:r>
      <w:r>
        <w:rPr>
          <w:b/>
          <w:bCs/>
          <w:color w:val="000000" w:themeColor="text1"/>
          <w:sz w:val="36"/>
          <w:szCs w:val="36"/>
          <w14:textFill>
            <w14:solidFill>
              <w14:schemeClr w14:val="tx1"/>
            </w14:solidFill>
          </w14:textFill>
        </w:rPr>
        <w:t>谈判须知</w:t>
      </w:r>
    </w:p>
    <w:p>
      <w:pPr>
        <w:jc w:val="center"/>
        <w:rPr>
          <w:szCs w:val="28"/>
        </w:rPr>
      </w:pPr>
    </w:p>
    <w:p>
      <w:pPr>
        <w:jc w:val="center"/>
        <w:rPr>
          <w:szCs w:val="28"/>
        </w:rPr>
      </w:pPr>
      <w:r>
        <w:rPr>
          <w:rFonts w:hint="eastAsia"/>
          <w:szCs w:val="28"/>
        </w:rPr>
        <w:t>谈判</w:t>
      </w:r>
      <w:r>
        <w:rPr>
          <w:szCs w:val="28"/>
        </w:rPr>
        <w:t>须知前附表</w:t>
      </w:r>
    </w:p>
    <w:tbl>
      <w:tblPr>
        <w:tblStyle w:val="27"/>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default"/>
                <w:sz w:val="24"/>
              </w:rPr>
            </w:pPr>
            <w:r>
              <w:rPr>
                <w:rFonts w:hint="default" w:hAnsi="宋体"/>
                <w:sz w:val="24"/>
              </w:rPr>
              <w:t>项</w:t>
            </w:r>
            <w:r>
              <w:rPr>
                <w:rFonts w:hint="default"/>
                <w:sz w:val="24"/>
              </w:rPr>
              <w:t xml:space="preserve">    </w:t>
            </w:r>
            <w:r>
              <w:rPr>
                <w:rFonts w:hint="default" w:hAnsi="宋体"/>
                <w:sz w:val="24"/>
              </w:rPr>
              <w:t>目</w:t>
            </w:r>
          </w:p>
        </w:tc>
        <w:tc>
          <w:tcPr>
            <w:tcW w:w="501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57" w:right="57" w:firstLine="482" w:firstLineChars="201"/>
              <w:jc w:val="center"/>
              <w:rPr>
                <w:rFonts w:hint="default"/>
                <w:sz w:val="24"/>
              </w:rPr>
            </w:pPr>
            <w:r>
              <w:rPr>
                <w:rFonts w:hint="default" w:hAnsi="宋体"/>
                <w:sz w:val="24"/>
              </w:rPr>
              <w:t>内</w:t>
            </w:r>
            <w:r>
              <w:rPr>
                <w:rFonts w:hint="default"/>
                <w:sz w:val="24"/>
              </w:rPr>
              <w:t xml:space="preserve">           </w:t>
            </w:r>
            <w:r>
              <w:rPr>
                <w:rFonts w:hint="default"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default"/>
                <w:sz w:val="24"/>
              </w:rPr>
            </w:pPr>
            <w:r>
              <w:rPr>
                <w:rFonts w:hint="default"/>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sz w:val="24"/>
              </w:rPr>
            </w:pPr>
            <w:r>
              <w:rPr>
                <w:rFonts w:hint="default" w:hAnsi="宋体"/>
                <w:sz w:val="24"/>
              </w:rPr>
              <w:t>项目名称</w:t>
            </w:r>
          </w:p>
        </w:tc>
        <w:tc>
          <w:tcPr>
            <w:tcW w:w="5013" w:type="dxa"/>
            <w:tcBorders>
              <w:top w:val="single" w:color="auto" w:sz="4" w:space="0"/>
              <w:left w:val="single" w:color="auto" w:sz="4" w:space="0"/>
              <w:bottom w:val="single" w:color="auto" w:sz="4" w:space="0"/>
            </w:tcBorders>
            <w:vAlign w:val="center"/>
          </w:tcPr>
          <w:p>
            <w:pPr>
              <w:keepNext w:val="0"/>
              <w:keepLines w:val="0"/>
              <w:widowControl/>
              <w:suppressLineNumbers w:val="0"/>
              <w:pBdr>
                <w:top w:val="none" w:color="auto" w:sz="0" w:space="0"/>
                <w:bottom w:val="none" w:color="auto" w:sz="0" w:space="0"/>
              </w:pBdr>
              <w:spacing w:before="0" w:beforeAutospacing="0" w:after="0" w:afterAutospacing="0"/>
              <w:ind w:left="0" w:right="0"/>
              <w:jc w:val="left"/>
              <w:rPr>
                <w:rFonts w:hint="default" w:ascii="宋体" w:hAnsi="宋体" w:cs="宋体"/>
                <w:kern w:val="0"/>
                <w:sz w:val="24"/>
                <w:lang w:val="en-US" w:eastAsia="zh-CN"/>
              </w:rPr>
            </w:pPr>
            <w:r>
              <w:rPr>
                <w:rFonts w:hint="eastAsia" w:ascii="宋体" w:hAnsi="宋体" w:cs="宋体"/>
                <w:kern w:val="0"/>
                <w:sz w:val="24"/>
                <w:lang w:val="en-US" w:eastAsia="zh-CN"/>
              </w:rPr>
              <w:t>阳新县第七次全国人口普查数据处理终端设备采购项目</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&lt;MK&gt;</w:instrText>
            </w:r>
            <w:r>
              <w:rPr>
                <w:rFonts w:hint="eastAsia" w:ascii="宋体" w:hAnsi="宋体" w:cs="宋体"/>
                <w:kern w:val="0"/>
                <w:sz w:val="24"/>
                <w:lang w:val="en-US" w:eastAsia="zh-CN"/>
              </w:rPr>
              <w:instrText xml:space="preserve">pro.projectname</w:instrText>
            </w:r>
            <w:r>
              <w:rPr>
                <w:rFonts w:hint="default" w:ascii="宋体" w:hAnsi="宋体" w:cs="宋体"/>
                <w:kern w:val="0"/>
                <w:sz w:val="24"/>
                <w:lang w:val="en-US" w:eastAsia="zh-CN"/>
              </w:rPr>
              <w:instrText xml:space="preserve"> &lt;/MK&gt;</w:instrText>
            </w:r>
            <w:r>
              <w:rPr>
                <w:rFonts w:hint="default" w:ascii="宋体" w:hAnsi="宋体" w:cs="宋体"/>
                <w:kern w:val="0"/>
                <w:sz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default"/>
                <w:sz w:val="24"/>
              </w:rPr>
            </w:pPr>
            <w:r>
              <w:rPr>
                <w:rFonts w:hint="default"/>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sz w:val="24"/>
              </w:rPr>
            </w:pPr>
            <w:r>
              <w:rPr>
                <w:rFonts w:hint="default" w:hAnsi="宋体"/>
                <w:sz w:val="24"/>
              </w:rPr>
              <w:t>项目编号</w:t>
            </w:r>
          </w:p>
        </w:tc>
        <w:tc>
          <w:tcPr>
            <w:tcW w:w="5013" w:type="dxa"/>
            <w:tcBorders>
              <w:top w:val="single" w:color="auto" w:sz="4" w:space="0"/>
              <w:left w:val="single" w:color="auto" w:sz="4" w:space="0"/>
              <w:bottom w:val="single" w:color="auto" w:sz="4" w:space="0"/>
            </w:tcBorders>
            <w:vAlign w:val="center"/>
          </w:tcPr>
          <w:p>
            <w:pPr>
              <w:keepNext w:val="0"/>
              <w:keepLines w:val="0"/>
              <w:widowControl/>
              <w:suppressLineNumbers w:val="0"/>
              <w:pBdr>
                <w:top w:val="none" w:color="auto" w:sz="0" w:space="0"/>
                <w:bottom w:val="none" w:color="auto" w:sz="0" w:space="0"/>
              </w:pBdr>
              <w:spacing w:before="0" w:beforeAutospacing="0" w:after="0" w:afterAutospacing="0"/>
              <w:ind w:left="0" w:right="0"/>
              <w:jc w:val="left"/>
              <w:rPr>
                <w:rFonts w:hint="default" w:ascii="宋体" w:hAnsi="宋体" w:cs="宋体"/>
                <w:kern w:val="0"/>
                <w:sz w:val="24"/>
                <w:lang w:val="en-US" w:eastAsia="zh-CN"/>
              </w:rPr>
            </w:pPr>
            <w:r>
              <w:rPr>
                <w:rFonts w:hint="eastAsia" w:ascii="宋体" w:hAnsi="宋体" w:eastAsia="宋体" w:cs="宋体"/>
                <w:i w:val="0"/>
                <w:caps w:val="0"/>
                <w:color w:val="auto"/>
                <w:spacing w:val="0"/>
                <w:kern w:val="0"/>
                <w:sz w:val="24"/>
                <w:szCs w:val="24"/>
                <w:u w:val="none"/>
                <w:shd w:val="clear" w:color="auto" w:fill="FFFFFF"/>
                <w:lang w:val="en-US" w:eastAsia="zh-CN" w:bidi="ar"/>
              </w:rPr>
              <w:t>131-2020CG-</w:t>
            </w:r>
            <w:r>
              <w:rPr>
                <w:rFonts w:hint="eastAsia" w:ascii="宋体" w:hAnsi="宋体" w:cs="宋体"/>
                <w:i w:val="0"/>
                <w:caps w:val="0"/>
                <w:color w:val="auto"/>
                <w:spacing w:val="0"/>
                <w:kern w:val="0"/>
                <w:sz w:val="24"/>
                <w:szCs w:val="24"/>
                <w:u w:val="none"/>
                <w:shd w:val="clear" w:color="auto" w:fill="FFFFFF"/>
                <w:lang w:val="en-US" w:eastAsia="zh-CN" w:bidi="ar"/>
              </w:rPr>
              <w:t>132</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&lt;MK&gt;</w:instrText>
            </w:r>
            <w:r>
              <w:rPr>
                <w:rFonts w:hint="eastAsia" w:ascii="宋体" w:hAnsi="宋体" w:cs="宋体"/>
                <w:kern w:val="0"/>
                <w:sz w:val="24"/>
                <w:lang w:val="en-US" w:eastAsia="zh-CN"/>
              </w:rPr>
              <w:instrText xml:space="preserve">pro.schemecode</w:instrText>
            </w:r>
            <w:r>
              <w:rPr>
                <w:rFonts w:hint="default" w:ascii="宋体" w:hAnsi="宋体" w:cs="宋体"/>
                <w:kern w:val="0"/>
                <w:sz w:val="24"/>
                <w:lang w:val="en-US" w:eastAsia="zh-CN"/>
              </w:rPr>
              <w:instrText xml:space="preserve">&lt;/MK&gt;</w:instrText>
            </w:r>
            <w:r>
              <w:rPr>
                <w:rFonts w:hint="default" w:ascii="宋体" w:hAnsi="宋体" w:cs="宋体"/>
                <w:kern w:val="0"/>
                <w:sz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default"/>
                <w:sz w:val="24"/>
              </w:rPr>
            </w:pPr>
            <w:r>
              <w:rPr>
                <w:rFonts w:hint="default"/>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sz w:val="24"/>
              </w:rPr>
            </w:pPr>
            <w:r>
              <w:rPr>
                <w:rFonts w:hint="default" w:hAnsi="宋体"/>
                <w:sz w:val="24"/>
              </w:rPr>
              <w:t>采购人</w:t>
            </w:r>
          </w:p>
        </w:tc>
        <w:tc>
          <w:tcPr>
            <w:tcW w:w="5013" w:type="dxa"/>
            <w:tcBorders>
              <w:top w:val="single" w:color="auto" w:sz="4" w:space="0"/>
              <w:left w:val="single" w:color="auto" w:sz="4" w:space="0"/>
              <w:bottom w:val="single" w:color="auto" w:sz="4" w:space="0"/>
            </w:tcBorders>
            <w:vAlign w:val="center"/>
          </w:tcPr>
          <w:p>
            <w:pPr>
              <w:keepNext w:val="0"/>
              <w:keepLines w:val="0"/>
              <w:widowControl/>
              <w:suppressLineNumbers w:val="0"/>
              <w:pBdr>
                <w:top w:val="none" w:color="auto" w:sz="0" w:space="0"/>
                <w:bottom w:val="none" w:color="auto" w:sz="0" w:space="0"/>
              </w:pBdr>
              <w:spacing w:before="0" w:beforeAutospacing="0" w:after="0" w:afterAutospacing="0"/>
              <w:ind w:left="0" w:right="0"/>
              <w:jc w:val="left"/>
              <w:rPr>
                <w:rFonts w:hint="default"/>
              </w:rPr>
            </w:pPr>
            <w:r>
              <w:rPr>
                <w:rFonts w:hint="eastAsia" w:ascii="宋体" w:hAnsi="宋体" w:cs="宋体"/>
                <w:kern w:val="0"/>
                <w:sz w:val="24"/>
                <w:lang w:val="en-US" w:eastAsia="zh-CN"/>
              </w:rPr>
              <w:t>名称：阳新县统计局  </w:t>
            </w:r>
            <w:r>
              <w:rPr>
                <w:rFonts w:hint="eastAsia" w:ascii="宋体" w:hAnsi="宋体" w:cs="宋体"/>
                <w:kern w:val="0"/>
                <w:sz w:val="24"/>
                <w:lang w:val="en-US" w:eastAsia="zh-CN"/>
              </w:rPr>
              <w:br w:type="textWrapping"/>
            </w:r>
            <w:r>
              <w:rPr>
                <w:rFonts w:hint="eastAsia" w:ascii="宋体" w:hAnsi="宋体" w:cs="宋体"/>
                <w:kern w:val="0"/>
                <w:sz w:val="24"/>
                <w:lang w:val="en-US" w:eastAsia="zh-CN"/>
              </w:rPr>
              <w:t>联系人：柯志华</w:t>
            </w:r>
            <w:r>
              <w:rPr>
                <w:rFonts w:hint="eastAsia" w:ascii="宋体" w:hAnsi="宋体" w:cs="宋体"/>
                <w:kern w:val="0"/>
                <w:sz w:val="24"/>
                <w:lang w:val="en-US" w:eastAsia="zh-CN"/>
              </w:rPr>
              <w:br w:type="textWrapping"/>
            </w:r>
            <w:r>
              <w:rPr>
                <w:rFonts w:hint="eastAsia" w:ascii="宋体" w:hAnsi="宋体" w:cs="宋体"/>
                <w:kern w:val="0"/>
                <w:sz w:val="24"/>
                <w:lang w:val="en-US" w:eastAsia="zh-CN"/>
              </w:rPr>
              <w:t>联系电话：18671137107</w:t>
            </w:r>
            <w:r>
              <w:rPr>
                <w:rFonts w:hint="eastAsia" w:ascii="宋体" w:hAnsi="宋体" w:cs="宋体"/>
                <w:kern w:val="0"/>
                <w:sz w:val="24"/>
                <w:lang w:val="en-US" w:eastAsia="zh-CN"/>
              </w:rPr>
              <w:br w:type="textWrapping"/>
            </w:r>
            <w:r>
              <w:rPr>
                <w:rFonts w:hint="eastAsia" w:ascii="宋体" w:hAnsi="宋体" w:cs="宋体"/>
                <w:kern w:val="0"/>
                <w:sz w:val="24"/>
                <w:lang w:val="en-US" w:eastAsia="zh-CN"/>
              </w:rPr>
              <w:t>地址：阳新县兴国镇儒学路10号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default"/>
                <w:sz w:val="24"/>
              </w:rPr>
            </w:pPr>
            <w:r>
              <w:rPr>
                <w:rFonts w:hint="default"/>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hAnsi="宋体" w:eastAsia="宋体"/>
                <w:sz w:val="24"/>
                <w:lang w:eastAsia="zh-CN"/>
              </w:rPr>
            </w:pPr>
            <w:r>
              <w:rPr>
                <w:rFonts w:hint="eastAsia" w:hAnsi="宋体"/>
                <w:sz w:val="24"/>
              </w:rPr>
              <w:t>集中采购</w:t>
            </w:r>
            <w:r>
              <w:rPr>
                <w:rFonts w:hint="default" w:hAnsi="宋体"/>
                <w:sz w:val="24"/>
              </w:rPr>
              <w:t>机构</w:t>
            </w:r>
          </w:p>
        </w:tc>
        <w:tc>
          <w:tcPr>
            <w:tcW w:w="5013" w:type="dxa"/>
            <w:tcBorders>
              <w:top w:val="single" w:color="auto" w:sz="4" w:space="0"/>
              <w:left w:val="single" w:color="auto" w:sz="4" w:space="0"/>
              <w:bottom w:val="single" w:color="auto" w:sz="4" w:space="0"/>
            </w:tcBorders>
            <w:vAlign w:val="center"/>
          </w:tcPr>
          <w:p>
            <w:pPr>
              <w:keepNext w:val="0"/>
              <w:keepLines w:val="0"/>
              <w:widowControl/>
              <w:suppressLineNumbers w:val="0"/>
              <w:pBdr>
                <w:top w:val="none" w:color="auto" w:sz="0" w:space="0"/>
                <w:bottom w:val="none" w:color="auto" w:sz="0" w:space="0"/>
              </w:pBdr>
              <w:spacing w:before="0" w:beforeAutospacing="0" w:after="0" w:afterAutospacing="0"/>
              <w:ind w:left="0" w:right="0"/>
              <w:jc w:val="left"/>
              <w:rPr>
                <w:rFonts w:hint="default" w:ascii="宋体" w:hAnsi="宋体" w:cs="宋体"/>
                <w:kern w:val="0"/>
                <w:sz w:val="24"/>
                <w:lang w:val="en-US" w:eastAsia="zh-CN"/>
              </w:rPr>
            </w:pPr>
            <w:r>
              <w:rPr>
                <w:rFonts w:hint="eastAsia" w:ascii="宋体" w:hAnsi="宋体" w:cs="宋体"/>
                <w:kern w:val="0"/>
                <w:sz w:val="24"/>
                <w:lang w:val="en-US" w:eastAsia="zh-CN"/>
              </w:rPr>
              <w:t>名称：阳新县政府采购中心</w:t>
            </w:r>
            <w:r>
              <w:rPr>
                <w:rFonts w:hint="eastAsia" w:ascii="宋体" w:hAnsi="宋体" w:cs="宋体"/>
                <w:kern w:val="0"/>
                <w:sz w:val="24"/>
                <w:lang w:val="en-US" w:eastAsia="zh-CN"/>
              </w:rPr>
              <w:br w:type="textWrapping"/>
            </w:r>
            <w:r>
              <w:rPr>
                <w:rFonts w:hint="eastAsia" w:ascii="宋体" w:hAnsi="宋体" w:cs="宋体"/>
                <w:kern w:val="0"/>
                <w:sz w:val="24"/>
                <w:lang w:val="en-US" w:eastAsia="zh-CN"/>
              </w:rPr>
              <w:t>联系人：孙章佳 </w:t>
            </w:r>
            <w:r>
              <w:rPr>
                <w:rFonts w:hint="eastAsia" w:ascii="宋体" w:hAnsi="宋体" w:cs="宋体"/>
                <w:kern w:val="0"/>
                <w:sz w:val="24"/>
                <w:lang w:val="en-US" w:eastAsia="zh-CN"/>
              </w:rPr>
              <w:br w:type="textWrapping"/>
            </w:r>
            <w:r>
              <w:rPr>
                <w:rFonts w:hint="eastAsia" w:ascii="宋体" w:hAnsi="宋体" w:cs="宋体"/>
                <w:kern w:val="0"/>
                <w:sz w:val="24"/>
                <w:lang w:val="en-US" w:eastAsia="zh-CN"/>
              </w:rPr>
              <w:t>电话：0714-7319783</w:t>
            </w:r>
            <w:r>
              <w:rPr>
                <w:rFonts w:hint="eastAsia" w:ascii="宋体" w:hAnsi="宋体" w:cs="宋体"/>
                <w:kern w:val="0"/>
                <w:sz w:val="24"/>
                <w:lang w:val="en-US" w:eastAsia="zh-CN"/>
              </w:rPr>
              <w:br w:type="textWrapping"/>
            </w:r>
            <w:r>
              <w:rPr>
                <w:rFonts w:hint="eastAsia" w:ascii="宋体" w:hAnsi="宋体" w:cs="宋体"/>
                <w:kern w:val="0"/>
                <w:sz w:val="24"/>
                <w:lang w:val="en-US" w:eastAsia="zh-CN"/>
              </w:rPr>
              <w:t>联系地址：阳新大道熊家垴安置小区东侧</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&lt;MK&gt;</w:instrText>
            </w:r>
            <w:r>
              <w:rPr>
                <w:rFonts w:hint="eastAsia" w:ascii="宋体" w:hAnsi="宋体" w:cs="宋体"/>
                <w:kern w:val="0"/>
                <w:sz w:val="24"/>
                <w:lang w:val="en-US" w:eastAsia="zh-CN"/>
              </w:rPr>
              <w:instrText xml:space="preserve">pro.mobile</w:instrText>
            </w:r>
            <w:r>
              <w:rPr>
                <w:rFonts w:hint="default" w:ascii="宋体" w:hAnsi="宋体" w:cs="宋体"/>
                <w:kern w:val="0"/>
                <w:sz w:val="24"/>
                <w:lang w:val="en-US" w:eastAsia="zh-CN"/>
              </w:rPr>
              <w:instrText xml:space="preserve">&lt;/MK&gt;</w:instrText>
            </w:r>
            <w:r>
              <w:rPr>
                <w:rFonts w:hint="default" w:ascii="宋体" w:hAnsi="宋体" w:cs="宋体"/>
                <w:kern w:val="0"/>
                <w:sz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eastAsia" w:eastAsia="宋体"/>
                <w:sz w:val="24"/>
                <w:lang w:val="en-US" w:eastAsia="zh-CN"/>
              </w:rPr>
            </w:pPr>
            <w:r>
              <w:rPr>
                <w:rFonts w:hint="eastAsia"/>
                <w:sz w:val="24"/>
                <w:lang w:val="en-US" w:eastAsia="zh-CN"/>
              </w:rPr>
              <w:t>5</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43" w:rightChars="-51"/>
              <w:jc w:val="left"/>
              <w:rPr>
                <w:rFonts w:hint="default" w:ascii="宋体" w:hAnsi="宋体" w:cs="宋体"/>
                <w:color w:val="000000"/>
                <w:sz w:val="24"/>
              </w:rPr>
            </w:pPr>
            <w:r>
              <w:rPr>
                <w:rFonts w:hint="eastAsia" w:ascii="Times New Roman" w:hAnsi="宋体" w:eastAsia="宋体" w:cs="Times New Roman"/>
                <w:kern w:val="2"/>
                <w:sz w:val="24"/>
                <w:szCs w:val="24"/>
                <w:lang w:val="en-US" w:eastAsia="zh-CN" w:bidi="ar"/>
              </w:rPr>
              <w:t>投标保证金</w:t>
            </w:r>
          </w:p>
        </w:tc>
        <w:tc>
          <w:tcPr>
            <w:tcW w:w="5013"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eastAsia" w:eastAsia="宋体"/>
                <w:sz w:val="24"/>
                <w:lang w:val="en-US" w:eastAsia="zh-CN"/>
              </w:rPr>
            </w:pPr>
            <w:r>
              <w:rPr>
                <w:rFonts w:hint="eastAsia"/>
                <w:sz w:val="24"/>
                <w:lang w:val="en-US" w:eastAsia="zh-CN"/>
              </w:rPr>
              <w:t>6</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43" w:rightChars="-51"/>
              <w:jc w:val="left"/>
              <w:rPr>
                <w:rFonts w:hint="eastAsia" w:ascii="宋体" w:hAnsi="宋体" w:cs="宋体"/>
                <w:color w:val="000000"/>
                <w:sz w:val="24"/>
              </w:rPr>
            </w:pPr>
            <w:r>
              <w:rPr>
                <w:rFonts w:hint="eastAsia" w:ascii="Times New Roman" w:hAnsi="宋体" w:eastAsia="宋体" w:cs="Times New Roman"/>
                <w:color w:val="FF0000"/>
                <w:kern w:val="2"/>
                <w:sz w:val="24"/>
                <w:szCs w:val="24"/>
                <w:lang w:val="en-US" w:eastAsia="zh-CN" w:bidi="ar"/>
              </w:rPr>
              <w:t>保证金账户</w:t>
            </w:r>
          </w:p>
        </w:tc>
        <w:tc>
          <w:tcPr>
            <w:tcW w:w="5013"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lang w:eastAsia="zh-CN"/>
              </w:rPr>
            </w:pPr>
            <w:r>
              <w:rPr>
                <w:rFonts w:hint="eastAsia" w:ascii="宋体" w:hAnsi="宋体" w:cs="宋体"/>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eastAsia" w:eastAsia="宋体"/>
                <w:sz w:val="24"/>
                <w:lang w:val="en-US" w:eastAsia="zh-CN"/>
              </w:rPr>
            </w:pPr>
            <w:r>
              <w:rPr>
                <w:rFonts w:hint="eastAsia"/>
                <w:sz w:val="24"/>
                <w:lang w:val="en-US" w:eastAsia="zh-CN"/>
              </w:rPr>
              <w:t>7</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43" w:rightChars="-51"/>
              <w:jc w:val="left"/>
              <w:rPr>
                <w:rFonts w:hint="eastAsia" w:ascii="宋体" w:hAnsi="宋体" w:cs="宋体"/>
                <w:color w:val="000000"/>
                <w:sz w:val="24"/>
              </w:rPr>
            </w:pPr>
            <w:r>
              <w:rPr>
                <w:rFonts w:hint="eastAsia" w:ascii="Times New Roman" w:hAnsi="Times New Roman" w:cs="宋体"/>
                <w:sz w:val="24"/>
                <w:szCs w:val="24"/>
                <w:lang w:val="en-US"/>
              </w:rPr>
              <w:t>响应文件组成和封装</w:t>
            </w:r>
          </w:p>
        </w:tc>
        <w:tc>
          <w:tcPr>
            <w:tcW w:w="5013"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lang w:eastAsia="zh-CN"/>
              </w:rPr>
            </w:pPr>
            <w:r>
              <w:rPr>
                <w:rFonts w:hint="eastAsia" w:ascii="Times New Roman" w:hAnsi="Times New Roman" w:eastAsia="宋体" w:cs="宋体"/>
                <w:color w:val="0D0D0D"/>
                <w:kern w:val="2"/>
                <w:sz w:val="24"/>
                <w:szCs w:val="24"/>
                <w:lang w:val="en-US" w:eastAsia="zh-CN" w:bidi="ar"/>
              </w:rPr>
              <w:t>正本一份，副本二份</w:t>
            </w:r>
            <w:r>
              <w:rPr>
                <w:rFonts w:hint="eastAsia" w:cs="宋体"/>
                <w:color w:val="FF0000"/>
                <w:kern w:val="2"/>
                <w:sz w:val="24"/>
                <w:szCs w:val="24"/>
                <w:lang w:val="en-US" w:eastAsia="zh-CN" w:bidi="ar"/>
              </w:rPr>
              <w:t>（</w:t>
            </w:r>
            <w:r>
              <w:rPr>
                <w:rFonts w:hint="eastAsia" w:ascii="Times New Roman" w:hAnsi="Times New Roman" w:cs="宋体"/>
                <w:color w:val="FF0000"/>
                <w:sz w:val="24"/>
                <w:szCs w:val="24"/>
                <w:lang w:val="en-US"/>
              </w:rPr>
              <w:t>响应文件正本和副本一起密封</w:t>
            </w:r>
            <w:r>
              <w:rPr>
                <w:rFonts w:hint="eastAsia" w:ascii="Times New Roman" w:hAnsi="Times New Roman" w:cs="宋体"/>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eastAsia" w:eastAsia="宋体"/>
                <w:sz w:val="24"/>
                <w:lang w:val="en-US" w:eastAsia="zh-CN"/>
              </w:rPr>
            </w:pPr>
            <w:r>
              <w:rPr>
                <w:rFonts w:hint="eastAsia"/>
                <w:sz w:val="24"/>
                <w:lang w:val="en-US" w:eastAsia="zh-CN"/>
              </w:rPr>
              <w:t>8</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43" w:rightChars="-51"/>
              <w:jc w:val="left"/>
              <w:rPr>
                <w:rFonts w:hint="eastAsia" w:ascii="宋体" w:hAnsi="宋体" w:cs="宋体"/>
                <w:color w:val="000000"/>
                <w:sz w:val="24"/>
              </w:rPr>
            </w:pPr>
            <w:r>
              <w:rPr>
                <w:rFonts w:hint="eastAsia" w:ascii="Times New Roman" w:hAnsi="宋体" w:eastAsia="宋体" w:cs="Times New Roman"/>
                <w:kern w:val="2"/>
                <w:sz w:val="24"/>
                <w:szCs w:val="24"/>
                <w:lang w:val="en-US" w:eastAsia="zh-CN" w:bidi="ar"/>
              </w:rPr>
              <w:t>投标有效期</w:t>
            </w:r>
          </w:p>
        </w:tc>
        <w:tc>
          <w:tcPr>
            <w:tcW w:w="501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140" w:rightChars="-50"/>
              <w:jc w:val="left"/>
              <w:rPr>
                <w:rFonts w:hint="eastAsia" w:ascii="宋体" w:hAnsi="宋体" w:cs="宋体"/>
                <w:color w:val="000000"/>
                <w:sz w:val="24"/>
              </w:rPr>
            </w:pPr>
            <w:r>
              <w:rPr>
                <w:rFonts w:hint="eastAsia" w:ascii="宋体" w:hAnsi="宋体" w:eastAsia="宋体" w:cs="Times New Roman"/>
                <w:color w:val="0D0D0D"/>
                <w:sz w:val="24"/>
                <w:szCs w:val="24"/>
                <w:lang w:val="en-US" w:eastAsia="zh-CN" w:bidi="ar"/>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57" w:rightChars="0"/>
              <w:jc w:val="center"/>
              <w:rPr>
                <w:rFonts w:hint="eastAsia" w:eastAsia="宋体"/>
                <w:sz w:val="24"/>
                <w:lang w:eastAsia="zh-CN"/>
              </w:rPr>
            </w:pPr>
            <w:r>
              <w:rPr>
                <w:rFonts w:hint="eastAsia"/>
                <w:sz w:val="24"/>
                <w:lang w:val="en-US" w:eastAsia="zh-CN"/>
              </w:rPr>
              <w:t>9</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143" w:rightChars="-51"/>
              <w:jc w:val="left"/>
              <w:rPr>
                <w:rFonts w:hint="eastAsia" w:ascii="宋体" w:hAnsi="宋体" w:cs="宋体"/>
                <w:color w:val="000000"/>
                <w:sz w:val="24"/>
              </w:rPr>
            </w:pPr>
            <w:r>
              <w:rPr>
                <w:rFonts w:hint="eastAsia" w:ascii="宋体" w:hAnsi="宋体" w:cs="宋体"/>
                <w:color w:val="000000"/>
                <w:sz w:val="24"/>
              </w:rPr>
              <w:t>是否专门面向中小企业、</w:t>
            </w:r>
            <w:r>
              <w:rPr>
                <w:rFonts w:hint="eastAsia"/>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leftChars="0" w:right="-140" w:rightChars="-50"/>
              <w:jc w:val="left"/>
              <w:rPr>
                <w:rFonts w:hint="eastAsia" w:ascii="宋体" w:hAnsi="宋体" w:cs="宋体"/>
                <w:color w:val="000000"/>
                <w:sz w:val="24"/>
              </w:rPr>
            </w:pPr>
            <w:r>
              <w:rPr>
                <w:rFonts w:hint="eastAsia" w:ascii="宋体" w:hAnsi="宋体" w:cs="宋体"/>
                <w:color w:val="FF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eastAsia" w:eastAsia="宋体"/>
                <w:sz w:val="24"/>
                <w:lang w:eastAsia="zh-CN"/>
              </w:rPr>
            </w:pPr>
            <w:r>
              <w:rPr>
                <w:rFonts w:hint="eastAsia"/>
                <w:sz w:val="24"/>
                <w:lang w:val="en-US" w:eastAsia="zh-CN"/>
              </w:rPr>
              <w:t>10</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4"/>
              </w:rPr>
            </w:pPr>
            <w:r>
              <w:rPr>
                <w:rFonts w:hint="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140" w:rightChars="-50"/>
              <w:jc w:val="left"/>
              <w:rPr>
                <w:rFonts w:hint="default"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57"/>
              <w:jc w:val="center"/>
              <w:rPr>
                <w:rFonts w:hint="eastAsia" w:eastAsia="宋体"/>
                <w:sz w:val="24"/>
                <w:lang w:eastAsia="zh-CN"/>
              </w:rPr>
            </w:pPr>
            <w:r>
              <w:rPr>
                <w:rFonts w:hint="eastAsia"/>
                <w:sz w:val="24"/>
                <w:lang w:val="en-US" w:eastAsia="zh-CN"/>
              </w:rPr>
              <w:t>11</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bCs/>
                <w:color w:val="000000"/>
                <w:sz w:val="24"/>
              </w:rPr>
            </w:pPr>
            <w:r>
              <w:rPr>
                <w:rFonts w:hint="eastAsia"/>
                <w:bCs/>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140" w:rightChars="-50"/>
              <w:jc w:val="left"/>
              <w:rPr>
                <w:rFonts w:hint="default" w:ascii="宋体" w:hAnsi="宋体" w:cs="宋体"/>
                <w:color w:val="000000"/>
                <w:sz w:val="24"/>
              </w:rPr>
            </w:pPr>
            <w:r>
              <w:rPr>
                <w:rFonts w:hint="eastAsia" w:ascii="宋体" w:hAnsi="宋体" w:cs="宋体"/>
                <w:color w:val="000000"/>
                <w:sz w:val="24"/>
              </w:rPr>
              <w:t>3%</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2.1“采购人”是指：详见《谈判须知前附表》。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ascii="Times New Roman" w:hAnsi="Times New Roman" w:cs="Times New Roman"/>
          <w:bCs/>
          <w:color w:val="FF0000"/>
          <w:sz w:val="24"/>
          <w:szCs w:val="24"/>
          <w:lang w:eastAsia="zh-CN"/>
        </w:rPr>
        <w:t>阳新县政府采购办公室</w:t>
      </w:r>
      <w:r>
        <w:rPr>
          <w:rFonts w:hint="eastAsia" w:ascii="Times New Roman" w:hAnsi="Times New Roman" w:cs="Times New Roman"/>
          <w:bCs/>
          <w:color w:val="FF0000"/>
          <w:sz w:val="24"/>
          <w:szCs w:val="24"/>
          <w:lang w:val="en-US" w:eastAsia="zh-CN"/>
        </w:rPr>
        <w:t>、阳新县公共资源交易监督管理局。</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2.3“集中采购机构”是指：详见《谈判须知前附表》。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2.4“供应商”是指：获得该项目谈判小组确定参加谈判的法人或者其他组织及自然人。如供应商在本次谈判中成交,即成为“成交供应商”。</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3.1具备《政府采购法》第二十二条第一款规定的条件，并提供以下证明材料：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1）法人或者其他组织的营业执照等证明文件，如供应商是自然人的提供身份证明材料；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2）财务状况报告，依法缴纳税收和社会保障资金的相关材料；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3）具备履行合同所必需的设备和专业技术能力的证明材料；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4）参加政府采购活动前3年内在经营活动中没有重大违法记录的书面声明；</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3.2如经营、开发或承担本采购项目的货物、服务国家有相关资质要求、或强制性规范、或行业标准的，应已经取得并提供相应的资质证书；</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3.3未被列入“信用中国”网站(www.creditchina. gov.cn)失信被执行人、重大税收违法案件当事人名单、政府采购严重违法失信行为记录名单的网页打印件。</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3.4本文件第一章第五条除上述以外的条款。</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4.2集中采购机构不向成交供应商收取服务费</w:t>
      </w:r>
      <w:r>
        <w:rPr>
          <w:bCs/>
          <w:color w:val="000000" w:themeColor="text1"/>
          <w:sz w:val="24"/>
          <w14:textFill>
            <w14:solidFill>
              <w14:schemeClr w14:val="tx1"/>
            </w14:solidFill>
          </w14:textFill>
        </w:rPr>
        <w:t>。</w:t>
      </w:r>
    </w:p>
    <w:p>
      <w:pPr>
        <w:keepNext w:val="0"/>
        <w:keepLines w:val="0"/>
        <w:widowControl w:val="0"/>
        <w:suppressLineNumbers w:val="0"/>
        <w:spacing w:before="0" w:beforeAutospacing="0" w:after="0" w:afterAutospacing="0" w:line="600" w:lineRule="exact"/>
        <w:ind w:left="0" w:right="0"/>
        <w:jc w:val="both"/>
        <w:outlineLvl w:val="0"/>
        <w:rPr>
          <w:sz w:val="24"/>
          <w:szCs w:val="24"/>
          <w:lang w:val="en-US"/>
        </w:rPr>
      </w:pPr>
      <w:r>
        <w:rPr>
          <w:rFonts w:hint="default" w:ascii="Times New Roman" w:hAnsi="Times New Roman" w:eastAsia="宋体" w:cs="Times New Roman"/>
          <w:kern w:val="2"/>
          <w:sz w:val="24"/>
          <w:szCs w:val="24"/>
          <w:lang w:val="en-US" w:eastAsia="zh-CN" w:bidi="ar"/>
        </w:rPr>
        <w:t xml:space="preserve">5. </w:t>
      </w:r>
      <w:r>
        <w:rPr>
          <w:rFonts w:hint="eastAsia" w:ascii="Times New Roman" w:hAnsi="Times New Roman" w:eastAsia="宋体" w:cs="宋体"/>
          <w:kern w:val="2"/>
          <w:sz w:val="24"/>
          <w:szCs w:val="24"/>
          <w:lang w:val="en-US" w:eastAsia="zh-CN" w:bidi="ar"/>
        </w:rPr>
        <w:t>投标保证金：</w:t>
      </w:r>
      <w:r>
        <w:rPr>
          <w:rFonts w:hint="eastAsia" w:cs="宋体"/>
          <w:kern w:val="2"/>
          <w:sz w:val="24"/>
          <w:szCs w:val="24"/>
          <w:lang w:val="en-US" w:eastAsia="zh-CN" w:bidi="ar"/>
        </w:rPr>
        <w:t>无。</w:t>
      </w: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二、响应文件的编制</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 响应文件编制基本要求</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.1响应文件以及与集中采购机构和采购人就有关谈判的所有来往函电均应使用简体中文。</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.2供应商应认真阅读、并充分理解本文件的全部内容（包括所有的补充、修改内容），承诺并履行本文件中各项条款规定及要求。</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.4如因供应商只提供本文件要求的部分内容或附件的，谈判小组有权拒绝其补充和谈判。</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.5响应文件的组成</w:t>
      </w:r>
    </w:p>
    <w:p>
      <w:pPr>
        <w:spacing w:line="440" w:lineRule="exact"/>
        <w:ind w:left="364" w:leftChars="1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不限于以下内容，如未提供，谈判小组有权拒绝其响应文件：</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1）谈判书(附件1)；</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2）报价组成情况表(附件2)；</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3）货物（服务）清单(附件3)；</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4）资格性符合性检查对照表(附件4)；</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5）技术响应、偏离情况说明表(附件5)；</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6）合同草案条款响应、偏离情况说明表(附件6)；</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7）法人（负责人）代表授权书(附件7)；</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8）法人或者其他组织的营业执照等证明文件，自然人的身份证明(附件8)；</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9）财务状况报告，依法缴纳税收和社会保障资金的相关材料(附件9)；</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10）具备履行合同所必需的设备和专业技术能力的证明材料(附件10)；</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11）参加政府采购活动前3年内在经营活动中没有重大违法记录的书面声明(附件11)；</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13）《中小企业声明函》、《残疾人福利性单位声明函》、属于监狱企业的证明文件等（如果有的话）(附件13)。</w:t>
      </w:r>
    </w:p>
    <w:p>
      <w:pPr>
        <w:spacing w:line="440" w:lineRule="exact"/>
        <w:ind w:left="364" w:leftChars="1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本文件要求提供的其他资格证明文件及资料。</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 计量单位</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.1除技术要求中另有规定外，本文件所使用的计量单位均应采用国家法定计量单位</w:t>
      </w:r>
      <w:r>
        <w:rPr>
          <w:bCs/>
          <w:color w:val="000000" w:themeColor="text1"/>
          <w:sz w:val="24"/>
          <w14:textFill>
            <w14:solidFill>
              <w14:schemeClr w14:val="tx1"/>
            </w14:solidFill>
          </w14:textFill>
        </w:rPr>
        <w:t>。</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w:t>
      </w:r>
      <w:r>
        <w:rPr>
          <w:rFonts w:hint="eastAsia" w:eastAsia="黑体"/>
          <w:bCs/>
          <w:color w:val="000000" w:themeColor="text1"/>
          <w:sz w:val="24"/>
          <w14:textFill>
            <w14:solidFill>
              <w14:schemeClr w14:val="tx1"/>
            </w14:solidFill>
          </w14:textFill>
        </w:rPr>
        <w:t>响应文件</w:t>
      </w:r>
      <w:r>
        <w:rPr>
          <w:rFonts w:eastAsia="黑体"/>
          <w:bCs/>
          <w:color w:val="000000" w:themeColor="text1"/>
          <w:sz w:val="24"/>
          <w14:textFill>
            <w14:solidFill>
              <w14:schemeClr w14:val="tx1"/>
            </w14:solidFill>
          </w14:textFill>
        </w:rPr>
        <w:t>有效期</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 本项目谈判有效期为谈判之日算起</w:t>
      </w:r>
      <w:r>
        <w:rPr>
          <w:rFonts w:hint="eastAsia"/>
          <w:bCs/>
          <w:color w:val="FF0000"/>
          <w:sz w:val="24"/>
        </w:rPr>
        <w:t>（</w:t>
      </w:r>
      <w:r>
        <w:rPr>
          <w:rFonts w:hint="eastAsia"/>
          <w:bCs/>
          <w:color w:val="FF0000"/>
          <w:sz w:val="24"/>
          <w:u w:val="single"/>
          <w:lang w:val="en-US" w:eastAsia="zh-CN"/>
        </w:rPr>
        <w:t>90</w:t>
      </w:r>
      <w:r>
        <w:rPr>
          <w:rFonts w:hint="eastAsia"/>
          <w:bCs/>
          <w:color w:val="FF0000"/>
          <w:sz w:val="24"/>
        </w:rPr>
        <w:t>）</w:t>
      </w:r>
      <w:r>
        <w:rPr>
          <w:bCs/>
          <w:color w:val="000000" w:themeColor="text1"/>
          <w:sz w:val="24"/>
          <w14:textFill>
            <w14:solidFill>
              <w14:schemeClr w14:val="tx1"/>
            </w14:solidFill>
          </w14:textFill>
        </w:rPr>
        <w:t>日历日</w:t>
      </w:r>
      <w:r>
        <w:rPr>
          <w:rFonts w:hint="eastAsia"/>
          <w:bCs/>
          <w:color w:val="000000" w:themeColor="text1"/>
          <w:sz w:val="24"/>
          <w14:textFill>
            <w14:solidFill>
              <w14:schemeClr w14:val="tx1"/>
            </w14:solidFill>
          </w14:textFill>
        </w:rPr>
        <w:t>内</w:t>
      </w:r>
      <w:r>
        <w:rPr>
          <w:bCs/>
          <w:sz w:val="24"/>
        </w:rPr>
        <w:t>保持有效</w:t>
      </w:r>
      <w:r>
        <w:rPr>
          <w:bCs/>
          <w:color w:val="000000" w:themeColor="text1"/>
          <w:sz w:val="24"/>
          <w14:textFill>
            <w14:solidFill>
              <w14:schemeClr w14:val="tx1"/>
            </w14:solidFill>
          </w14:textFill>
        </w:rPr>
        <w:t>，在此期间响应文件有效。谈判结束后，在有效期内谈判供应商不得改变谈判报价、服务期及承诺的全部义务。</w:t>
      </w:r>
      <w:r>
        <w:rPr>
          <w:rFonts w:hint="eastAsia"/>
          <w:bCs/>
          <w:color w:val="000000" w:themeColor="text1"/>
          <w:sz w:val="24"/>
          <w14:textFill>
            <w14:solidFill>
              <w14:schemeClr w14:val="tx1"/>
            </w14:solidFill>
          </w14:textFill>
        </w:rPr>
        <w:t>响应文件</w:t>
      </w:r>
      <w:r>
        <w:rPr>
          <w:bCs/>
          <w:color w:val="000000" w:themeColor="text1"/>
          <w:sz w:val="24"/>
          <w14:textFill>
            <w14:solidFill>
              <w14:schemeClr w14:val="tx1"/>
            </w14:solidFill>
          </w14:textFill>
        </w:rPr>
        <w:t>有效期比本文件规定短的，</w:t>
      </w:r>
      <w:r>
        <w:rPr>
          <w:rFonts w:hint="eastAsia"/>
          <w:bCs/>
          <w:color w:val="000000" w:themeColor="text1"/>
          <w:sz w:val="24"/>
          <w14:textFill>
            <w14:solidFill>
              <w14:schemeClr w14:val="tx1"/>
            </w14:solidFill>
          </w14:textFill>
        </w:rPr>
        <w:t>谈判小组</w:t>
      </w:r>
      <w:r>
        <w:rPr>
          <w:bCs/>
          <w:color w:val="000000" w:themeColor="text1"/>
          <w:sz w:val="24"/>
          <w14:textFill>
            <w14:solidFill>
              <w14:schemeClr w14:val="tx1"/>
            </w14:solidFill>
          </w14:textFill>
        </w:rPr>
        <w:t>将视响应文件无效予以拒绝。</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 在特殊情况下，在原谈判有效期满之前，</w:t>
      </w:r>
      <w:r>
        <w:rPr>
          <w:rFonts w:hint="eastAsia" w:ascii="Times New Roman" w:hAnsi="Times New Roman" w:eastAsia="宋体" w:cs="Times New Roman"/>
          <w:color w:val="FF0000"/>
          <w:kern w:val="2"/>
          <w:sz w:val="24"/>
          <w:szCs w:val="24"/>
          <w:lang w:val="en-US" w:eastAsia="zh-CN" w:bidi="ar"/>
        </w:rPr>
        <w:t>集中采购机构</w:t>
      </w:r>
      <w:r>
        <w:rPr>
          <w:bCs/>
          <w:color w:val="000000" w:themeColor="text1"/>
          <w:sz w:val="24"/>
          <w14:textFill>
            <w14:solidFill>
              <w14:schemeClr w14:val="tx1"/>
            </w14:solidFill>
          </w14:textFill>
        </w:rPr>
        <w:t>可向谈判供应商提出延长谈判有效期的要求。这种要求与答复均应采用书面形式。谈判供应商可以拒绝</w:t>
      </w:r>
      <w:r>
        <w:rPr>
          <w:rFonts w:hint="eastAsia" w:ascii="Times New Roman" w:hAnsi="Times New Roman" w:eastAsia="宋体" w:cs="Times New Roman"/>
          <w:color w:val="FF0000"/>
          <w:kern w:val="2"/>
          <w:sz w:val="24"/>
          <w:szCs w:val="24"/>
          <w:lang w:val="en-US" w:eastAsia="zh-CN" w:bidi="ar"/>
        </w:rPr>
        <w:t>集中采购机构</w:t>
      </w:r>
      <w:r>
        <w:rPr>
          <w:bCs/>
          <w:color w:val="000000" w:themeColor="text1"/>
          <w:sz w:val="24"/>
          <w14:textFill>
            <w14:solidFill>
              <w14:schemeClr w14:val="tx1"/>
            </w14:solidFill>
          </w14:textFill>
        </w:rPr>
        <w:t>的要求。同意延长谈判有效期的谈判供应商不允许修改其响应文件。</w:t>
      </w:r>
    </w:p>
    <w:p>
      <w:pPr>
        <w:spacing w:line="440" w:lineRule="exact"/>
        <w:outlineLvl w:val="0"/>
        <w:rPr>
          <w:color w:val="000000" w:themeColor="text1"/>
          <w:sz w:val="24"/>
          <w14:textFill>
            <w14:solidFill>
              <w14:schemeClr w14:val="tx1"/>
            </w14:solidFill>
          </w14:textFill>
        </w:rPr>
      </w:pPr>
    </w:p>
    <w:p>
      <w:pPr>
        <w:spacing w:line="440" w:lineRule="exact"/>
        <w:outlineLvl w:val="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四、报价要求</w:t>
      </w:r>
    </w:p>
    <w:p>
      <w:pPr>
        <w:spacing w:line="440" w:lineRule="exact"/>
        <w:ind w:left="360" w:hanging="360" w:hangingChars="15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10</w:t>
      </w:r>
      <w:r>
        <w:rPr>
          <w:color w:val="000000" w:themeColor="text1"/>
          <w:sz w:val="24"/>
          <w14:textFill>
            <w14:solidFill>
              <w14:schemeClr w14:val="tx1"/>
            </w14:solidFill>
          </w14:textFill>
        </w:rPr>
        <w:t>. 报价以人民币报价。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 成交供应商负责本项目所需的售后服务等全部工作，文件另有规定的除外。</w:t>
      </w:r>
    </w:p>
    <w:p>
      <w:pPr>
        <w:spacing w:line="440" w:lineRule="exact"/>
        <w:ind w:left="420" w:hanging="420"/>
        <w:rPr>
          <w:bCs/>
          <w:color w:val="000000" w:themeColor="text1"/>
          <w:sz w:val="24"/>
          <w14:textFill>
            <w14:solidFill>
              <w14:schemeClr w14:val="tx1"/>
            </w14:solidFill>
          </w14:textFill>
        </w:rPr>
      </w:pPr>
    </w:p>
    <w:p>
      <w:pPr>
        <w:spacing w:line="440" w:lineRule="exact"/>
        <w:ind w:left="420" w:hanging="420"/>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 响应文件的份数和封装</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.1响应文件一式三份，其中正本一份，副本二份</w:t>
      </w:r>
      <w:r>
        <w:rPr>
          <w:rFonts w:hint="eastAsia" w:cs="宋体"/>
          <w:color w:val="FF0000"/>
          <w:kern w:val="2"/>
          <w:sz w:val="24"/>
          <w:szCs w:val="24"/>
          <w:lang w:val="en-US" w:eastAsia="zh-CN" w:bidi="ar"/>
        </w:rPr>
        <w:t>（</w:t>
      </w:r>
      <w:r>
        <w:rPr>
          <w:rFonts w:hint="eastAsia" w:ascii="Times New Roman" w:hAnsi="Times New Roman" w:cs="宋体"/>
          <w:color w:val="FF0000"/>
          <w:sz w:val="24"/>
          <w:szCs w:val="24"/>
          <w:lang w:val="en-US"/>
        </w:rPr>
        <w:t>响应文件正本和副本一起密封</w:t>
      </w:r>
      <w:r>
        <w:rPr>
          <w:rFonts w:hint="eastAsia" w:ascii="Times New Roman" w:hAnsi="Times New Roman" w:cs="宋体"/>
          <w:color w:val="FF0000"/>
          <w:sz w:val="24"/>
          <w:szCs w:val="24"/>
          <w:lang w:val="en-US" w:eastAsia="zh-CN"/>
        </w:rPr>
        <w:t>）</w:t>
      </w:r>
      <w:r>
        <w:rPr>
          <w:bCs/>
          <w:color w:val="000000" w:themeColor="text1"/>
          <w:sz w:val="24"/>
          <w14:textFill>
            <w14:solidFill>
              <w14:schemeClr w14:val="tx1"/>
            </w14:solidFill>
          </w14:textFill>
        </w:rPr>
        <w:t>。</w:t>
      </w:r>
    </w:p>
    <w:p>
      <w:pPr>
        <w:spacing w:line="440" w:lineRule="exact"/>
        <w:ind w:left="360" w:right="-56" w:rightChars="-2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.2响应文件的信封上应写明:项目编号、项目名称、谈判内容、供应商名称。</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4</w:t>
      </w:r>
      <w:r>
        <w:rPr>
          <w:bCs/>
          <w:color w:val="000000" w:themeColor="text1"/>
          <w:sz w:val="24"/>
          <w14:textFill>
            <w14:solidFill>
              <w14:schemeClr w14:val="tx1"/>
            </w14:solidFill>
          </w14:textFill>
        </w:rPr>
        <w:t>. 响应文件的递交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4</w:t>
      </w:r>
      <w:r>
        <w:rPr>
          <w:bCs/>
          <w:color w:val="000000" w:themeColor="text1"/>
          <w:sz w:val="24"/>
          <w14:textFill>
            <w14:solidFill>
              <w14:schemeClr w14:val="tx1"/>
            </w14:solidFill>
          </w14:textFill>
        </w:rPr>
        <w:t>.1所有响应文件应于第一章“谈判邀请函”中规定的时间前递交到集中采购机构。</w:t>
      </w:r>
    </w:p>
    <w:p>
      <w:pPr>
        <w:spacing w:line="440" w:lineRule="exact"/>
        <w:rPr>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 迟交的响应文件</w:t>
      </w:r>
    </w:p>
    <w:p>
      <w:pPr>
        <w:spacing w:line="440" w:lineRule="exact"/>
        <w:ind w:left="397" w:leftChars="-1" w:hanging="400" w:hangingChars="16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.1集中采购机构将拒绝或原封退回在其规定的递交响应文件截止时间之后收到的任何响应文件。</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六、谈判小组的组成</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 本次谈判由集中采购机构依法组建的谈判小组进行</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.1谈判小组成员由采购人代表一名和外聘专家</w:t>
      </w:r>
      <w:r>
        <w:rPr>
          <w:rFonts w:hint="eastAsia"/>
          <w:bCs/>
          <w:color w:val="000000" w:themeColor="text1"/>
          <w:sz w:val="24"/>
          <w14:textFill>
            <w14:solidFill>
              <w14:schemeClr w14:val="tx1"/>
            </w14:solidFill>
          </w14:textFill>
        </w:rPr>
        <w:t>两</w:t>
      </w:r>
      <w:r>
        <w:rPr>
          <w:bCs/>
          <w:color w:val="000000" w:themeColor="text1"/>
          <w:sz w:val="24"/>
          <w14:textFill>
            <w14:solidFill>
              <w14:schemeClr w14:val="tx1"/>
            </w14:solidFill>
          </w14:textFill>
        </w:rPr>
        <w:t>名及以上（技术、经济、法律等方面）组成，外聘专家从专家库中随机抽取。</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.2谈判小组负责</w:t>
      </w:r>
      <w:r>
        <w:rPr>
          <w:rFonts w:hint="eastAsia"/>
          <w:bCs/>
          <w:color w:val="000000" w:themeColor="text1"/>
          <w:sz w:val="24"/>
          <w14:textFill>
            <w14:solidFill>
              <w14:schemeClr w14:val="tx1"/>
            </w14:solidFill>
          </w14:textFill>
        </w:rPr>
        <w:t>制定谈判文件、</w:t>
      </w:r>
      <w:r>
        <w:rPr>
          <w:bCs/>
          <w:color w:val="000000" w:themeColor="text1"/>
          <w:sz w:val="24"/>
          <w14:textFill>
            <w14:solidFill>
              <w14:schemeClr w14:val="tx1"/>
            </w14:solidFill>
          </w14:textFill>
        </w:rPr>
        <w:t>确定谈判供应商名单、响应文件的评审、谈判、</w:t>
      </w:r>
      <w:r>
        <w:rPr>
          <w:rFonts w:hint="eastAsia"/>
          <w:bCs/>
          <w:color w:val="000000" w:themeColor="text1"/>
          <w:sz w:val="24"/>
          <w14:textFill>
            <w14:solidFill>
              <w14:schemeClr w14:val="tx1"/>
            </w14:solidFill>
          </w14:textFill>
        </w:rPr>
        <w:t>根据谈判情况编写评审报告，协助处理质疑等工作</w:t>
      </w:r>
      <w:r>
        <w:rPr>
          <w:bCs/>
          <w:color w:val="000000" w:themeColor="text1"/>
          <w:sz w:val="24"/>
          <w14:textFill>
            <w14:solidFill>
              <w14:schemeClr w14:val="tx1"/>
            </w14:solidFill>
          </w14:textFill>
        </w:rPr>
        <w:t>。</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七、谈判的步骤</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7</w:t>
      </w:r>
      <w:r>
        <w:rPr>
          <w:bCs/>
          <w:color w:val="000000" w:themeColor="text1"/>
          <w:sz w:val="24"/>
          <w14:textFill>
            <w14:solidFill>
              <w14:schemeClr w14:val="tx1"/>
            </w14:solidFill>
          </w14:textFill>
        </w:rPr>
        <w:t xml:space="preserve">. </w:t>
      </w:r>
      <w:r>
        <w:rPr>
          <w:bCs/>
          <w:color w:val="FF0000"/>
          <w:sz w:val="24"/>
        </w:rPr>
        <w:t>谈判供应商授权代表及其商务技术人员按要求参加本项目谈判过程</w:t>
      </w:r>
      <w:r>
        <w:rPr>
          <w:bCs/>
          <w:color w:val="000000" w:themeColor="text1"/>
          <w:sz w:val="24"/>
          <w14:textFill>
            <w14:solidFill>
              <w14:schemeClr w14:val="tx1"/>
            </w14:solidFill>
          </w14:textFill>
        </w:rPr>
        <w:t>。</w:t>
      </w:r>
    </w:p>
    <w:p>
      <w:pPr>
        <w:spacing w:line="440" w:lineRule="exact"/>
        <w:ind w:left="360" w:hanging="360" w:hangingChars="150"/>
        <w:rPr>
          <w:bCs/>
          <w:color w:val="FF0000"/>
          <w:sz w:val="24"/>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 xml:space="preserve">. </w:t>
      </w:r>
      <w:r>
        <w:rPr>
          <w:bCs/>
          <w:color w:val="FF0000"/>
          <w:sz w:val="24"/>
        </w:rPr>
        <w:t>资格性评审</w:t>
      </w:r>
    </w:p>
    <w:p>
      <w:pPr>
        <w:spacing w:line="440" w:lineRule="exact"/>
        <w:ind w:left="363" w:leftChars="1" w:hanging="360" w:hangingChars="150"/>
        <w:rPr>
          <w:bCs/>
          <w:color w:val="FF0000"/>
          <w:sz w:val="24"/>
        </w:rPr>
      </w:pPr>
      <w:r>
        <w:rPr>
          <w:bCs/>
          <w:color w:val="FF0000"/>
          <w:sz w:val="24"/>
        </w:rPr>
        <w:t>1</w:t>
      </w:r>
      <w:r>
        <w:rPr>
          <w:rFonts w:hint="eastAsia"/>
          <w:bCs/>
          <w:color w:val="FF0000"/>
          <w:sz w:val="24"/>
          <w:lang w:val="en-US" w:eastAsia="zh-CN"/>
        </w:rPr>
        <w:t>8</w:t>
      </w:r>
      <w:r>
        <w:rPr>
          <w:bCs/>
          <w:color w:val="FF0000"/>
          <w:sz w:val="24"/>
        </w:rPr>
        <w:t>.1谈判小组验证各供应商法人</w:t>
      </w:r>
      <w:r>
        <w:rPr>
          <w:rFonts w:hint="eastAsia"/>
          <w:bCs/>
          <w:color w:val="FF0000"/>
          <w:sz w:val="24"/>
        </w:rPr>
        <w:t>（负责人）</w:t>
      </w:r>
      <w:r>
        <w:rPr>
          <w:bCs/>
          <w:color w:val="FF0000"/>
          <w:sz w:val="24"/>
        </w:rPr>
        <w:t>或委托授权人的身份。供应商法人</w:t>
      </w:r>
      <w:r>
        <w:rPr>
          <w:rFonts w:hint="eastAsia"/>
          <w:bCs/>
          <w:color w:val="FF0000"/>
          <w:sz w:val="24"/>
        </w:rPr>
        <w:t>（负责人）</w:t>
      </w:r>
      <w:r>
        <w:rPr>
          <w:bCs/>
          <w:color w:val="FF0000"/>
          <w:sz w:val="24"/>
        </w:rPr>
        <w:t>或委托授权人身份与响应文件不符的、响应文件未按要求加盖印章和签字的，谈判小组</w:t>
      </w:r>
      <w:r>
        <w:rPr>
          <w:rFonts w:hint="eastAsia"/>
          <w:bCs/>
          <w:color w:val="FF0000"/>
          <w:sz w:val="24"/>
        </w:rPr>
        <w:t>将</w:t>
      </w:r>
      <w:r>
        <w:rPr>
          <w:bCs/>
          <w:color w:val="FF0000"/>
          <w:sz w:val="24"/>
        </w:rPr>
        <w:t>拒绝该供应商参加谈判。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14:textFill>
            <w14:solidFill>
              <w14:schemeClr w14:val="tx1"/>
            </w14:solidFill>
          </w14:textFill>
        </w:rPr>
        <w:t>具体评审内容见本章第3条。</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.第一轮谈判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.1谈判小组将按照随机抽签的顺序决定谈判供应商的谈判顺序，并与单一谈判供应商分别进行谈判。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.3响应文件的澄清和说明</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2）谈判小组要求供应商澄清、说明或者更正响应文件应以书面形式作出。供应商的澄清、说明或者更正应当由法定代表人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或其授权代表签字或者加盖印章。</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3）供应商可以对参加谈判项目的采购需求提出优化建议，并以书面提交谈判小组。</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.4谈判小组按谈判文件设定的方法和标准确定谈判供应商符合谈判文件要求的，该谈判供应商即为合格的供应商。</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.6合格的供应商不足3家的，谈判小组、采购人在降低采购需求中的技术、服务要求以及合同草案条款后进行下一轮谈判。否则，本次谈判终止，重新开展采购活动。</w:t>
      </w:r>
    </w:p>
    <w:p>
      <w:pPr>
        <w:spacing w:line="440" w:lineRule="exact"/>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20.</w:t>
      </w:r>
      <w:r>
        <w:rPr>
          <w:bCs/>
          <w:color w:val="000000" w:themeColor="text1"/>
          <w:sz w:val="24"/>
          <w14:textFill>
            <w14:solidFill>
              <w14:schemeClr w14:val="tx1"/>
            </w14:solidFill>
          </w14:textFill>
        </w:rPr>
        <w:t xml:space="preserve"> 谈判文件修正</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20</w:t>
      </w:r>
      <w:r>
        <w:rPr>
          <w:bCs/>
          <w:color w:val="000000" w:themeColor="text1"/>
          <w:sz w:val="24"/>
          <w14:textFill>
            <w14:solidFill>
              <w14:schemeClr w14:val="tx1"/>
            </w14:solidFill>
          </w14:textFill>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20</w:t>
      </w:r>
      <w:r>
        <w:rPr>
          <w:bCs/>
          <w:color w:val="000000" w:themeColor="text1"/>
          <w:sz w:val="24"/>
          <w14:textFill>
            <w14:solidFill>
              <w14:schemeClr w14:val="tx1"/>
            </w14:solidFill>
          </w14:textFill>
        </w:rPr>
        <w:t>.2谈判小组将谈判文件的修改结果以书面形式通知参加谈判的供应商。</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20</w:t>
      </w:r>
      <w:r>
        <w:rPr>
          <w:bCs/>
          <w:color w:val="000000" w:themeColor="text1"/>
          <w:sz w:val="24"/>
          <w14:textFill>
            <w14:solidFill>
              <w14:schemeClr w14:val="tx1"/>
            </w14:solidFill>
          </w14:textFill>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20</w:t>
      </w:r>
      <w:r>
        <w:rPr>
          <w:bCs/>
          <w:color w:val="000000" w:themeColor="text1"/>
          <w:sz w:val="24"/>
          <w14:textFill>
            <w14:solidFill>
              <w14:schemeClr w14:val="tx1"/>
            </w14:solidFill>
          </w14:textFill>
        </w:rPr>
        <w:t>.4对无法详细描述需求，需要供应商提供设计或者解决方案的项目，谈判小组可以根据采购人对需求确认情况，进行多轮谈判，直至采购人代表最终确认</w:t>
      </w:r>
      <w:r>
        <w:rPr>
          <w:rFonts w:hint="eastAsia"/>
          <w:bCs/>
          <w:color w:val="000000" w:themeColor="text1"/>
          <w:sz w:val="24"/>
          <w14:textFill>
            <w14:solidFill>
              <w14:schemeClr w14:val="tx1"/>
            </w14:solidFill>
          </w14:textFill>
        </w:rPr>
        <w:t>采购</w:t>
      </w:r>
      <w:r>
        <w:rPr>
          <w:bCs/>
          <w:color w:val="000000" w:themeColor="text1"/>
          <w:sz w:val="24"/>
          <w14:textFill>
            <w14:solidFill>
              <w14:schemeClr w14:val="tx1"/>
            </w14:solidFill>
          </w14:textFill>
        </w:rPr>
        <w:t>需求为止。</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 第二轮谈判</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.1谈判小组就修正后的谈判文件与谈判供应商分别进行谈判。</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.2第二轮谈判结束后，实质性响应谈判文件及变动后谈判文件要求的供应商超过或不足3家的，按照上一轮谈判程序办理，以此类推。</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 最后报价</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.3如果出现相同最低报价，谈判小组将要求相同最低报价的谈判供应商再次报价，直至确定只有一个最低报价为止。</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.4谈判供应商的报价均超过了政府采购预算或报价未超过采购预算的供应商不足三家的，谈判活动终止。</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2</w:t>
      </w:r>
      <w:r>
        <w:rPr>
          <w:bCs/>
          <w:color w:val="000000" w:themeColor="text1"/>
          <w:sz w:val="24"/>
          <w14:textFill>
            <w14:solidFill>
              <w14:schemeClr w14:val="tx1"/>
            </w14:solidFill>
          </w14:textFill>
        </w:rPr>
        <w:t>.5最后报价文件应密封，并在规定的同一时间内提交。最后报价是供应商响应文件的有效组成部分。</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 非专门面向中小企业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采购项目价格评议</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w:t>
      </w:r>
      <w:r>
        <w:rPr>
          <w:rFonts w:hint="eastAsia" w:ascii="宋体" w:hAnsi="宋体" w:cs="宋体"/>
          <w:color w:val="000000"/>
          <w:sz w:val="24"/>
        </w:rPr>
        <w:t>或</w:t>
      </w:r>
      <w:r>
        <w:rPr>
          <w:rFonts w:hint="eastAsia"/>
          <w:color w:val="000000" w:themeColor="text1"/>
          <w:sz w:val="24"/>
          <w14:textFill>
            <w14:solidFill>
              <w14:schemeClr w14:val="tx1"/>
            </w14:solidFill>
          </w14:textFill>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ascii="宋体" w:hAnsi="宋体"/>
          <w:sz w:val="24"/>
        </w:rPr>
        <w:t>制造的产品参加谈判的，给予《</w:t>
      </w:r>
      <w:r>
        <w:rPr>
          <w:rFonts w:hint="eastAsia" w:ascii="宋体" w:hAnsi="宋体"/>
          <w:color w:val="FF0000"/>
          <w:sz w:val="24"/>
        </w:rPr>
        <w:t>谈判须知前附表》确定比例进行</w:t>
      </w:r>
      <w:r>
        <w:rPr>
          <w:rFonts w:hint="eastAsia" w:ascii="宋体" w:hAnsi="宋体"/>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.2提供本企业制造的产品、承担的工程或者服务的供应商，应出具《中小企业声明函》、《残疾人福利性单位声明函》或属于监狱企业的证明文件等原件。提供其他小型和微型企业、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hint="eastAsia" w:ascii="宋体" w:hAnsi="宋体"/>
          <w:color w:val="FF0000"/>
          <w:sz w:val="24"/>
        </w:rPr>
        <w:t>谈判须知前附表》确定比例进行</w:t>
      </w:r>
      <w:r>
        <w:rPr>
          <w:rFonts w:hint="eastAsia" w:ascii="宋体" w:hAnsi="宋体"/>
          <w:sz w:val="24"/>
        </w:rPr>
        <w:t>价格扣除。联合体各方均为小型、微型企业的，给予联合体按《</w:t>
      </w:r>
      <w:r>
        <w:rPr>
          <w:rFonts w:hint="eastAsia" w:ascii="宋体" w:hAnsi="宋体"/>
          <w:color w:val="FF0000"/>
          <w:sz w:val="24"/>
        </w:rPr>
        <w:t>谈判须知前附表》确定比例进行</w:t>
      </w:r>
      <w:r>
        <w:rPr>
          <w:rFonts w:hint="eastAsia" w:ascii="宋体" w:hAnsi="宋体"/>
          <w:sz w:val="24"/>
        </w:rPr>
        <w:t>价格扣除</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的，不给予价格扣除。</w:t>
      </w:r>
      <w:r>
        <w:rPr>
          <w:rFonts w:hint="eastAsia"/>
          <w:color w:val="000000" w:themeColor="text1"/>
          <w:sz w:val="24"/>
          <w14:textFill>
            <w14:solidFill>
              <w14:schemeClr w14:val="tx1"/>
            </w14:solidFill>
          </w14:textFill>
        </w:rPr>
        <w:t>残疾人福利性单位属于小型、微型企业的，不重复享受政策。</w:t>
      </w:r>
    </w:p>
    <w:p>
      <w:pPr>
        <w:spacing w:line="440" w:lineRule="exact"/>
        <w:rPr>
          <w:rFonts w:eastAsia="黑体"/>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八、确定成交供应商</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4</w:t>
      </w:r>
      <w:r>
        <w:rPr>
          <w:bCs/>
          <w:color w:val="000000" w:themeColor="text1"/>
          <w:sz w:val="24"/>
          <w14:textFill>
            <w14:solidFill>
              <w14:schemeClr w14:val="tx1"/>
            </w14:solidFill>
          </w14:textFill>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keepNext w:val="0"/>
        <w:keepLines w:val="0"/>
        <w:widowControl w:val="0"/>
        <w:suppressLineNumbers w:val="0"/>
        <w:adjustRightInd w:val="0"/>
        <w:snapToGrid w:val="0"/>
        <w:spacing w:before="0" w:beforeAutospacing="0" w:after="0" w:afterAutospacing="0" w:line="300" w:lineRule="auto"/>
        <w:ind w:left="283" w:right="0" w:hanging="283" w:hangingChars="118"/>
        <w:jc w:val="both"/>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5</w:t>
      </w:r>
      <w:r>
        <w:rPr>
          <w:bCs/>
          <w:color w:val="000000" w:themeColor="text1"/>
          <w:sz w:val="24"/>
          <w14:textFill>
            <w14:solidFill>
              <w14:schemeClr w14:val="tx1"/>
            </w14:solidFill>
          </w14:textFill>
        </w:rPr>
        <w:t>. 采购人从谈判小组提出的成交候选人中根据符合采购需求、质量和服务相等且</w:t>
      </w:r>
      <w:r>
        <w:rPr>
          <w:rFonts w:hint="eastAsia"/>
          <w:bCs/>
          <w:color w:val="000000" w:themeColor="text1"/>
          <w:sz w:val="24"/>
          <w14:textFill>
            <w14:solidFill>
              <w14:schemeClr w14:val="tx1"/>
            </w14:solidFill>
          </w14:textFill>
        </w:rPr>
        <w:t>评审</w:t>
      </w:r>
      <w:r>
        <w:rPr>
          <w:bCs/>
          <w:color w:val="000000" w:themeColor="text1"/>
          <w:sz w:val="24"/>
          <w14:textFill>
            <w14:solidFill>
              <w14:schemeClr w14:val="tx1"/>
            </w14:solidFill>
          </w14:textFill>
        </w:rPr>
        <w:t>价最低</w:t>
      </w:r>
      <w:r>
        <w:rPr>
          <w:rFonts w:hint="eastAsia"/>
          <w:bCs/>
          <w:color w:val="000000" w:themeColor="text1"/>
          <w:sz w:val="24"/>
          <w14:textFill>
            <w14:solidFill>
              <w14:schemeClr w14:val="tx1"/>
            </w14:solidFill>
          </w14:textFill>
        </w:rPr>
        <w:t>（</w:t>
      </w:r>
      <w:r>
        <w:rPr>
          <w:rFonts w:hint="eastAsia" w:ascii="宋体" w:hAnsi="宋体"/>
          <w:sz w:val="24"/>
        </w:rPr>
        <w:t>面向中小企业项目按报价最低</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的原则确定成交供应商。</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 成交候选供应商因特殊原因放弃或因不可抗力提出不能履行合同，才可依据谈判小组评审结果次序依次递补。</w:t>
      </w:r>
    </w:p>
    <w:p>
      <w:pPr>
        <w:spacing w:line="440" w:lineRule="exact"/>
        <w:ind w:left="360" w:hanging="360" w:hangingChars="150"/>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九、发布成交公告</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7</w:t>
      </w:r>
      <w:r>
        <w:rPr>
          <w:bCs/>
          <w:color w:val="000000" w:themeColor="text1"/>
          <w:sz w:val="24"/>
          <w14:textFill>
            <w14:solidFill>
              <w14:schemeClr w14:val="tx1"/>
            </w14:solidFill>
          </w14:textFill>
        </w:rPr>
        <w:t>. 集中采购机构在成交供应商确定后，在财政部门指定的媒体上公告成交结果，同时向成交供应商发出成交通知书。公告期为</w:t>
      </w:r>
      <w:r>
        <w:rPr>
          <w:rFonts w:hint="eastAsia"/>
          <w:bCs/>
          <w:color w:val="000000" w:themeColor="text1"/>
          <w:sz w:val="24"/>
          <w14:textFill>
            <w14:solidFill>
              <w14:schemeClr w14:val="tx1"/>
            </w14:solidFill>
          </w14:textFill>
        </w:rPr>
        <w:t>一个工作日</w:t>
      </w:r>
      <w:r>
        <w:rPr>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相关供应商对成交结果、谈判过程有询问或质疑的，可在公告期届满之日起七个工作日内，依据政府采购相关规定，向集中采购机构提出询问或质疑，集中采购机构将按政府采购询问或质疑程序处理。质疑书应当包括下列主要内容：</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1质疑人的名称、地址、电话等；</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2质疑人法人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签章和单位公章；</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3具体的质疑事项和请求；</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4与质疑事项相关的证明材料；</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5提起质疑的日期。</w:t>
      </w:r>
    </w:p>
    <w:p>
      <w:pPr>
        <w:spacing w:line="440" w:lineRule="exact"/>
        <w:rPr>
          <w:rFonts w:eastAsia="黑体"/>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十、签订合同</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9</w:t>
      </w:r>
      <w:r>
        <w:rPr>
          <w:bCs/>
          <w:color w:val="000000" w:themeColor="text1"/>
          <w:sz w:val="24"/>
          <w14:textFill>
            <w14:solidFill>
              <w14:schemeClr w14:val="tx1"/>
            </w14:solidFill>
          </w14:textFill>
        </w:rPr>
        <w:t>. 成交供应商在收到成交通知书后，</w:t>
      </w:r>
      <w:r>
        <w:rPr>
          <w:rFonts w:hint="eastAsia"/>
          <w:bCs/>
          <w:color w:val="FF0000"/>
          <w:sz w:val="24"/>
          <w:lang w:eastAsia="zh-CN"/>
        </w:rPr>
        <w:t>三个工作</w:t>
      </w:r>
      <w:r>
        <w:rPr>
          <w:bCs/>
          <w:color w:val="FF0000"/>
          <w:sz w:val="24"/>
        </w:rPr>
        <w:t>日内</w:t>
      </w:r>
      <w:r>
        <w:rPr>
          <w:bCs/>
          <w:color w:val="000000" w:themeColor="text1"/>
          <w:sz w:val="24"/>
          <w14:textFill>
            <w14:solidFill>
              <w14:schemeClr w14:val="tx1"/>
            </w14:solidFill>
          </w14:textFill>
        </w:rPr>
        <w:t>与采购人签订供货服务合同。</w:t>
      </w:r>
    </w:p>
    <w:p>
      <w:pPr>
        <w:spacing w:line="440" w:lineRule="exact"/>
        <w:rPr>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十一、付款方式</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30</w:t>
      </w:r>
      <w:r>
        <w:rPr>
          <w:color w:val="000000" w:themeColor="text1"/>
          <w:sz w:val="24"/>
          <w14:textFill>
            <w14:solidFill>
              <w14:schemeClr w14:val="tx1"/>
            </w14:solidFill>
          </w14:textFill>
        </w:rPr>
        <w:t>. 货物（服务）交付验收合格后，采购人报</w:t>
      </w:r>
      <w:r>
        <w:rPr>
          <w:rFonts w:hint="eastAsia"/>
          <w:color w:val="000000" w:themeColor="text1"/>
          <w:sz w:val="24"/>
          <w:lang w:eastAsia="zh-CN"/>
          <w14:textFill>
            <w14:solidFill>
              <w14:schemeClr w14:val="tx1"/>
            </w14:solidFill>
          </w14:textFill>
        </w:rPr>
        <w:t>阳新县财政局</w:t>
      </w:r>
      <w:r>
        <w:rPr>
          <w:color w:val="000000" w:themeColor="text1"/>
          <w:sz w:val="24"/>
          <w14:textFill>
            <w14:solidFill>
              <w14:schemeClr w14:val="tx1"/>
            </w14:solidFill>
          </w14:textFill>
        </w:rPr>
        <w:t>办理相应金额的支付手续。</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十二、适用法律</w:t>
      </w:r>
    </w:p>
    <w:p>
      <w:pPr>
        <w:adjustRightInd w:val="0"/>
        <w:snapToGrid w:val="0"/>
        <w:spacing w:line="440" w:lineRule="exact"/>
        <w:ind w:left="363" w:leftChars="1" w:hanging="360" w:hangingChars="150"/>
        <w:rPr>
          <w:rFonts w:eastAsia="仿宋_GB2312"/>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 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lang w:bidi="ar-EG"/>
          <w14:textFill>
            <w14:solidFill>
              <w14:schemeClr w14:val="tx1"/>
            </w14:solidFill>
          </w14:textFill>
        </w:rPr>
        <w:sectPr>
          <w:headerReference r:id="rId10" w:type="default"/>
          <w:pgSz w:w="11906" w:h="16838"/>
          <w:pgMar w:top="1440" w:right="1800" w:bottom="1440" w:left="1800" w:header="851" w:footer="992" w:gutter="0"/>
          <w:cols w:space="425" w:num="1"/>
          <w:docGrid w:type="lines" w:linePitch="312" w:charSpace="0"/>
        </w:sectPr>
      </w:pPr>
    </w:p>
    <w:p>
      <w:pPr>
        <w:spacing w:line="500" w:lineRule="exact"/>
        <w:jc w:val="center"/>
        <w:rPr>
          <w:color w:val="000000" w:themeColor="text1"/>
          <w:sz w:val="36"/>
          <w:szCs w:val="36"/>
          <w14:textFill>
            <w14:solidFill>
              <w14:schemeClr w14:val="tx1"/>
            </w14:solidFill>
          </w14:textFill>
        </w:rPr>
      </w:pPr>
      <w:r>
        <w:rPr>
          <w:color w:val="000000" w:themeColor="text1"/>
          <w:sz w:val="36"/>
          <w:szCs w:val="36"/>
          <w:lang w:val="hr-HR" w:bidi="ar-EG"/>
          <w14:textFill>
            <w14:solidFill>
              <w14:schemeClr w14:val="tx1"/>
            </w14:solidFill>
          </w14:textFill>
        </w:rPr>
        <w:t>第三章</w:t>
      </w:r>
      <w:r>
        <w:rPr>
          <w:rFonts w:hint="eastAsia"/>
          <w:color w:val="000000" w:themeColor="text1"/>
          <w:sz w:val="36"/>
          <w:szCs w:val="36"/>
          <w:lang w:val="hr-HR" w:bidi="ar-EG"/>
          <w14:textFill>
            <w14:solidFill>
              <w14:schemeClr w14:val="tx1"/>
            </w14:solidFill>
          </w14:textFill>
        </w:rPr>
        <w:t xml:space="preserve">  </w:t>
      </w:r>
      <w:r>
        <w:rPr>
          <w:color w:val="000000" w:themeColor="text1"/>
          <w:sz w:val="36"/>
          <w:szCs w:val="36"/>
          <w:lang w:val="hr-HR" w:bidi="ar-EG"/>
          <w14:textFill>
            <w14:solidFill>
              <w14:schemeClr w14:val="tx1"/>
            </w14:solidFill>
          </w14:textFill>
        </w:rPr>
        <w:t>采购货物（</w:t>
      </w:r>
      <w:r>
        <w:rPr>
          <w:color w:val="000000" w:themeColor="text1"/>
          <w:sz w:val="36"/>
          <w:szCs w:val="36"/>
          <w14:textFill>
            <w14:solidFill>
              <w14:schemeClr w14:val="tx1"/>
            </w14:solidFill>
          </w14:textFill>
        </w:rPr>
        <w:t>服务）技术规格、参数及要求</w:t>
      </w:r>
    </w:p>
    <w:p>
      <w:pPr>
        <w:pStyle w:val="4"/>
        <w:numPr>
          <w:ilvl w:val="0"/>
          <w:numId w:val="3"/>
        </w:numPr>
        <w:spacing w:before="0" w:after="0" w:line="360" w:lineRule="auto"/>
        <w:ind w:left="616" w:hanging="616"/>
        <w:jc w:val="left"/>
        <w:rPr>
          <w:rFonts w:ascii="宋体" w:hAnsi="宋体" w:cs="Times New Roman"/>
          <w:bCs w:val="0"/>
          <w:sz w:val="30"/>
          <w:szCs w:val="30"/>
          <w:lang w:val="zh-CN" w:eastAsia="zh-CN"/>
        </w:rPr>
      </w:pPr>
      <w:bookmarkStart w:id="34" w:name="_Toc1830"/>
      <w:bookmarkStart w:id="35" w:name="_Toc5404"/>
      <w:bookmarkStart w:id="36" w:name="_Toc244580128"/>
      <w:bookmarkStart w:id="37" w:name="_Toc118467468"/>
      <w:r>
        <w:rPr>
          <w:rFonts w:hint="eastAsia" w:ascii="宋体" w:hAnsi="宋体" w:cs="Times New Roman"/>
          <w:bCs w:val="0"/>
          <w:sz w:val="30"/>
          <w:szCs w:val="30"/>
          <w:lang w:val="zh-CN" w:eastAsia="zh-CN"/>
        </w:rPr>
        <w:t>采购清单</w:t>
      </w:r>
      <w:bookmarkEnd w:id="34"/>
    </w:p>
    <w:p>
      <w:pPr>
        <w:spacing w:line="360" w:lineRule="auto"/>
        <w:ind w:left="723" w:hanging="720" w:hangingChars="300"/>
        <w:rPr>
          <w:rFonts w:ascii="宋体" w:hAnsi="宋体" w:eastAsia="宋体" w:cs="Times New Roman"/>
          <w:sz w:val="24"/>
          <w:szCs w:val="24"/>
          <w:lang w:val="zh-CN"/>
        </w:rPr>
      </w:pPr>
    </w:p>
    <w:tbl>
      <w:tblPr>
        <w:tblStyle w:val="27"/>
        <w:tblW w:w="9312" w:type="dxa"/>
        <w:tblInd w:w="118" w:type="dxa"/>
        <w:tblLayout w:type="fixed"/>
        <w:tblCellMar>
          <w:top w:w="0" w:type="dxa"/>
          <w:left w:w="108" w:type="dxa"/>
          <w:bottom w:w="0" w:type="dxa"/>
          <w:right w:w="108" w:type="dxa"/>
        </w:tblCellMar>
      </w:tblPr>
      <w:tblGrid>
        <w:gridCol w:w="700"/>
        <w:gridCol w:w="566"/>
        <w:gridCol w:w="1738"/>
        <w:gridCol w:w="1376"/>
        <w:gridCol w:w="1281"/>
        <w:gridCol w:w="2173"/>
        <w:gridCol w:w="1478"/>
      </w:tblGrid>
      <w:tr>
        <w:tblPrEx>
          <w:tblCellMar>
            <w:top w:w="0" w:type="dxa"/>
            <w:left w:w="108" w:type="dxa"/>
            <w:bottom w:w="0" w:type="dxa"/>
            <w:right w:w="108" w:type="dxa"/>
          </w:tblCellMar>
        </w:tblPrEx>
        <w:trPr>
          <w:trHeight w:val="285" w:hRule="atLeast"/>
          <w:tblHeader/>
        </w:trPr>
        <w:tc>
          <w:tcPr>
            <w:tcW w:w="700" w:type="dxa"/>
            <w:vMerge w:val="restart"/>
            <w:tcBorders>
              <w:top w:val="single" w:color="auto" w:sz="8" w:space="0"/>
              <w:left w:val="single" w:color="auto" w:sz="8" w:space="0"/>
              <w:bottom w:val="single" w:color="000000" w:sz="8" w:space="0"/>
              <w:right w:val="single" w:color="auto" w:sz="8" w:space="0"/>
            </w:tcBorders>
            <w:shd w:val="pct10" w:color="C4BC96" w:fill="DCD7C0"/>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w:t>
            </w:r>
          </w:p>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号</w:t>
            </w:r>
          </w:p>
        </w:tc>
        <w:tc>
          <w:tcPr>
            <w:tcW w:w="2304" w:type="dxa"/>
            <w:gridSpan w:val="2"/>
            <w:vMerge w:val="restart"/>
            <w:tcBorders>
              <w:top w:val="single" w:color="auto" w:sz="8" w:space="0"/>
              <w:left w:val="single" w:color="auto" w:sz="8" w:space="0"/>
              <w:bottom w:val="single" w:color="000000" w:sz="8" w:space="0"/>
              <w:right w:val="single" w:color="000000" w:sz="8" w:space="0"/>
            </w:tcBorders>
            <w:shd w:val="pct10" w:color="C4BC96" w:fill="DCD7C0"/>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名称</w:t>
            </w:r>
          </w:p>
        </w:tc>
        <w:tc>
          <w:tcPr>
            <w:tcW w:w="1376" w:type="dxa"/>
            <w:vMerge w:val="restart"/>
            <w:tcBorders>
              <w:top w:val="single" w:color="auto" w:sz="8" w:space="0"/>
              <w:left w:val="single" w:color="auto" w:sz="8" w:space="0"/>
              <w:bottom w:val="single" w:color="000000" w:sz="8" w:space="0"/>
              <w:right w:val="single" w:color="auto" w:sz="8" w:space="0"/>
            </w:tcBorders>
            <w:shd w:val="pct10" w:color="C4BC96" w:fill="DCD7C0"/>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数量</w:t>
            </w:r>
          </w:p>
        </w:tc>
        <w:tc>
          <w:tcPr>
            <w:tcW w:w="1281" w:type="dxa"/>
            <w:vMerge w:val="restart"/>
            <w:tcBorders>
              <w:top w:val="single" w:color="auto" w:sz="8" w:space="0"/>
              <w:left w:val="single" w:color="auto" w:sz="8" w:space="0"/>
              <w:bottom w:val="single" w:color="000000" w:sz="8" w:space="0"/>
              <w:right w:val="single" w:color="auto" w:sz="8" w:space="0"/>
            </w:tcBorders>
            <w:shd w:val="pct10" w:color="C4BC96" w:fill="DCD7C0"/>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单位</w:t>
            </w:r>
          </w:p>
        </w:tc>
        <w:tc>
          <w:tcPr>
            <w:tcW w:w="2173" w:type="dxa"/>
            <w:vMerge w:val="restart"/>
            <w:tcBorders>
              <w:top w:val="single" w:color="auto" w:sz="8" w:space="0"/>
              <w:left w:val="single" w:color="auto" w:sz="8" w:space="0"/>
              <w:bottom w:val="single" w:color="000000" w:sz="8" w:space="0"/>
              <w:right w:val="single" w:color="auto" w:sz="8" w:space="0"/>
            </w:tcBorders>
            <w:shd w:val="pct10" w:color="C4BC96" w:fill="DCD7C0"/>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要求/备注</w:t>
            </w:r>
            <w:r>
              <w:rPr>
                <w:rFonts w:hint="default" w:ascii="Calibri" w:hAnsi="Calibri" w:eastAsia="宋体" w:cs="Calibri"/>
                <w:kern w:val="0"/>
                <w:szCs w:val="21"/>
              </w:rPr>
              <w:t> </w:t>
            </w:r>
          </w:p>
        </w:tc>
        <w:tc>
          <w:tcPr>
            <w:tcW w:w="1478" w:type="dxa"/>
            <w:tcBorders>
              <w:top w:val="single" w:color="auto" w:sz="8" w:space="0"/>
              <w:left w:val="nil"/>
              <w:bottom w:val="nil"/>
              <w:right w:val="single" w:color="auto" w:sz="8" w:space="0"/>
            </w:tcBorders>
            <w:shd w:val="pct10" w:color="C4BC96" w:fill="DCD7C0"/>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货物/</w:t>
            </w:r>
          </w:p>
        </w:tc>
      </w:tr>
      <w:tr>
        <w:tblPrEx>
          <w:tblCellMar>
            <w:top w:w="0" w:type="dxa"/>
            <w:left w:w="108" w:type="dxa"/>
            <w:bottom w:w="0" w:type="dxa"/>
            <w:right w:w="108" w:type="dxa"/>
          </w:tblCellMar>
        </w:tblPrEx>
        <w:trPr>
          <w:trHeight w:val="330" w:hRule="atLeast"/>
          <w:tblHeader/>
        </w:trPr>
        <w:tc>
          <w:tcPr>
            <w:tcW w:w="70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p>
        </w:tc>
        <w:tc>
          <w:tcPr>
            <w:tcW w:w="2304" w:type="dxa"/>
            <w:gridSpan w:val="2"/>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bCs/>
                <w:kern w:val="0"/>
                <w:sz w:val="24"/>
                <w:szCs w:val="24"/>
              </w:rPr>
            </w:pPr>
          </w:p>
        </w:tc>
        <w:tc>
          <w:tcPr>
            <w:tcW w:w="1376"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bCs/>
                <w:kern w:val="0"/>
                <w:sz w:val="24"/>
                <w:szCs w:val="24"/>
              </w:rPr>
            </w:pPr>
          </w:p>
        </w:tc>
        <w:tc>
          <w:tcPr>
            <w:tcW w:w="1281"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bCs/>
                <w:kern w:val="0"/>
                <w:sz w:val="24"/>
                <w:szCs w:val="24"/>
              </w:rPr>
            </w:pPr>
          </w:p>
        </w:tc>
        <w:tc>
          <w:tcPr>
            <w:tcW w:w="2173"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bCs/>
                <w:kern w:val="0"/>
                <w:sz w:val="24"/>
                <w:szCs w:val="24"/>
              </w:rPr>
            </w:pPr>
          </w:p>
        </w:tc>
        <w:tc>
          <w:tcPr>
            <w:tcW w:w="1478" w:type="dxa"/>
            <w:tcBorders>
              <w:top w:val="nil"/>
              <w:left w:val="nil"/>
              <w:bottom w:val="single" w:color="auto" w:sz="8" w:space="0"/>
              <w:right w:val="single" w:color="auto" w:sz="8" w:space="0"/>
            </w:tcBorders>
            <w:shd w:val="pct10" w:color="C4BC96" w:fill="DCD7C0"/>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服务</w:t>
            </w:r>
            <w:r>
              <w:rPr>
                <w:rFonts w:hint="default" w:ascii="Calibri" w:hAnsi="Calibri" w:eastAsia="宋体" w:cs="Calibri"/>
                <w:kern w:val="0"/>
                <w:szCs w:val="21"/>
              </w:rPr>
              <w:t> </w:t>
            </w:r>
          </w:p>
        </w:tc>
      </w:tr>
      <w:tr>
        <w:tblPrEx>
          <w:tblCellMar>
            <w:top w:w="0" w:type="dxa"/>
            <w:left w:w="108" w:type="dxa"/>
            <w:bottom w:w="0" w:type="dxa"/>
            <w:right w:w="108" w:type="dxa"/>
          </w:tblCellMar>
        </w:tblPrEx>
        <w:trPr>
          <w:trHeight w:val="330" w:hRule="atLeast"/>
        </w:trPr>
        <w:tc>
          <w:tcPr>
            <w:tcW w:w="700" w:type="dxa"/>
            <w:tcBorders>
              <w:top w:val="nil"/>
              <w:left w:val="single" w:color="auto" w:sz="8" w:space="0"/>
              <w:bottom w:val="single" w:color="auto" w:sz="8" w:space="0"/>
              <w:right w:val="single" w:color="auto" w:sz="8" w:space="0"/>
            </w:tcBorders>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default" w:ascii="宋体" w:hAnsi="宋体" w:eastAsia="宋体" w:cs="宋体"/>
                <w:kern w:val="0"/>
                <w:sz w:val="24"/>
                <w:szCs w:val="24"/>
              </w:rPr>
            </w:pPr>
          </w:p>
        </w:tc>
        <w:tc>
          <w:tcPr>
            <w:tcW w:w="2304" w:type="dxa"/>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平板</w:t>
            </w:r>
          </w:p>
        </w:tc>
        <w:tc>
          <w:tcPr>
            <w:tcW w:w="137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cs="宋体"/>
                <w:kern w:val="0"/>
                <w:sz w:val="24"/>
                <w:szCs w:val="24"/>
                <w:lang w:val="en-US" w:eastAsia="zh-CN"/>
              </w:rPr>
              <w:t>20</w:t>
            </w:r>
          </w:p>
        </w:tc>
        <w:tc>
          <w:tcPr>
            <w:tcW w:w="1281"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217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strike/>
                <w:kern w:val="0"/>
                <w:sz w:val="24"/>
                <w:szCs w:val="24"/>
              </w:rPr>
            </w:pPr>
          </w:p>
        </w:tc>
        <w:tc>
          <w:tcPr>
            <w:tcW w:w="14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货物</w:t>
            </w:r>
          </w:p>
        </w:tc>
      </w:tr>
      <w:tr>
        <w:tblPrEx>
          <w:tblCellMar>
            <w:top w:w="0" w:type="dxa"/>
            <w:left w:w="108" w:type="dxa"/>
            <w:bottom w:w="0" w:type="dxa"/>
            <w:right w:w="108" w:type="dxa"/>
          </w:tblCellMar>
        </w:tblPrEx>
        <w:trPr>
          <w:trHeight w:val="285" w:hRule="atLeast"/>
        </w:trPr>
        <w:tc>
          <w:tcPr>
            <w:tcW w:w="1266" w:type="dxa"/>
            <w:gridSpan w:val="2"/>
            <w:tcBorders>
              <w:top w:val="single" w:color="auto" w:sz="8" w:space="0"/>
              <w:left w:val="single" w:color="auto" w:sz="8" w:space="0"/>
              <w:bottom w:val="nil"/>
              <w:right w:val="single" w:color="000000" w:sz="8"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cs="宋体"/>
                <w:b/>
                <w:bCs/>
                <w:kern w:val="0"/>
                <w:sz w:val="24"/>
                <w:szCs w:val="24"/>
                <w:lang w:eastAsia="zh-CN"/>
              </w:rPr>
              <w:t>交货</w:t>
            </w:r>
            <w:r>
              <w:rPr>
                <w:rFonts w:hint="eastAsia" w:ascii="宋体" w:hAnsi="宋体" w:eastAsia="宋体" w:cs="宋体"/>
                <w:b/>
                <w:bCs/>
                <w:kern w:val="0"/>
                <w:sz w:val="24"/>
                <w:szCs w:val="24"/>
              </w:rPr>
              <w:t>期</w:t>
            </w:r>
          </w:p>
        </w:tc>
        <w:tc>
          <w:tcPr>
            <w:tcW w:w="8046" w:type="dxa"/>
            <w:gridSpan w:val="5"/>
            <w:tcBorders>
              <w:top w:val="single" w:color="auto" w:sz="8" w:space="0"/>
              <w:left w:val="nil"/>
              <w:bottom w:val="nil"/>
              <w:right w:val="single" w:color="000000" w:sz="8" w:space="0"/>
            </w:tcBorders>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rPr>
              <w:t>合同签订之日起</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7</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个日历天</w:t>
            </w:r>
          </w:p>
        </w:tc>
      </w:tr>
      <w:tr>
        <w:tblPrEx>
          <w:tblCellMar>
            <w:top w:w="0" w:type="dxa"/>
            <w:left w:w="108" w:type="dxa"/>
            <w:bottom w:w="0" w:type="dxa"/>
            <w:right w:w="108" w:type="dxa"/>
          </w:tblCellMar>
        </w:tblPrEx>
        <w:trPr>
          <w:trHeight w:val="520" w:hRule="atLeast"/>
        </w:trPr>
        <w:tc>
          <w:tcPr>
            <w:tcW w:w="126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服务期</w:t>
            </w:r>
          </w:p>
        </w:tc>
        <w:tc>
          <w:tcPr>
            <w:tcW w:w="804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b w:val="0"/>
                <w:bCs/>
                <w:sz w:val="24"/>
                <w:szCs w:val="24"/>
                <w:lang w:val="en-US" w:eastAsia="zh-CN"/>
              </w:rPr>
              <w:t>7天包退，15天包换，1年保修。维修期间</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lang w:val="en-US" w:eastAsia="zh-CN"/>
              </w:rPr>
              <w:t>必须提供备用设备，且免费提供双向物流费寄修服务。</w:t>
            </w:r>
          </w:p>
        </w:tc>
      </w:tr>
    </w:tbl>
    <w:p>
      <w:pPr>
        <w:pStyle w:val="106"/>
        <w:ind w:left="0" w:leftChars="0" w:firstLine="0" w:firstLineChars="0"/>
        <w:rPr>
          <w:rFonts w:hint="eastAsia" w:ascii="宋体" w:hAnsi="宋体" w:eastAsia="宋体" w:cs="Times New Roman"/>
          <w:sz w:val="24"/>
          <w:szCs w:val="24"/>
          <w:lang w:val="zh-CN" w:eastAsia="zh-CN"/>
        </w:rPr>
      </w:pPr>
    </w:p>
    <w:p>
      <w:pPr>
        <w:pStyle w:val="4"/>
        <w:numPr>
          <w:ilvl w:val="0"/>
          <w:numId w:val="3"/>
        </w:numPr>
        <w:spacing w:before="0" w:after="0" w:line="360" w:lineRule="auto"/>
        <w:ind w:left="616" w:hanging="616"/>
        <w:jc w:val="left"/>
        <w:rPr>
          <w:rFonts w:ascii="宋体" w:hAnsi="宋体" w:cs="Times New Roman"/>
          <w:bCs w:val="0"/>
          <w:sz w:val="30"/>
          <w:szCs w:val="30"/>
          <w:lang w:val="zh-CN" w:eastAsia="zh-CN"/>
        </w:rPr>
      </w:pPr>
      <w:bookmarkStart w:id="38" w:name="_Toc29303"/>
      <w:r>
        <w:rPr>
          <w:rFonts w:hint="eastAsia" w:ascii="宋体" w:hAnsi="宋体" w:cs="Times New Roman"/>
          <w:bCs w:val="0"/>
          <w:sz w:val="30"/>
          <w:szCs w:val="30"/>
          <w:lang w:val="zh-CN" w:eastAsia="zh-CN"/>
        </w:rPr>
        <w:t>技术、服务要求</w:t>
      </w:r>
      <w:bookmarkEnd w:id="38"/>
    </w:p>
    <w:p>
      <w:pPr>
        <w:spacing w:line="360" w:lineRule="auto"/>
        <w:ind w:left="1136" w:leftChars="26" w:hanging="1063" w:hangingChars="441"/>
        <w:rPr>
          <w:rFonts w:hint="eastAsia" w:ascii="宋体" w:hAnsi="宋体" w:eastAsia="宋体" w:cs="宋体"/>
          <w:sz w:val="24"/>
          <w:szCs w:val="24"/>
        </w:rPr>
      </w:pPr>
      <w:r>
        <w:rPr>
          <w:rFonts w:hint="eastAsia" w:ascii="宋体" w:hAnsi="宋体" w:eastAsia="宋体" w:cs="宋体"/>
          <w:b/>
          <w:sz w:val="24"/>
          <w:szCs w:val="24"/>
        </w:rPr>
        <w:t>说明：</w:t>
      </w:r>
      <w:r>
        <w:rPr>
          <w:rFonts w:hint="eastAsia" w:ascii="宋体" w:hAnsi="宋体" w:eastAsia="宋体" w:cs="宋体"/>
          <w:sz w:val="24"/>
          <w:szCs w:val="24"/>
        </w:rPr>
        <w:t>投标人在</w:t>
      </w:r>
      <w:r>
        <w:rPr>
          <w:rFonts w:hint="eastAsia" w:ascii="Times New Roman" w:hAnsi="Times New Roman" w:cs="宋体"/>
          <w:sz w:val="24"/>
          <w:szCs w:val="24"/>
          <w:lang w:val="en-US"/>
        </w:rPr>
        <w:t>响应文件</w:t>
      </w:r>
      <w:r>
        <w:rPr>
          <w:rFonts w:hint="eastAsia" w:ascii="宋体" w:hAnsi="宋体" w:eastAsia="宋体" w:cs="宋体"/>
          <w:sz w:val="24"/>
          <w:szCs w:val="24"/>
        </w:rPr>
        <w:t>《技术响应、偏离情况说明表》中未对以下技术、服务要求逐条说明响应或偏离情况的，其投标按照无效</w:t>
      </w:r>
      <w:r>
        <w:rPr>
          <w:rFonts w:hint="eastAsia" w:ascii="宋体" w:hAnsi="宋体" w:eastAsia="宋体" w:cs="宋体"/>
          <w:b/>
          <w:sz w:val="24"/>
          <w:szCs w:val="24"/>
        </w:rPr>
        <w:t>投标处理</w:t>
      </w:r>
      <w:r>
        <w:rPr>
          <w:rFonts w:hint="eastAsia" w:ascii="宋体" w:hAnsi="宋体" w:eastAsia="宋体" w:cs="宋体"/>
          <w:sz w:val="24"/>
          <w:szCs w:val="24"/>
        </w:rPr>
        <w:t>。</w:t>
      </w:r>
    </w:p>
    <w:tbl>
      <w:tblPr>
        <w:tblStyle w:val="27"/>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64"/>
        <w:gridCol w:w="1551"/>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shd w:val="clear" w:color="auto" w:fill="D7D7D7"/>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r>
              <w:rPr>
                <w:rFonts w:hint="eastAsia" w:ascii="宋体" w:hAnsi="宋体" w:cs="宋体"/>
                <w:b/>
                <w:bCs/>
                <w:color w:val="auto"/>
                <w:kern w:val="0"/>
                <w:szCs w:val="21"/>
                <w:u w:val="none"/>
              </w:rPr>
              <w:t>序号</w:t>
            </w:r>
          </w:p>
        </w:tc>
        <w:tc>
          <w:tcPr>
            <w:tcW w:w="664" w:type="dxa"/>
            <w:shd w:val="clear" w:color="auto" w:fill="D7D7D7"/>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r>
              <w:rPr>
                <w:rFonts w:hint="eastAsia" w:ascii="宋体" w:hAnsi="宋体" w:cs="宋体"/>
                <w:b/>
                <w:bCs/>
                <w:color w:val="auto"/>
                <w:kern w:val="0"/>
                <w:szCs w:val="21"/>
                <w:u w:val="none"/>
              </w:rPr>
              <w:t>名称</w:t>
            </w:r>
          </w:p>
        </w:tc>
        <w:tc>
          <w:tcPr>
            <w:tcW w:w="8265" w:type="dxa"/>
            <w:gridSpan w:val="2"/>
            <w:shd w:val="clear" w:color="auto" w:fill="D7D7D7"/>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r>
              <w:rPr>
                <w:rFonts w:hint="eastAsia" w:ascii="宋体" w:hAnsi="宋体" w:cs="宋体"/>
                <w:b/>
                <w:bCs/>
                <w:color w:val="auto"/>
                <w:kern w:val="0"/>
                <w:szCs w:val="21"/>
                <w:u w:val="none"/>
              </w:rPr>
              <w:t>规格要求及技术参数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u w:val="none"/>
              </w:rPr>
            </w:pPr>
            <w:r>
              <w:rPr>
                <w:rFonts w:hint="eastAsia" w:ascii="宋体" w:hAnsi="宋体" w:cs="宋体"/>
                <w:color w:val="auto"/>
                <w:szCs w:val="21"/>
                <w:u w:val="none"/>
              </w:rPr>
              <w:t>1</w:t>
            </w:r>
          </w:p>
        </w:tc>
        <w:tc>
          <w:tcPr>
            <w:tcW w:w="664"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r>
              <w:rPr>
                <w:rFonts w:hint="eastAsia" w:ascii="宋体" w:hAnsi="宋体" w:cs="宋体"/>
                <w:b/>
                <w:bCs/>
                <w:color w:val="auto"/>
                <w:kern w:val="0"/>
                <w:szCs w:val="21"/>
                <w:u w:val="none"/>
              </w:rPr>
              <w:t>平板</w:t>
            </w:r>
          </w:p>
        </w:tc>
        <w:tc>
          <w:tcPr>
            <w:tcW w:w="1551" w:type="dxa"/>
            <w:vMerge w:val="restar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显示屏</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rPr>
              <w:t>屏幕尺寸</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8.0英寸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eastAsia="zh-CN"/>
              </w:rPr>
            </w:pPr>
            <w:r>
              <w:rPr>
                <w:rFonts w:hint="eastAsia" w:ascii="宋体" w:hAnsi="宋体" w:cs="宋体"/>
                <w:color w:val="auto"/>
                <w:szCs w:val="21"/>
                <w:u w:val="none"/>
                <w:lang w:val="en-US" w:eastAsia="zh-CN"/>
              </w:rPr>
              <w:t>2</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vMerge w:val="continue"/>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分辨率≥1920×1200像素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eastAsia="zh-CN"/>
              </w:rPr>
            </w:pPr>
            <w:r>
              <w:rPr>
                <w:rFonts w:hint="eastAsia" w:ascii="宋体" w:hAnsi="宋体" w:cs="宋体"/>
                <w:color w:val="auto"/>
                <w:szCs w:val="21"/>
                <w:u w:val="none"/>
                <w:lang w:val="en-US" w:eastAsia="zh-CN"/>
              </w:rPr>
              <w:t>3</w:t>
            </w: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触摸屏</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rPr>
              <w:t>支持</w:t>
            </w:r>
            <w:r>
              <w:rPr>
                <w:rFonts w:hint="eastAsia" w:ascii="宋体" w:hAnsi="宋体" w:eastAsia="宋体" w:cs="宋体"/>
                <w:kern w:val="0"/>
                <w:sz w:val="24"/>
                <w:szCs w:val="24"/>
                <w:lang w:eastAsia="zh-CN"/>
              </w:rPr>
              <w:t>电容式</w:t>
            </w:r>
            <w:r>
              <w:rPr>
                <w:rFonts w:hint="eastAsia" w:ascii="宋体" w:hAnsi="宋体" w:eastAsia="宋体" w:cs="宋体"/>
                <w:kern w:val="0"/>
                <w:sz w:val="24"/>
                <w:szCs w:val="24"/>
              </w:rPr>
              <w:t>多点触控</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10个点</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eastAsia="zh-CN"/>
              </w:rPr>
            </w:pPr>
            <w:r>
              <w:rPr>
                <w:rFonts w:hint="eastAsia" w:ascii="宋体" w:hAnsi="宋体" w:cs="宋体"/>
                <w:color w:val="auto"/>
                <w:szCs w:val="21"/>
                <w:u w:val="none"/>
                <w:lang w:val="en-US" w:eastAsia="zh-CN"/>
              </w:rPr>
              <w:t>4</w:t>
            </w: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网络制式</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支持以下网络制式的数据及语音业务：</w:t>
            </w:r>
            <w:r>
              <w:rPr>
                <w:rFonts w:hint="eastAsia" w:ascii="宋体" w:hAnsi="宋体" w:eastAsia="宋体" w:cs="宋体"/>
                <w:kern w:val="0"/>
                <w:sz w:val="24"/>
                <w:szCs w:val="24"/>
                <w:lang w:val="en-US" w:eastAsia="zh-CN"/>
              </w:rPr>
              <w:t>1.移动4G、3G、2G；2.电信4G、3G、2G；3.联通4G、3G、2G。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eastAsia="zh-CN"/>
              </w:rPr>
            </w:pPr>
            <w:r>
              <w:rPr>
                <w:rFonts w:hint="eastAsia" w:ascii="宋体" w:hAnsi="宋体" w:cs="宋体"/>
                <w:color w:val="auto"/>
                <w:szCs w:val="21"/>
                <w:u w:val="none"/>
                <w:lang w:val="en-US" w:eastAsia="zh-CN"/>
              </w:rPr>
              <w:t>5</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芯片</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ARM 架构  </w:t>
            </w:r>
            <w:r>
              <w:rPr>
                <w:rFonts w:hint="eastAsia" w:ascii="宋体" w:hAnsi="宋体" w:eastAsia="宋体" w:cs="宋体"/>
                <w:kern w:val="0"/>
                <w:sz w:val="24"/>
                <w:szCs w:val="24"/>
              </w:rPr>
              <w:t>内核数≥8核，最高主频≥2.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GHZ</w:t>
            </w:r>
            <w:r>
              <w:rPr>
                <w:rFonts w:hint="eastAsia" w:ascii="宋体" w:hAnsi="宋体" w:eastAsia="宋体" w:cs="宋体"/>
                <w:kern w:val="0"/>
                <w:sz w:val="24"/>
                <w:szCs w:val="24"/>
                <w:lang w:eastAsia="zh-CN"/>
              </w:rPr>
              <w:t>，最低主频</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1.8GH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eastAsia="zh-CN"/>
              </w:rPr>
            </w:pPr>
            <w:r>
              <w:rPr>
                <w:rFonts w:hint="eastAsia" w:ascii="宋体" w:hAnsi="宋体" w:cs="宋体"/>
                <w:color w:val="auto"/>
                <w:szCs w:val="21"/>
                <w:u w:val="none"/>
                <w:lang w:val="en-US" w:eastAsia="zh-CN"/>
              </w:rPr>
              <w:t>6</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音效</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内置扬声器</w:t>
            </w:r>
            <w:r>
              <w:rPr>
                <w:rFonts w:hint="eastAsia" w:ascii="宋体" w:hAnsi="宋体" w:eastAsia="宋体" w:cs="宋体"/>
                <w:kern w:val="0"/>
                <w:sz w:val="24"/>
                <w:szCs w:val="24"/>
                <w:lang w:eastAsia="zh-CN"/>
              </w:rPr>
              <w:t>，内置麦克，支持杜比音效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eastAsia="zh-CN"/>
              </w:rPr>
            </w:pPr>
            <w:r>
              <w:rPr>
                <w:rFonts w:hint="eastAsia" w:ascii="宋体" w:hAnsi="宋体" w:cs="宋体"/>
                <w:color w:val="auto"/>
                <w:szCs w:val="21"/>
                <w:u w:val="none"/>
                <w:lang w:val="en-US" w:eastAsia="zh-CN"/>
              </w:rPr>
              <w:t>7</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lang w:eastAsia="zh-CN"/>
              </w:rPr>
              <w:t>摄像功能</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rPr>
              <w:t>前置摄像头≥</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00万像素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后置摄像头≥</w:t>
            </w:r>
            <w:r>
              <w:rPr>
                <w:rFonts w:hint="eastAsia" w:ascii="宋体" w:hAnsi="宋体" w:eastAsia="宋体" w:cs="宋体"/>
                <w:kern w:val="0"/>
                <w:sz w:val="24"/>
                <w:szCs w:val="24"/>
                <w:lang w:val="en-US" w:eastAsia="zh-CN"/>
              </w:rPr>
              <w:t>1300</w:t>
            </w:r>
            <w:r>
              <w:rPr>
                <w:rFonts w:hint="eastAsia" w:ascii="宋体" w:hAnsi="宋体" w:eastAsia="宋体" w:cs="宋体"/>
                <w:kern w:val="0"/>
                <w:sz w:val="24"/>
                <w:szCs w:val="24"/>
              </w:rPr>
              <w:t>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val="en-US" w:eastAsia="zh-CN"/>
              </w:rPr>
            </w:pPr>
            <w:r>
              <w:rPr>
                <w:rFonts w:hint="eastAsia" w:ascii="宋体" w:hAnsi="宋体" w:cs="宋体"/>
                <w:color w:val="auto"/>
                <w:szCs w:val="21"/>
                <w:u w:val="none"/>
                <w:lang w:val="en-US" w:eastAsia="zh-CN"/>
              </w:rPr>
              <w:t>8</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vMerge w:val="restar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存储容量</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机身内存（ROM）≥64GB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vMerge w:val="continue"/>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运行内存（RAM）≥4GB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9</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vMerge w:val="restar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rPr>
              <w:t>存储卡类型</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扩展存储卡类型：microSD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u w:val="none"/>
                <w:lang w:eastAsia="zh-CN"/>
              </w:rPr>
            </w:pP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vMerge w:val="continue"/>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支持最大存储卡容量：≥256GB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10</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vMerge w:val="restar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扩展接口</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耳机接口：3.5mm耳机接口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vMerge w:val="continue"/>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microSD卡槽接口：支持插入micro-SD卡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11</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重量</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重量(含电池）≤3</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12</w:t>
            </w: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定位能力</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支持GPS、</w:t>
            </w:r>
            <w:r>
              <w:rPr>
                <w:rFonts w:hint="eastAsia" w:ascii="宋体" w:hAnsi="宋体" w:eastAsia="宋体" w:cs="宋体"/>
                <w:kern w:val="0"/>
                <w:sz w:val="24"/>
                <w:szCs w:val="24"/>
                <w:lang w:val="en-US" w:eastAsia="zh-CN"/>
              </w:rPr>
              <w:t>A-GPS</w:t>
            </w:r>
            <w:r>
              <w:rPr>
                <w:rFonts w:hint="eastAsia" w:ascii="宋体" w:hAnsi="宋体" w:eastAsia="宋体" w:cs="宋体"/>
                <w:kern w:val="0"/>
                <w:sz w:val="24"/>
                <w:szCs w:val="24"/>
              </w:rPr>
              <w:t>、北斗（BDS）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13</w:t>
            </w: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vMerge w:val="restar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WLAN</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标准：IEEE 802.11 b/g/n@2.4GHz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vMerge w:val="continue"/>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IEEE 802.11 a/n/ac@5GHz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14</w:t>
            </w: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蓝牙</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蓝牙（5.0及以上版本）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15</w:t>
            </w:r>
          </w:p>
        </w:tc>
        <w:tc>
          <w:tcPr>
            <w:tcW w:w="664"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电池</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容量≥</w:t>
            </w:r>
            <w:r>
              <w:rPr>
                <w:rFonts w:hint="eastAsia" w:ascii="宋体" w:hAnsi="宋体" w:eastAsia="宋体" w:cs="宋体"/>
                <w:kern w:val="0"/>
                <w:sz w:val="24"/>
                <w:szCs w:val="24"/>
                <w:lang w:val="en-US" w:eastAsia="zh-CN"/>
              </w:rPr>
              <w:t>5100</w:t>
            </w:r>
            <w:r>
              <w:rPr>
                <w:rFonts w:hint="eastAsia" w:ascii="宋体" w:hAnsi="宋体" w:eastAsia="宋体" w:cs="宋体"/>
                <w:kern w:val="0"/>
                <w:sz w:val="24"/>
                <w:szCs w:val="24"/>
              </w:rPr>
              <w:t>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16</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生物识别</w:t>
            </w:r>
          </w:p>
        </w:tc>
        <w:tc>
          <w:tcPr>
            <w:tcW w:w="671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支持人脸或指纹识别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17</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节能认证</w:t>
            </w:r>
          </w:p>
        </w:tc>
        <w:tc>
          <w:tcPr>
            <w:tcW w:w="6714" w:type="dxa"/>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具备中国节能产品认证证书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18</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3C认证</w:t>
            </w:r>
          </w:p>
        </w:tc>
        <w:tc>
          <w:tcPr>
            <w:tcW w:w="6714" w:type="dxa"/>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具备中国国家强制性产品认证证书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19</w:t>
            </w:r>
          </w:p>
        </w:tc>
        <w:tc>
          <w:tcPr>
            <w:tcW w:w="664" w:type="dxa"/>
            <w:vMerge w:val="continue"/>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1"/>
                <w:u w:val="none"/>
              </w:rPr>
            </w:pPr>
          </w:p>
        </w:tc>
        <w:tc>
          <w:tcPr>
            <w:tcW w:w="1551"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进网许可</w:t>
            </w:r>
          </w:p>
        </w:tc>
        <w:tc>
          <w:tcPr>
            <w:tcW w:w="6714" w:type="dxa"/>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具备工信部电信设备进网许可证</w:t>
            </w:r>
          </w:p>
        </w:tc>
      </w:tr>
      <w:bookmarkEnd w:id="35"/>
    </w:tbl>
    <w:p>
      <w:pPr>
        <w:pStyle w:val="4"/>
        <w:numPr>
          <w:ilvl w:val="1"/>
          <w:numId w:val="0"/>
        </w:numPr>
        <w:spacing w:before="0" w:after="0" w:line="360" w:lineRule="auto"/>
        <w:ind w:leftChars="0"/>
        <w:jc w:val="left"/>
        <w:rPr>
          <w:rFonts w:hint="eastAsia" w:ascii="宋体" w:hAnsi="宋体" w:eastAsia="宋体" w:cs="宋体"/>
          <w:b w:val="0"/>
          <w:bCs/>
          <w:sz w:val="24"/>
          <w:szCs w:val="24"/>
          <w:lang w:val="en-US" w:eastAsia="zh-CN"/>
        </w:rPr>
      </w:pPr>
      <w:bookmarkStart w:id="39" w:name="_Toc12434"/>
    </w:p>
    <w:p>
      <w:pPr>
        <w:pStyle w:val="4"/>
        <w:numPr>
          <w:ilvl w:val="0"/>
          <w:numId w:val="3"/>
        </w:numPr>
        <w:spacing w:before="0" w:after="0" w:line="360" w:lineRule="auto"/>
        <w:ind w:left="616" w:hanging="616"/>
        <w:jc w:val="left"/>
        <w:rPr>
          <w:rFonts w:hint="eastAsia" w:ascii="宋体" w:hAnsi="宋体" w:eastAsia="宋体" w:cs="宋体"/>
          <w:b w:val="0"/>
          <w:bCs/>
          <w:sz w:val="24"/>
          <w:szCs w:val="24"/>
          <w:lang w:val="en-US" w:eastAsia="zh-CN"/>
        </w:rPr>
      </w:pPr>
      <w:r>
        <w:rPr>
          <w:rFonts w:hint="eastAsia" w:ascii="宋体" w:hAnsi="宋体" w:cs="Times New Roman"/>
          <w:bCs w:val="0"/>
          <w:sz w:val="30"/>
          <w:szCs w:val="30"/>
          <w:lang w:val="zh-CN" w:eastAsia="zh-CN"/>
        </w:rPr>
        <w:t>商务要求</w:t>
      </w:r>
      <w:bookmarkEnd w:id="39"/>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付款方式：</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货到验收合格后，自签收之日起</w:t>
      </w:r>
      <w:r>
        <w:rPr>
          <w:rFonts w:hint="eastAsia" w:ascii="宋体" w:hAnsi="宋体" w:eastAsia="宋体" w:cs="宋体"/>
          <w:b w:val="0"/>
          <w:bCs/>
          <w:sz w:val="24"/>
          <w:szCs w:val="24"/>
          <w:lang w:val="en-US" w:eastAsia="zh-CN"/>
        </w:rPr>
        <w:t>30日内付合同总额95%，满6个月时付清。（凭有效的税务发票付款）</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交货及安装期限：</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eastAsia" w:ascii="宋体" w:hAnsi="宋体" w:eastAsia="宋体" w:cs="宋体"/>
          <w:b w:val="0"/>
          <w:bCs/>
          <w:sz w:val="24"/>
          <w:szCs w:val="24"/>
          <w:lang w:val="en-US" w:eastAsia="zh-CN"/>
        </w:rPr>
      </w:pPr>
      <w:r>
        <w:rPr>
          <w:bCs/>
          <w:color w:val="000000" w:themeColor="text1"/>
          <w:sz w:val="24"/>
          <w14:textFill>
            <w14:solidFill>
              <w14:schemeClr w14:val="tx1"/>
            </w14:solidFill>
          </w14:textFill>
        </w:rPr>
        <w:t>成交供应商在收到成交通知书后，</w:t>
      </w:r>
      <w:r>
        <w:rPr>
          <w:rFonts w:hint="eastAsia"/>
          <w:bCs/>
          <w:color w:val="FF0000"/>
          <w:sz w:val="24"/>
          <w:lang w:val="en-US" w:eastAsia="zh-CN"/>
        </w:rPr>
        <w:t>3</w:t>
      </w:r>
      <w:r>
        <w:rPr>
          <w:rFonts w:hint="eastAsia"/>
          <w:bCs/>
          <w:color w:val="FF0000"/>
          <w:sz w:val="24"/>
          <w:lang w:eastAsia="zh-CN"/>
        </w:rPr>
        <w:t>个工作</w:t>
      </w:r>
      <w:r>
        <w:rPr>
          <w:bCs/>
          <w:color w:val="FF0000"/>
          <w:sz w:val="24"/>
        </w:rPr>
        <w:t>日内</w:t>
      </w:r>
      <w:r>
        <w:rPr>
          <w:rFonts w:hint="eastAsia" w:ascii="宋体" w:hAnsi="宋体" w:eastAsia="宋体" w:cs="宋体"/>
          <w:b w:val="0"/>
          <w:bCs/>
          <w:sz w:val="24"/>
          <w:szCs w:val="24"/>
          <w:lang w:val="en-US" w:eastAsia="zh-CN"/>
        </w:rPr>
        <w:t>签订供货合同，合同签订后</w:t>
      </w:r>
      <w:r>
        <w:rPr>
          <w:rFonts w:hint="eastAsia" w:ascii="宋体" w:hAnsi="宋体" w:cs="宋体"/>
          <w:b w:val="0"/>
          <w:bCs/>
          <w:sz w:val="24"/>
          <w:szCs w:val="24"/>
          <w:lang w:val="en-US" w:eastAsia="zh-CN"/>
        </w:rPr>
        <w:t>7个</w:t>
      </w:r>
      <w:r>
        <w:rPr>
          <w:rFonts w:hint="eastAsia" w:ascii="宋体" w:hAnsi="宋体" w:eastAsia="宋体" w:cs="宋体"/>
          <w:b w:val="0"/>
          <w:bCs/>
          <w:sz w:val="24"/>
          <w:szCs w:val="24"/>
          <w:lang w:val="en-US" w:eastAsia="zh-CN"/>
        </w:rPr>
        <w:t>日</w:t>
      </w:r>
      <w:r>
        <w:rPr>
          <w:rFonts w:hint="eastAsia" w:ascii="宋体" w:hAnsi="宋体" w:cs="宋体"/>
          <w:b w:val="0"/>
          <w:bCs/>
          <w:sz w:val="24"/>
          <w:szCs w:val="24"/>
          <w:lang w:val="en-US" w:eastAsia="zh-CN"/>
        </w:rPr>
        <w:t>历天</w:t>
      </w:r>
      <w:r>
        <w:rPr>
          <w:rFonts w:hint="eastAsia" w:ascii="宋体" w:hAnsi="宋体" w:eastAsia="宋体" w:cs="宋体"/>
          <w:b w:val="0"/>
          <w:bCs/>
          <w:sz w:val="24"/>
          <w:szCs w:val="24"/>
          <w:lang w:val="en-US" w:eastAsia="zh-CN"/>
        </w:rPr>
        <w:t>内供货。</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供货地点：</w:t>
      </w:r>
      <w:r>
        <w:rPr>
          <w:rFonts w:hint="eastAsia" w:ascii="宋体" w:hAnsi="宋体" w:cs="宋体"/>
          <w:b w:val="0"/>
          <w:bCs/>
          <w:sz w:val="24"/>
          <w:szCs w:val="24"/>
          <w:lang w:val="en-US" w:eastAsia="zh-CN"/>
        </w:rPr>
        <w:t>阳新县统计局</w:t>
      </w:r>
      <w:r>
        <w:rPr>
          <w:rFonts w:hint="eastAsia" w:ascii="宋体" w:hAnsi="宋体" w:eastAsia="宋体" w:cs="宋体"/>
          <w:b w:val="0"/>
          <w:bCs/>
          <w:sz w:val="24"/>
          <w:szCs w:val="24"/>
          <w:lang w:val="en-US" w:eastAsia="zh-CN"/>
        </w:rPr>
        <w:t>。</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验收：</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中标人完成供货后，由</w:t>
      </w:r>
      <w:r>
        <w:rPr>
          <w:rFonts w:hint="eastAsia" w:ascii="宋体" w:hAnsi="宋体" w:cs="宋体"/>
          <w:b w:val="0"/>
          <w:bCs/>
          <w:sz w:val="24"/>
          <w:szCs w:val="24"/>
          <w:lang w:val="en-US" w:eastAsia="zh-CN"/>
        </w:rPr>
        <w:t>采购</w:t>
      </w:r>
      <w:r>
        <w:rPr>
          <w:rFonts w:hint="eastAsia" w:ascii="宋体" w:hAnsi="宋体" w:eastAsia="宋体" w:cs="宋体"/>
          <w:b w:val="0"/>
          <w:bCs/>
          <w:sz w:val="24"/>
          <w:szCs w:val="24"/>
          <w:lang w:val="en-US" w:eastAsia="zh-CN"/>
        </w:rPr>
        <w:t>人组成的验收小组与</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lang w:val="en-US" w:eastAsia="zh-CN"/>
        </w:rPr>
        <w:t>代表，共同对本采购项目进行验收，包括制造厂商的质量证明文件、产品说明书等中文技术资料。</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在检测验收过程中，如发现设备的性能指标或功能不符合</w:t>
      </w:r>
      <w:r>
        <w:rPr>
          <w:rFonts w:hint="eastAsia" w:ascii="宋体" w:hAnsi="宋体" w:cs="宋体"/>
          <w:b w:val="0"/>
          <w:bCs/>
          <w:sz w:val="24"/>
          <w:szCs w:val="24"/>
          <w:lang w:val="en-US" w:eastAsia="zh-CN"/>
        </w:rPr>
        <w:t>采购</w:t>
      </w:r>
      <w:r>
        <w:rPr>
          <w:rFonts w:hint="eastAsia" w:ascii="宋体" w:hAnsi="宋体" w:eastAsia="宋体" w:cs="宋体"/>
          <w:b w:val="0"/>
          <w:bCs/>
          <w:sz w:val="24"/>
          <w:szCs w:val="24"/>
          <w:lang w:val="en-US" w:eastAsia="zh-CN"/>
        </w:rPr>
        <w:t>文件和合同要求时，将被视为质量不合格，招标人不予接收，</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lang w:val="en-US" w:eastAsia="zh-CN"/>
        </w:rPr>
        <w:t>必须更换，由此造成的全部损失由</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lang w:val="en-US" w:eastAsia="zh-CN"/>
        </w:rPr>
        <w:t>承担。</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服务要求：</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7天包退，15天包换，1年保修。维修期间</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lang w:val="en-US" w:eastAsia="zh-CN"/>
        </w:rPr>
        <w:t>必须提供备用设备，且免费提供双向物流费寄修服务。</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免费质保期后的维修配件按成本价供货。</w:t>
      </w:r>
    </w:p>
    <w:p>
      <w:pPr>
        <w:pStyle w:val="2"/>
        <w:keepNext w:val="0"/>
        <w:keepLines w:val="0"/>
        <w:pageBreakBefore w:val="0"/>
        <w:widowControl w:val="0"/>
        <w:numPr>
          <w:ilvl w:val="1"/>
          <w:numId w:val="5"/>
        </w:numPr>
        <w:kinsoku/>
        <w:wordWrap/>
        <w:overflowPunct/>
        <w:topLinePunct w:val="0"/>
        <w:autoSpaceDE/>
        <w:autoSpaceDN/>
        <w:bidi w:val="0"/>
        <w:adjustRightInd/>
        <w:snapToGrid/>
        <w:spacing w:line="360" w:lineRule="exact"/>
        <w:ind w:left="567" w:leftChars="0" w:hanging="567"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免费提供所供应设备配套保护套。</w:t>
      </w:r>
    </w:p>
    <w:p>
      <w:pPr>
        <w:spacing w:line="500" w:lineRule="exact"/>
        <w:rPr>
          <w:color w:val="000000" w:themeColor="text1"/>
          <w:sz w:val="24"/>
          <w14:textFill>
            <w14:solidFill>
              <w14:schemeClr w14:val="tx1"/>
            </w14:solidFill>
          </w14:textFill>
        </w:rPr>
      </w:pPr>
    </w:p>
    <w:bookmarkEnd w:id="36"/>
    <w:bookmarkEnd w:id="37"/>
    <w:p>
      <w:pPr>
        <w:adjustRightInd w:val="0"/>
        <w:snapToGrid w:val="0"/>
        <w:jc w:val="center"/>
        <w:outlineLvl w:val="0"/>
        <w:rPr>
          <w:color w:val="000000" w:themeColor="text1"/>
          <w:sz w:val="36"/>
          <w:szCs w:val="36"/>
          <w14:textFill>
            <w14:solidFill>
              <w14:schemeClr w14:val="tx1"/>
            </w14:solidFill>
          </w14:textFill>
        </w:rPr>
      </w:pPr>
    </w:p>
    <w:p>
      <w:pPr>
        <w:adjustRightInd w:val="0"/>
        <w:snapToGrid w:val="0"/>
        <w:jc w:val="center"/>
        <w:outlineLvl w:val="0"/>
        <w:rPr>
          <w:color w:val="000000" w:themeColor="text1"/>
          <w:sz w:val="36"/>
          <w:szCs w:val="36"/>
          <w14:textFill>
            <w14:solidFill>
              <w14:schemeClr w14:val="tx1"/>
            </w14:solidFill>
          </w14:textFill>
        </w:rPr>
      </w:pPr>
    </w:p>
    <w:p>
      <w:pPr>
        <w:widowControl/>
        <w:jc w:val="left"/>
        <w:rPr>
          <w:b/>
          <w:color w:val="000000"/>
          <w:sz w:val="36"/>
          <w:szCs w:val="36"/>
        </w:rPr>
      </w:pPr>
      <w:r>
        <w:rPr>
          <w:b/>
          <w:color w:val="000000"/>
          <w:sz w:val="36"/>
          <w:szCs w:val="36"/>
        </w:rPr>
        <w:br w:type="page"/>
      </w:r>
    </w:p>
    <w:p>
      <w:pPr>
        <w:tabs>
          <w:tab w:val="left" w:pos="7665"/>
        </w:tabs>
        <w:ind w:firstLine="705" w:firstLineChars="196"/>
        <w:jc w:val="center"/>
        <w:outlineLvl w:val="1"/>
        <w:rPr>
          <w:rFonts w:eastAsia="仿宋_GB2312"/>
          <w:sz w:val="44"/>
          <w:szCs w:val="44"/>
        </w:rPr>
      </w:pPr>
      <w:r>
        <w:rPr>
          <w:color w:val="000000"/>
          <w:sz w:val="36"/>
          <w:szCs w:val="36"/>
        </w:rPr>
        <w:t>第四章</w:t>
      </w:r>
      <w:r>
        <w:rPr>
          <w:rFonts w:hint="eastAsia"/>
          <w:color w:val="000000"/>
          <w:sz w:val="36"/>
          <w:szCs w:val="36"/>
        </w:rPr>
        <w:t xml:space="preserve">  </w:t>
      </w:r>
      <w:r>
        <w:rPr>
          <w:color w:val="00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lang w:eastAsia="zh-CN"/>
        </w:rPr>
        <w:t>阳新县政府采购中心各</w:t>
      </w:r>
      <w:r>
        <w:rPr>
          <w:color w:val="FF0000"/>
          <w:kern w:val="0"/>
          <w:sz w:val="24"/>
          <w:szCs w:val="20"/>
        </w:rPr>
        <w:t>壹份备案</w:t>
      </w:r>
      <w:r>
        <w:rPr>
          <w:kern w:val="0"/>
          <w:sz w:val="24"/>
          <w:szCs w:val="20"/>
        </w:rPr>
        <w:t>。</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color w:val="000000" w:themeColor="text1"/>
          <w:sz w:val="36"/>
          <w:szCs w:val="36"/>
          <w14:textFill>
            <w14:solidFill>
              <w14:schemeClr w14:val="tx1"/>
            </w14:solidFill>
          </w14:textFill>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pStyle w:val="2"/>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r>
        <w:rPr>
          <w:color w:val="000000"/>
          <w:sz w:val="36"/>
          <w:szCs w:val="36"/>
        </w:rPr>
        <w:t>第五章</w:t>
      </w:r>
      <w:r>
        <w:rPr>
          <w:rFonts w:hint="eastAsia"/>
          <w:color w:val="000000"/>
          <w:sz w:val="36"/>
          <w:szCs w:val="36"/>
        </w:rPr>
        <w:t xml:space="preserve">  </w:t>
      </w:r>
      <w:r>
        <w:rPr>
          <w:color w:val="000000"/>
          <w:sz w:val="36"/>
          <w:szCs w:val="36"/>
        </w:rPr>
        <w:t>响应文件格式</w:t>
      </w:r>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9"/>
        <w:tabs>
          <w:tab w:val="left" w:pos="1260"/>
        </w:tabs>
        <w:jc w:val="center"/>
        <w:rPr>
          <w:rFonts w:ascii="Times New Roman" w:hAnsi="Times New Roman" w:cs="Times New Roman"/>
          <w:b/>
          <w:bCs/>
          <w:color w:val="000000"/>
          <w:spacing w:val="100"/>
          <w:w w:val="110"/>
          <w:kern w:val="0"/>
          <w:sz w:val="36"/>
          <w:szCs w:val="36"/>
        </w:rPr>
      </w:pPr>
    </w:p>
    <w:p>
      <w:pPr>
        <w:pStyle w:val="19"/>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lang w:eastAsia="zh-CN"/>
        </w:rPr>
        <w:t>阳新县县</w:t>
      </w:r>
      <w:r>
        <w:rPr>
          <w:rFonts w:ascii="Times New Roman" w:hAnsi="Times New Roman" w:cs="Times New Roman"/>
          <w:bCs/>
          <w:color w:val="000000"/>
          <w:spacing w:val="100"/>
          <w:w w:val="110"/>
          <w:kern w:val="0"/>
          <w:sz w:val="36"/>
          <w:szCs w:val="36"/>
        </w:rPr>
        <w:t>级政府采购</w:t>
      </w:r>
    </w:p>
    <w:p>
      <w:pPr>
        <w:pStyle w:val="19"/>
        <w:tabs>
          <w:tab w:val="left" w:pos="1260"/>
        </w:tabs>
        <w:jc w:val="center"/>
        <w:rPr>
          <w:rFonts w:ascii="Times New Roman" w:hAnsi="Times New Roman" w:cs="Times New Roman"/>
          <w:bCs/>
          <w:color w:val="000000"/>
          <w:spacing w:val="100"/>
          <w:w w:val="110"/>
          <w:kern w:val="0"/>
          <w:sz w:val="52"/>
          <w:szCs w:val="52"/>
        </w:rPr>
      </w:pPr>
    </w:p>
    <w:p>
      <w:pPr>
        <w:pStyle w:val="19"/>
        <w:tabs>
          <w:tab w:val="left" w:pos="1260"/>
        </w:tabs>
        <w:jc w:val="center"/>
        <w:rPr>
          <w:rFonts w:ascii="Times New Roman" w:hAnsi="Times New Roman" w:cs="Times New Roman"/>
          <w:color w:val="000000"/>
          <w:spacing w:val="100"/>
          <w:w w:val="110"/>
          <w:sz w:val="100"/>
          <w:szCs w:val="100"/>
        </w:rPr>
      </w:pPr>
      <w:r>
        <w:rPr>
          <w:rFonts w:ascii="Times New Roman" w:hAnsi="Times New Roman" w:cs="Times New Roman"/>
          <w:bCs/>
          <w:color w:val="000000"/>
          <w:spacing w:val="100"/>
          <w:w w:val="110"/>
          <w:kern w:val="0"/>
          <w:sz w:val="100"/>
          <w:szCs w:val="100"/>
        </w:rPr>
        <w:t>响应文件</w:t>
      </w:r>
    </w:p>
    <w:p>
      <w:pPr>
        <w:pStyle w:val="19"/>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项目编号：</w:t>
      </w:r>
    </w:p>
    <w:p>
      <w:pPr>
        <w:pStyle w:val="17"/>
        <w:spacing w:line="360" w:lineRule="auto"/>
        <w:ind w:firstLine="1280" w:firstLineChars="400"/>
        <w:rPr>
          <w:color w:val="000000"/>
          <w:szCs w:val="32"/>
          <w:u w:val="single"/>
        </w:rPr>
      </w:pPr>
      <w:r>
        <w:rPr>
          <w:color w:val="000000"/>
          <w:szCs w:val="32"/>
        </w:rPr>
        <w:t>项目名称：</w:t>
      </w:r>
    </w:p>
    <w:p>
      <w:pPr>
        <w:pStyle w:val="19"/>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spacing w:line="360" w:lineRule="auto"/>
        <w:ind w:firstLine="1584" w:firstLineChars="495"/>
        <w:rPr>
          <w:rFonts w:ascii="Times New Roman" w:hAnsi="Times New Roman" w:cs="Times New Roman"/>
          <w:color w:val="000000"/>
          <w:sz w:val="32"/>
          <w:szCs w:val="32"/>
          <w:u w:val="single"/>
        </w:rPr>
      </w:pPr>
      <w:r>
        <w:rPr>
          <w:rFonts w:ascii="Times New Roman" w:hAnsi="Times New Roman" w:cs="Times New Roman"/>
          <w:color w:val="000000"/>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color w:val="000000" w:themeColor="text1"/>
          <w:sz w:val="44"/>
          <w:szCs w:val="44"/>
          <w14:textFill>
            <w14:solidFill>
              <w14:schemeClr w14:val="tx1"/>
            </w14:solidFill>
          </w14:textFill>
        </w:rPr>
      </w:pPr>
      <w:r>
        <w:rPr>
          <w:color w:val="000000" w:themeColor="text1"/>
          <w:szCs w:val="21"/>
          <w14:textFill>
            <w14:solidFill>
              <w14:schemeClr w14:val="tx1"/>
            </w14:solidFill>
          </w14:textFill>
        </w:rPr>
        <w:br w:type="page"/>
      </w:r>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 w:val="24"/>
          <w14:textFill>
            <w14:solidFill>
              <w14:schemeClr w14:val="tx1"/>
            </w14:solidFill>
          </w14:textFill>
        </w:rPr>
        <w:t>附件1</w:t>
      </w:r>
    </w:p>
    <w:p>
      <w:pPr>
        <w:adjustRightInd w:val="0"/>
        <w:snapToGrid w:val="0"/>
        <w:jc w:val="center"/>
        <w:outlineLvl w:val="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谈判书</w:t>
      </w:r>
    </w:p>
    <w:p>
      <w:pPr>
        <w:spacing w:line="500" w:lineRule="exact"/>
        <w:ind w:left="-118" w:leftChars="-42"/>
        <w:rPr>
          <w:rFonts w:eastAsia="仿宋_GB2312"/>
          <w:color w:val="000000" w:themeColor="text1"/>
          <w:szCs w:val="28"/>
          <w14:textFill>
            <w14:solidFill>
              <w14:schemeClr w14:val="tx1"/>
            </w14:solidFill>
          </w14:textFill>
        </w:rPr>
      </w:pPr>
    </w:p>
    <w:p>
      <w:pPr>
        <w:pStyle w:val="19"/>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致：</w:t>
      </w:r>
      <w:r>
        <w:rPr>
          <w:rFonts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FF0000"/>
          <w:sz w:val="24"/>
          <w:u w:val="single"/>
          <w:lang w:eastAsia="zh-CN"/>
        </w:rPr>
        <w:t>阳新县政府采购中心</w:t>
      </w:r>
      <w:r>
        <w:rPr>
          <w:rFonts w:ascii="Times New Roman" w:hAnsi="Times New Roman" w:cs="Times New Roman"/>
          <w:color w:val="FF0000"/>
          <w:sz w:val="24"/>
          <w:u w:val="single"/>
        </w:rPr>
        <w:t>)</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根据贵方</w:t>
      </w:r>
      <w:r>
        <w:rPr>
          <w:rFonts w:ascii="Times New Roman" w:hAnsi="Times New Roman" w:cs="Times New Roman"/>
          <w:color w:val="000000" w:themeColor="text1"/>
          <w:sz w:val="24"/>
          <w:u w:val="single"/>
          <w14:textFill>
            <w14:solidFill>
              <w14:schemeClr w14:val="tx1"/>
            </w14:solidFill>
          </w14:textFill>
        </w:rPr>
        <w:t>（项目名称/项目编号）</w:t>
      </w:r>
      <w:r>
        <w:rPr>
          <w:rFonts w:ascii="Times New Roman" w:hAnsi="Times New Roman" w:cs="Times New Roman"/>
          <w:color w:val="000000" w:themeColor="text1"/>
          <w:sz w:val="24"/>
          <w14:textFill>
            <w14:solidFill>
              <w14:schemeClr w14:val="tx1"/>
            </w14:solidFill>
          </w14:textFill>
        </w:rPr>
        <w:t>项目政府采购的谈判邀请，</w:t>
      </w:r>
      <w:r>
        <w:rPr>
          <w:rFonts w:ascii="Times New Roman" w:hAnsi="Times New Roman" w:cs="Times New Roman"/>
          <w:color w:val="000000" w:themeColor="text1"/>
          <w:sz w:val="24"/>
          <w:u w:val="single"/>
          <w14:textFill>
            <w14:solidFill>
              <w14:schemeClr w14:val="tx1"/>
            </w14:solidFill>
          </w14:textFill>
        </w:rPr>
        <w:t>签字代表</w:t>
      </w:r>
      <w:r>
        <w:rPr>
          <w:rFonts w:ascii="Times New Roman" w:hAnsi="Times New Roman" w:cs="Times New Roman"/>
          <w:color w:val="000000" w:themeColor="text1"/>
          <w:sz w:val="24"/>
          <w14:textFill>
            <w14:solidFill>
              <w14:schemeClr w14:val="tx1"/>
            </w14:solidFill>
          </w14:textFill>
        </w:rPr>
        <w:t>（姓名和职务）经正式授权并代表谈判供应商</w:t>
      </w:r>
      <w:r>
        <w:rPr>
          <w:rFonts w:ascii="Times New Roman" w:hAnsi="Times New Roman" w:cs="Times New Roman"/>
          <w:color w:val="000000" w:themeColor="text1"/>
          <w:sz w:val="24"/>
          <w:u w:val="single"/>
          <w14:textFill>
            <w14:solidFill>
              <w14:schemeClr w14:val="tx1"/>
            </w14:solidFill>
          </w14:textFill>
        </w:rPr>
        <w:t>（谈判供应商名称、地址）</w:t>
      </w:r>
      <w:r>
        <w:rPr>
          <w:rFonts w:ascii="Times New Roman" w:hAnsi="Times New Roman" w:cs="Times New Roman"/>
          <w:color w:val="000000" w:themeColor="text1"/>
          <w:sz w:val="24"/>
          <w14:textFill>
            <w14:solidFill>
              <w14:schemeClr w14:val="tx1"/>
            </w14:solidFill>
          </w14:textFill>
        </w:rPr>
        <w:t>提交下述响应文件正本一份和副本二份。</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1.谈判书(附件1)；</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2.报价组成情况表(附件2)；</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3.货物（服务）清单(附件3)；</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4.资格性符合性检查对照表(附件4)；</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5.技术响应、偏离情况说明表(附件5)；</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6.合同草案条款响应、偏离情况说明表(附件6)；</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7.法人（负责人）代表授权书(附件7)；</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8.法人或者其他组织的营业执照等证明文件，自然人的身份证明(附件8)；</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9.财务状况报告，依法缴纳税收和社会保障资金的相关材料(附件9)；</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10.具备履行合同所必需的设备和专业技术能力的证明材料(附件10)；</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11.参加政府采购活动前3年内在经营活动中没有重大违法记录的书面声明(附件11)；</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13.《中小企业声明函》</w:t>
      </w:r>
      <w:r>
        <w:rPr>
          <w:rFonts w:hint="eastAsia"/>
          <w:bCs/>
          <w:color w:val="000000" w:themeColor="text1"/>
          <w:sz w:val="24"/>
          <w14:textFill>
            <w14:solidFill>
              <w14:schemeClr w14:val="tx1"/>
            </w14:solidFill>
          </w14:textFill>
        </w:rPr>
        <w:t>、《残疾人福利性单位声明函》或属于监狱企业的证明文件（如果有的话）</w:t>
      </w:r>
      <w:r>
        <w:rPr>
          <w:rFonts w:hint="eastAsia" w:ascii="Times New Roman" w:hAnsi="Times New Roman" w:cs="Times New Roman"/>
          <w:color w:val="000000" w:themeColor="text1"/>
          <w:sz w:val="24"/>
          <w14:textFill>
            <w14:solidFill>
              <w14:schemeClr w14:val="tx1"/>
            </w14:solidFill>
          </w14:textFill>
        </w:rPr>
        <w:t>(附件13)。</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本文件要求提供的其他资格证明文件及资料</w:t>
      </w:r>
      <w:r>
        <w:rPr>
          <w:rFonts w:ascii="Times New Roman" w:hAnsi="Times New Roman" w:cs="Times New Roman"/>
          <w:color w:val="000000" w:themeColor="text1"/>
          <w:sz w:val="24"/>
          <w14:textFill>
            <w14:solidFill>
              <w14:schemeClr w14:val="tx1"/>
            </w14:solidFill>
          </w14:textFill>
        </w:rPr>
        <w:t>。</w:t>
      </w:r>
    </w:p>
    <w:p>
      <w:pPr>
        <w:pStyle w:val="19"/>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在此，我方宣布同意如下：</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 将按竞争性响应文件的规定履行合同责任和义务；</w:t>
      </w:r>
    </w:p>
    <w:p>
      <w:pPr>
        <w:pStyle w:val="19"/>
        <w:spacing w:line="440" w:lineRule="exact"/>
        <w:ind w:left="840" w:hanging="36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 本响应文件有效期为自谈判之日起</w:t>
      </w:r>
      <w:r>
        <w:rPr>
          <w:rFonts w:hint="eastAsia"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u w:val="single"/>
          <w:lang w:val="en-US" w:eastAsia="zh-CN"/>
          <w14:textFill>
            <w14:solidFill>
              <w14:schemeClr w14:val="tx1"/>
            </w14:solidFill>
          </w14:textFill>
        </w:rPr>
        <w:t>90</w:t>
      </w:r>
      <w:r>
        <w:rPr>
          <w:rFonts w:hint="eastAsia" w:ascii="Times New Roman" w:hAnsi="Times New Roman" w:cs="Times New Roman"/>
          <w:color w:val="000000" w:themeColor="text1"/>
          <w:sz w:val="24"/>
          <w:u w:val="single"/>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个日历日；</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同意提供按照贵方可能要求的与其谈判有关的一切数据或资料；</w:t>
      </w:r>
    </w:p>
    <w:p>
      <w:pPr>
        <w:pStyle w:val="19"/>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与本谈判有关的一切正式往来信函请寄：</w:t>
      </w:r>
    </w:p>
    <w:p>
      <w:pPr>
        <w:pStyle w:val="19"/>
        <w:spacing w:line="440" w:lineRule="exact"/>
        <w:ind w:firstLine="840"/>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地址：</w:t>
      </w:r>
    </w:p>
    <w:p>
      <w:pPr>
        <w:pStyle w:val="19"/>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电话/传真：</w:t>
      </w:r>
    </w:p>
    <w:p>
      <w:pPr>
        <w:pStyle w:val="19"/>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电子信箱：</w:t>
      </w:r>
    </w:p>
    <w:p>
      <w:pPr>
        <w:pStyle w:val="19"/>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谈判供应商（授权）代表签字：</w:t>
      </w:r>
    </w:p>
    <w:p>
      <w:pPr>
        <w:pStyle w:val="19"/>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谈判供应商名称（公章）：</w:t>
      </w:r>
    </w:p>
    <w:p>
      <w:pPr>
        <w:pStyle w:val="19"/>
        <w:spacing w:line="440" w:lineRule="exact"/>
        <w:ind w:firstLine="840"/>
        <w:rPr>
          <w:rFonts w:asciiTheme="majorEastAsia" w:hAnsiTheme="majorEastAsia" w:eastAsiaTheme="majorEastAsia"/>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日期：</w:t>
      </w:r>
      <w:r>
        <w:rPr>
          <w:rFonts w:ascii="Times New Roman" w:hAnsi="Times New Roman" w:cs="Times New Roman"/>
          <w:color w:val="000000" w:themeColor="text1"/>
          <w:sz w:val="24"/>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27"/>
        <w:tblW w:w="484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序号</w:t>
            </w:r>
          </w:p>
        </w:tc>
        <w:tc>
          <w:tcPr>
            <w:tcW w:w="1130"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名称</w:t>
            </w:r>
            <w:r>
              <w:rPr>
                <w:rFonts w:hint="eastAsia"/>
                <w:sz w:val="24"/>
              </w:rPr>
              <w:t>（服务）</w:t>
            </w:r>
          </w:p>
        </w:tc>
        <w:tc>
          <w:tcPr>
            <w:tcW w:w="7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规格型号</w:t>
            </w:r>
          </w:p>
        </w:tc>
        <w:tc>
          <w:tcPr>
            <w:tcW w:w="4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数量</w:t>
            </w:r>
          </w:p>
        </w:tc>
        <w:tc>
          <w:tcPr>
            <w:tcW w:w="100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制造商</w:t>
            </w:r>
            <w:r>
              <w:rPr>
                <w:rFonts w:hint="eastAsia"/>
                <w:sz w:val="24"/>
              </w:rPr>
              <w:t>名称</w:t>
            </w:r>
          </w:p>
        </w:tc>
        <w:tc>
          <w:tcPr>
            <w:tcW w:w="55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单价</w:t>
            </w:r>
          </w:p>
        </w:tc>
        <w:tc>
          <w:tcPr>
            <w:tcW w:w="6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1</w:t>
            </w:r>
          </w:p>
        </w:tc>
        <w:tc>
          <w:tcPr>
            <w:tcW w:w="1130"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7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4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00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55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6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2</w:t>
            </w:r>
          </w:p>
        </w:tc>
        <w:tc>
          <w:tcPr>
            <w:tcW w:w="1130"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w:t>
            </w:r>
          </w:p>
        </w:tc>
        <w:tc>
          <w:tcPr>
            <w:tcW w:w="7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4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00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55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6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3</w:t>
            </w:r>
          </w:p>
        </w:tc>
        <w:tc>
          <w:tcPr>
            <w:tcW w:w="1130"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7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4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00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55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6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4</w:t>
            </w:r>
          </w:p>
        </w:tc>
        <w:tc>
          <w:tcPr>
            <w:tcW w:w="1130"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7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4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00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55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6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5</w:t>
            </w:r>
          </w:p>
        </w:tc>
        <w:tc>
          <w:tcPr>
            <w:tcW w:w="1130"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w:t>
            </w:r>
          </w:p>
        </w:tc>
        <w:tc>
          <w:tcPr>
            <w:tcW w:w="7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4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00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55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6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6</w:t>
            </w:r>
          </w:p>
        </w:tc>
        <w:tc>
          <w:tcPr>
            <w:tcW w:w="1130" w:type="pct"/>
            <w:noWrap w:val="0"/>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其它</w:t>
            </w:r>
          </w:p>
        </w:tc>
        <w:tc>
          <w:tcPr>
            <w:tcW w:w="7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4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00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55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6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61" w:type="pct"/>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总计</w:t>
            </w:r>
          </w:p>
        </w:tc>
        <w:tc>
          <w:tcPr>
            <w:tcW w:w="1239"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bl>
    <w:p>
      <w:pPr>
        <w:spacing w:line="240" w:lineRule="atLeast"/>
        <w:ind w:firstLine="360" w:firstLineChars="15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pStyle w:val="19"/>
        <w:spacing w:line="440" w:lineRule="exact"/>
        <w:ind w:firstLine="840"/>
        <w:rPr>
          <w:rFonts w:ascii="Times New Roman" w:hAnsi="Times New Roman" w:eastAsia="仿宋_GB2312" w:cs="Times New Roman"/>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rPr>
          <w:bCs/>
          <w:color w:val="000000"/>
          <w:sz w:val="24"/>
        </w:rPr>
      </w:pPr>
      <w:r>
        <w:rPr>
          <w:bCs/>
          <w:color w:val="000000" w:themeColor="text1"/>
          <w:sz w:val="24"/>
          <w14:textFill>
            <w14:solidFill>
              <w14:schemeClr w14:val="tx1"/>
            </w14:solidFill>
          </w14:textFill>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序号</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货物</w:t>
            </w:r>
            <w:r>
              <w:rPr>
                <w:rFonts w:hint="eastAsia"/>
                <w:sz w:val="24"/>
              </w:rPr>
              <w:t>（</w:t>
            </w:r>
            <w:r>
              <w:rPr>
                <w:rFonts w:hint="default"/>
                <w:sz w:val="24"/>
              </w:rPr>
              <w:t>服务</w:t>
            </w:r>
            <w:r>
              <w:rPr>
                <w:rFonts w:hint="eastAsia"/>
                <w:sz w:val="24"/>
              </w:rPr>
              <w:t>）</w:t>
            </w:r>
            <w:r>
              <w:rPr>
                <w:rFonts w:hint="default"/>
                <w:sz w:val="24"/>
              </w:rPr>
              <w:t>名称</w:t>
            </w: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制造商</w:t>
            </w:r>
            <w:r>
              <w:rPr>
                <w:rFonts w:hint="eastAsia"/>
                <w:sz w:val="24"/>
              </w:rPr>
              <w:t>名称</w:t>
            </w: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生产地</w:t>
            </w: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规格型号</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1</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2</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3</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4</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5</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6</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7</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8</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r>
              <w:rPr>
                <w:rFonts w:hint="default"/>
                <w:sz w:val="24"/>
              </w:rPr>
              <w:t>…</w:t>
            </w:r>
          </w:p>
        </w:tc>
        <w:tc>
          <w:tcPr>
            <w:tcW w:w="2187" w:type="dxa"/>
            <w:vAlign w:val="center"/>
          </w:tcPr>
          <w:p>
            <w:pPr>
              <w:keepNext w:val="0"/>
              <w:keepLines w:val="0"/>
              <w:suppressLineNumbers w:val="0"/>
              <w:adjustRightInd w:val="0"/>
              <w:snapToGrid w:val="0"/>
              <w:spacing w:before="0" w:beforeAutospacing="0" w:after="0" w:afterAutospacing="0"/>
              <w:ind w:left="-118" w:leftChars="-42" w:right="0"/>
              <w:jc w:val="center"/>
              <w:rPr>
                <w:rFonts w:hint="default"/>
                <w:sz w:val="24"/>
              </w:rPr>
            </w:pPr>
          </w:p>
        </w:tc>
        <w:tc>
          <w:tcPr>
            <w:tcW w:w="1559" w:type="dxa"/>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560"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p>
        </w:tc>
      </w:tr>
    </w:tbl>
    <w:p>
      <w:pPr>
        <w:spacing w:line="240" w:lineRule="atLeast"/>
        <w:ind w:firstLine="480" w:firstLineChars="200"/>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spacing w:line="480" w:lineRule="auto"/>
        <w:rPr>
          <w:bCs/>
          <w:color w:val="000000" w:themeColor="text1"/>
          <w:sz w:val="24"/>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序号</w:t>
            </w:r>
          </w:p>
        </w:tc>
        <w:tc>
          <w:tcPr>
            <w:tcW w:w="4172"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资格性符合性检查内容</w:t>
            </w:r>
          </w:p>
        </w:tc>
        <w:tc>
          <w:tcPr>
            <w:tcW w:w="1273" w:type="dxa"/>
            <w:vAlign w:val="center"/>
          </w:tcPr>
          <w:p>
            <w:pPr>
              <w:keepNext w:val="0"/>
              <w:keepLines w:val="0"/>
              <w:suppressLineNumbers w:val="0"/>
              <w:spacing w:before="0" w:beforeAutospacing="0" w:after="0" w:afterAutospacing="0"/>
              <w:ind w:left="-36" w:leftChars="-51" w:right="0" w:hanging="107" w:hangingChars="51"/>
              <w:jc w:val="center"/>
              <w:rPr>
                <w:rFonts w:hint="default"/>
                <w:kern w:val="0"/>
                <w:sz w:val="21"/>
                <w:szCs w:val="21"/>
              </w:rPr>
            </w:pPr>
            <w:r>
              <w:rPr>
                <w:rFonts w:hint="eastAsia"/>
                <w:kern w:val="0"/>
                <w:sz w:val="21"/>
                <w:szCs w:val="21"/>
              </w:rPr>
              <w:t>响应文件响应情况</w:t>
            </w:r>
          </w:p>
        </w:tc>
        <w:tc>
          <w:tcPr>
            <w:tcW w:w="1103" w:type="dxa"/>
            <w:vAlign w:val="center"/>
          </w:tcPr>
          <w:p>
            <w:pPr>
              <w:keepNext w:val="0"/>
              <w:keepLines w:val="0"/>
              <w:suppressLineNumbers w:val="0"/>
              <w:spacing w:before="0" w:beforeAutospacing="0" w:after="0" w:afterAutospacing="0"/>
              <w:ind w:left="-36" w:leftChars="-51" w:right="0" w:hanging="107" w:hangingChars="51"/>
              <w:jc w:val="center"/>
              <w:rPr>
                <w:rFonts w:hint="default"/>
                <w:kern w:val="0"/>
                <w:sz w:val="21"/>
                <w:szCs w:val="21"/>
              </w:rPr>
            </w:pPr>
            <w:r>
              <w:rPr>
                <w:rFonts w:hint="eastAsia"/>
                <w:kern w:val="0"/>
                <w:sz w:val="21"/>
                <w:szCs w:val="21"/>
              </w:rPr>
              <w:t>偏离情况说明</w:t>
            </w:r>
          </w:p>
        </w:tc>
        <w:tc>
          <w:tcPr>
            <w:tcW w:w="1548" w:type="dxa"/>
            <w:vAlign w:val="center"/>
          </w:tcPr>
          <w:p>
            <w:pPr>
              <w:keepNext w:val="0"/>
              <w:keepLines w:val="0"/>
              <w:suppressLineNumbers w:val="0"/>
              <w:spacing w:before="0" w:beforeAutospacing="0" w:after="0" w:afterAutospacing="0"/>
              <w:ind w:left="-36" w:leftChars="-51" w:right="0" w:hanging="107" w:hangingChars="51"/>
              <w:jc w:val="center"/>
              <w:rPr>
                <w:rFonts w:hint="default"/>
                <w:kern w:val="0"/>
                <w:sz w:val="21"/>
                <w:szCs w:val="21"/>
              </w:rPr>
            </w:pPr>
            <w:r>
              <w:rPr>
                <w:rFonts w:hint="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1</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35" w:leftChars="-50" w:right="0" w:hanging="105" w:hangingChars="5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2</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3</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4</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5</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6</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left"/>
              <w:rPr>
                <w:rFonts w:hint="default"/>
                <w:kern w:val="0"/>
                <w:sz w:val="21"/>
                <w:szCs w:val="21"/>
              </w:rPr>
            </w:pPr>
          </w:p>
        </w:tc>
        <w:tc>
          <w:tcPr>
            <w:tcW w:w="1103" w:type="dxa"/>
          </w:tcPr>
          <w:p>
            <w:pPr>
              <w:keepNext w:val="0"/>
              <w:keepLines w:val="0"/>
              <w:suppressLineNumbers w:val="0"/>
              <w:spacing w:before="0" w:beforeAutospacing="0" w:after="0" w:afterAutospacing="0"/>
              <w:ind w:left="0" w:right="0"/>
              <w:jc w:val="left"/>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7</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left"/>
              <w:rPr>
                <w:rFonts w:hint="default"/>
                <w:kern w:val="0"/>
                <w:sz w:val="21"/>
                <w:szCs w:val="21"/>
              </w:rPr>
            </w:pPr>
          </w:p>
        </w:tc>
        <w:tc>
          <w:tcPr>
            <w:tcW w:w="1103" w:type="dxa"/>
          </w:tcPr>
          <w:p>
            <w:pPr>
              <w:keepNext w:val="0"/>
              <w:keepLines w:val="0"/>
              <w:suppressLineNumbers w:val="0"/>
              <w:spacing w:before="0" w:beforeAutospacing="0" w:after="0" w:afterAutospacing="0"/>
              <w:ind w:left="0" w:right="0"/>
              <w:jc w:val="left"/>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8</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eastAsia"/>
                <w:kern w:val="0"/>
                <w:sz w:val="21"/>
                <w:szCs w:val="21"/>
              </w:rPr>
              <w:t>9</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w:t>
            </w:r>
          </w:p>
        </w:tc>
        <w:tc>
          <w:tcPr>
            <w:tcW w:w="4172" w:type="dxa"/>
          </w:tcPr>
          <w:p>
            <w:pPr>
              <w:keepNext w:val="0"/>
              <w:keepLines w:val="0"/>
              <w:suppressLineNumbers w:val="0"/>
              <w:spacing w:before="0" w:beforeAutospacing="0" w:after="0" w:afterAutospacing="0"/>
              <w:ind w:left="0" w:right="0"/>
              <w:rPr>
                <w:rFonts w:hint="default"/>
                <w:kern w:val="0"/>
                <w:sz w:val="21"/>
                <w:szCs w:val="21"/>
              </w:rPr>
            </w:pP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keepNext w:val="0"/>
              <w:keepLines w:val="0"/>
              <w:suppressLineNumbers w:val="0"/>
              <w:spacing w:before="0" w:beforeAutospacing="0" w:after="0" w:afterAutospacing="0"/>
              <w:ind w:left="0" w:right="0"/>
              <w:rPr>
                <w:rFonts w:hint="default"/>
                <w:kern w:val="0"/>
                <w:sz w:val="21"/>
                <w:szCs w:val="21"/>
              </w:rPr>
            </w:pPr>
            <w:r>
              <w:rPr>
                <w:rFonts w:hint="eastAsia"/>
                <w:kern w:val="0"/>
                <w:sz w:val="21"/>
                <w:szCs w:val="21"/>
              </w:rPr>
              <w:t>自评结论</w:t>
            </w:r>
          </w:p>
        </w:tc>
        <w:tc>
          <w:tcPr>
            <w:tcW w:w="127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103" w:type="dxa"/>
          </w:tcPr>
          <w:p>
            <w:pPr>
              <w:keepNext w:val="0"/>
              <w:keepLines w:val="0"/>
              <w:suppressLineNumbers w:val="0"/>
              <w:spacing w:before="0" w:beforeAutospacing="0" w:after="0" w:afterAutospacing="0"/>
              <w:ind w:left="0" w:right="0"/>
              <w:jc w:val="center"/>
              <w:rPr>
                <w:rFonts w:hint="default"/>
                <w:kern w:val="0"/>
                <w:sz w:val="21"/>
                <w:szCs w:val="21"/>
              </w:rPr>
            </w:pPr>
          </w:p>
        </w:tc>
        <w:tc>
          <w:tcPr>
            <w:tcW w:w="1548" w:type="dxa"/>
            <w:vAlign w:val="center"/>
          </w:tcPr>
          <w:p>
            <w:pPr>
              <w:keepNext w:val="0"/>
              <w:keepLines w:val="0"/>
              <w:suppressLineNumbers w:val="0"/>
              <w:spacing w:before="0" w:beforeAutospacing="0" w:after="0" w:afterAutospacing="0"/>
              <w:ind w:left="0" w:right="0"/>
              <w:jc w:val="center"/>
              <w:rPr>
                <w:rFonts w:hint="default"/>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序号</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谈判文件要求部分</w:t>
            </w:r>
          </w:p>
        </w:tc>
        <w:tc>
          <w:tcPr>
            <w:tcW w:w="2269" w:type="dxa"/>
            <w:vAlign w:val="center"/>
          </w:tcPr>
          <w:p>
            <w:pPr>
              <w:keepNext w:val="0"/>
              <w:keepLines w:val="0"/>
              <w:suppressLineNumbers w:val="0"/>
              <w:spacing w:before="0" w:beforeAutospacing="0" w:after="0" w:afterAutospacing="0"/>
              <w:ind w:left="-1" w:leftChars="-38" w:right="-106" w:rightChars="-38" w:hanging="105" w:hangingChars="44"/>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响应文件的响应部分</w:t>
            </w:r>
          </w:p>
        </w:tc>
        <w:tc>
          <w:tcPr>
            <w:tcW w:w="1278"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偏离说明</w:t>
            </w: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1</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2</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3</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4</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5</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6</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7</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8</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w:t>
            </w:r>
          </w:p>
        </w:tc>
        <w:tc>
          <w:tcPr>
            <w:tcW w:w="2204"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8"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315"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。特别对有具体数量要求的指标，供应商必须提供具体数值。如果仅注明“符合”、“满足”或简单复制</w:t>
      </w:r>
      <w:r>
        <w:rPr>
          <w:rFonts w:hint="eastAsia"/>
          <w:color w:val="FF0000"/>
          <w:sz w:val="24"/>
        </w:rPr>
        <w:t>谈判</w:t>
      </w:r>
      <w:r>
        <w:rPr>
          <w:color w:val="FF0000"/>
          <w:sz w:val="24"/>
        </w:rPr>
        <w:t>文件要求，将导致响应文件无效。</w:t>
      </w:r>
    </w:p>
    <w:p>
      <w:pPr>
        <w:rPr>
          <w:bCs/>
          <w:color w:val="000000" w:themeColor="text1"/>
          <w:szCs w:val="28"/>
          <w14:textFill>
            <w14:solidFill>
              <w14:schemeClr w14:val="tx1"/>
            </w14:solidFill>
          </w14:textFill>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序号</w:t>
            </w:r>
          </w:p>
        </w:tc>
        <w:tc>
          <w:tcPr>
            <w:tcW w:w="2061" w:type="dxa"/>
            <w:vAlign w:val="center"/>
          </w:tcPr>
          <w:p>
            <w:pPr>
              <w:keepNext w:val="0"/>
              <w:keepLines w:val="0"/>
              <w:suppressLineNumbers w:val="0"/>
              <w:spacing w:before="0" w:beforeAutospacing="0" w:after="0" w:afterAutospacing="0"/>
              <w:ind w:left="0" w:right="-106" w:rightChars="-38"/>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谈判文件要求部分</w:t>
            </w:r>
          </w:p>
        </w:tc>
        <w:tc>
          <w:tcPr>
            <w:tcW w:w="2269" w:type="dxa"/>
            <w:vAlign w:val="center"/>
          </w:tcPr>
          <w:p>
            <w:pPr>
              <w:keepNext w:val="0"/>
              <w:keepLines w:val="0"/>
              <w:suppressLineNumbers w:val="0"/>
              <w:spacing w:before="0" w:beforeAutospacing="0" w:after="0" w:afterAutospacing="0"/>
              <w:ind w:left="2" w:leftChars="-38" w:right="-106" w:rightChars="-38" w:hanging="108" w:hangingChars="45"/>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响应文件的响应部分</w:t>
            </w:r>
          </w:p>
        </w:tc>
        <w:tc>
          <w:tcPr>
            <w:tcW w:w="1277"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偏离说明</w:t>
            </w: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1</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2</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3</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4</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5</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6</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7</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8</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w:t>
            </w:r>
          </w:p>
        </w:tc>
        <w:tc>
          <w:tcPr>
            <w:tcW w:w="2061"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269"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1277" w:type="dxa"/>
            <w:vAlign w:val="center"/>
          </w:tcPr>
          <w:p>
            <w:pPr>
              <w:keepNext w:val="0"/>
              <w:keepLines w:val="0"/>
              <w:suppressLineNumbers w:val="0"/>
              <w:spacing w:before="0" w:beforeAutospacing="0" w:after="0" w:afterAutospacing="0"/>
              <w:ind w:left="0" w:right="0"/>
              <w:rPr>
                <w:rFonts w:hint="default"/>
                <w:bCs/>
                <w:color w:val="000000" w:themeColor="text1"/>
                <w:sz w:val="24"/>
                <w14:textFill>
                  <w14:solidFill>
                    <w14:schemeClr w14:val="tx1"/>
                  </w14:solidFill>
                </w14:textFill>
              </w:rPr>
            </w:pPr>
          </w:p>
        </w:tc>
        <w:tc>
          <w:tcPr>
            <w:tcW w:w="2459" w:type="dxa"/>
            <w:vAlign w:val="center"/>
          </w:tcPr>
          <w:p>
            <w:pPr>
              <w:keepNext w:val="0"/>
              <w:keepLines w:val="0"/>
              <w:suppressLineNumbers w:val="0"/>
              <w:spacing w:before="0" w:beforeAutospacing="0" w:after="0" w:afterAutospacing="0"/>
              <w:ind w:left="0" w:right="0"/>
              <w:jc w:val="center"/>
              <w:rPr>
                <w:rFonts w:hint="default"/>
                <w:bCs/>
                <w:color w:val="000000" w:themeColor="text1"/>
                <w:sz w:val="24"/>
                <w14:textFill>
                  <w14:solidFill>
                    <w14:schemeClr w14:val="tx1"/>
                  </w14:solidFill>
                </w14:textFill>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color w:val="000000"/>
          <w:sz w:val="24"/>
          <w:szCs w:val="24"/>
        </w:rPr>
      </w:pP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rFonts w:hint="eastAsia"/>
          <w:bCs/>
          <w:color w:val="FF0000"/>
          <w:sz w:val="24"/>
          <w:lang w:eastAsia="zh-CN"/>
        </w:rPr>
        <w:t>阳新县政府采购中心</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（谈判供应商名称）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日至</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156" w:beforeLines="50" w:after="312" w:afterLines="100" w:line="440" w:lineRule="exact"/>
        <w:rPr>
          <w:bCs/>
          <w:color w:val="000000" w:themeColor="text1"/>
          <w:sz w:val="24"/>
          <w14:textFill>
            <w14:solidFill>
              <w14:schemeClr w14:val="tx1"/>
            </w14:solidFill>
          </w14:textFill>
        </w:rPr>
      </w:pPr>
    </w:p>
    <w:p>
      <w:pPr>
        <w:spacing w:before="312" w:beforeLines="100" w:after="100" w:afterAutospacing="1"/>
        <w:ind w:firstLine="480" w:firstLineChars="200"/>
        <w:rPr>
          <w:bCs/>
          <w:color w:val="000000"/>
          <w:sz w:val="24"/>
        </w:rPr>
      </w:pPr>
      <w:r>
        <w:rPr>
          <w:bCs/>
          <w:color w:val="000000"/>
          <w:sz w:val="24"/>
        </w:rPr>
        <w:t>委托人名称（公章）：</w:t>
      </w:r>
      <w:r>
        <w:rPr>
          <w:rFonts w:hint="eastAsia"/>
          <w:bCs/>
          <w:color w:val="000000"/>
          <w:sz w:val="24"/>
        </w:rPr>
        <w:t xml:space="preserve">                     </w:t>
      </w:r>
      <w:r>
        <w:rPr>
          <w:bCs/>
          <w:color w:val="000000"/>
          <w:sz w:val="24"/>
        </w:rPr>
        <w:t>被授权人（签章）：</w:t>
      </w:r>
    </w:p>
    <w:p>
      <w:pPr>
        <w:spacing w:before="312"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w:t>
      </w:r>
      <w:r>
        <w:rPr>
          <w:rFonts w:hint="eastAsia"/>
          <w:bCs/>
          <w:color w:val="000000"/>
          <w:sz w:val="24"/>
        </w:rPr>
        <w:t xml:space="preserve">           </w:t>
      </w:r>
      <w:r>
        <w:rPr>
          <w:bCs/>
          <w:color w:val="000000"/>
          <w:sz w:val="24"/>
        </w:rPr>
        <w:t>身份证号码：</w:t>
      </w:r>
    </w:p>
    <w:p>
      <w:pPr>
        <w:spacing w:before="312" w:beforeLines="100" w:after="100" w:afterAutospacing="1"/>
        <w:ind w:firstLine="480" w:firstLineChars="200"/>
        <w:rPr>
          <w:bCs/>
          <w:color w:val="000000"/>
          <w:sz w:val="24"/>
          <w:u w:val="single"/>
        </w:rPr>
      </w:pPr>
      <w:r>
        <w:rPr>
          <w:bCs/>
          <w:color w:val="000000"/>
          <w:sz w:val="24"/>
        </w:rPr>
        <w:t>电话：电话（手机）：</w:t>
      </w:r>
    </w:p>
    <w:p>
      <w:pPr>
        <w:spacing w:before="312" w:beforeLines="100" w:after="100" w:afterAutospacing="1"/>
        <w:ind w:firstLine="480" w:firstLineChars="200"/>
        <w:rPr>
          <w:bCs/>
          <w:color w:val="000000"/>
          <w:sz w:val="24"/>
          <w:u w:val="single"/>
        </w:rPr>
      </w:pPr>
      <w:r>
        <w:rPr>
          <w:bCs/>
          <w:color w:val="000000"/>
          <w:sz w:val="24"/>
        </w:rPr>
        <w:t>传真：办公电话/传真：</w:t>
      </w:r>
    </w:p>
    <w:p>
      <w:pPr>
        <w:spacing w:before="156" w:beforeLines="50" w:after="312" w:afterLines="100"/>
        <w:rPr>
          <w:bCs/>
          <w:color w:val="000000" w:themeColor="text1"/>
          <w:sz w:val="24"/>
          <w:u w:val="single"/>
          <w14:textFill>
            <w14:solidFill>
              <w14:schemeClr w14:val="tx1"/>
            </w14:solidFill>
          </w14:textFill>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keepNext w:val="0"/>
              <w:keepLines w:val="0"/>
              <w:suppressLineNumbers w:val="0"/>
              <w:spacing w:before="156" w:beforeLines="50" w:beforeAutospacing="0" w:after="312" w:afterLines="100" w:afterAutospacing="0"/>
              <w:ind w:left="0" w:right="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粘贴被授权人身份证（复印件）</w:t>
            </w:r>
          </w:p>
        </w:tc>
      </w:tr>
    </w:tbl>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440" w:lineRule="exact"/>
        <w:ind w:left="360" w:hanging="360" w:hangingChars="150"/>
        <w:rPr>
          <w:bCs/>
          <w:color w:val="000000" w:themeColor="text1"/>
          <w:sz w:val="24"/>
          <w14:textFill>
            <w14:solidFill>
              <w14:schemeClr w14:val="tx1"/>
            </w14:solidFill>
          </w14:textFill>
        </w:rPr>
      </w:pPr>
    </w:p>
    <w:p>
      <w:pPr>
        <w:spacing w:line="500" w:lineRule="exact"/>
        <w:jc w:val="center"/>
        <w:rPr>
          <w:bCs/>
          <w:color w:val="000000"/>
          <w:sz w:val="32"/>
          <w:szCs w:val="32"/>
        </w:rPr>
      </w:pPr>
      <w:r>
        <w:rPr>
          <w:rFonts w:hint="eastAsia"/>
          <w:bCs/>
          <w:color w:val="000000"/>
          <w:sz w:val="32"/>
          <w:szCs w:val="32"/>
        </w:rPr>
        <w:t>财务状况报告，依法缴纳税收和社会保障资金的相关材料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rFonts w:hint="eastAsia"/>
          <w:sz w:val="24"/>
          <w:szCs w:val="24"/>
        </w:rPr>
        <w:t>财务状况</w:t>
      </w:r>
      <w:r>
        <w:rPr>
          <w:rFonts w:hint="eastAsia"/>
          <w:sz w:val="24"/>
          <w:szCs w:val="24"/>
          <w:lang w:eastAsia="zh-CN"/>
        </w:rPr>
        <w:t>审计</w:t>
      </w:r>
      <w:r>
        <w:rPr>
          <w:rFonts w:hint="eastAsia"/>
          <w:sz w:val="24"/>
          <w:szCs w:val="24"/>
        </w:rPr>
        <w:t>报告</w:t>
      </w:r>
      <w:r>
        <w:rPr>
          <w:bCs/>
          <w:sz w:val="24"/>
        </w:rPr>
        <w:t>（企业成立时间不足一年不适用）</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rFonts w:hint="eastAsia"/>
          <w:sz w:val="24"/>
          <w:szCs w:val="24"/>
        </w:rPr>
        <w:t>依法缴纳税收</w:t>
      </w:r>
      <w:r>
        <w:rPr>
          <w:bCs/>
          <w:color w:val="000000"/>
          <w:sz w:val="24"/>
        </w:rPr>
        <w:t>；</w:t>
      </w:r>
    </w:p>
    <w:p>
      <w:pPr>
        <w:spacing w:line="440" w:lineRule="exact"/>
        <w:ind w:left="3" w:leftChars="1" w:firstLine="480" w:firstLineChars="200"/>
        <w:rPr>
          <w:bCs/>
          <w:color w:val="000000" w:themeColor="text1"/>
          <w:sz w:val="24"/>
          <w14:textFill>
            <w14:solidFill>
              <w14:schemeClr w14:val="tx1"/>
            </w14:solidFill>
          </w14:textFill>
        </w:rPr>
      </w:pPr>
      <w:r>
        <w:rPr>
          <w:rFonts w:hint="eastAsia"/>
          <w:bCs/>
          <w:color w:val="000000"/>
          <w:sz w:val="24"/>
        </w:rPr>
        <w:t>三、</w:t>
      </w:r>
      <w:r>
        <w:rPr>
          <w:rFonts w:hint="eastAsia"/>
          <w:sz w:val="24"/>
          <w:szCs w:val="24"/>
        </w:rPr>
        <w:t>社会保障资金</w:t>
      </w:r>
      <w:r>
        <w:rPr>
          <w:bCs/>
          <w:color w:val="000000"/>
          <w:sz w:val="24"/>
        </w:rPr>
        <w:t>。</w:t>
      </w:r>
      <w:r>
        <w:rPr>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10</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14:textFill>
            <w14:solidFill>
              <w14:schemeClr w14:val="tx1"/>
            </w14:solidFill>
          </w14:textFill>
        </w:rPr>
      </w:pPr>
      <w:r>
        <w:rPr>
          <w:rFonts w:hint="eastAsia" w:ascii="宋体" w:hAnsi="宋体"/>
          <w:bCs/>
          <w:color w:val="000000"/>
          <w:sz w:val="24"/>
        </w:rPr>
        <w:t>（提供履行合同所必需的设备和专业技术能力的相关文件）</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2</w:t>
      </w:r>
    </w:p>
    <w:p>
      <w:pPr>
        <w:adjustRightInd w:val="0"/>
        <w:snapToGrid w:val="0"/>
        <w:jc w:val="center"/>
        <w:outlineLvl w:val="0"/>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spacing w:line="440" w:lineRule="exact"/>
        <w:rPr>
          <w:color w:val="000000" w:themeColor="text1"/>
          <w14:textFill>
            <w14:solidFill>
              <w14:schemeClr w14:val="tx1"/>
            </w14:solidFill>
          </w14:textFill>
        </w:rPr>
      </w:pPr>
    </w:p>
    <w:p>
      <w:pPr>
        <w:spacing w:before="156" w:beforeLines="50" w:after="312" w:afterLines="100"/>
        <w:rPr>
          <w:color w:val="000000" w:themeColor="text1"/>
          <w14:textFill>
            <w14:solidFill>
              <w14:schemeClr w14:val="tx1"/>
            </w14:solidFill>
          </w14:textFill>
        </w:rPr>
      </w:pPr>
    </w:p>
    <w:p>
      <w:pPr>
        <w:spacing w:before="156" w:beforeLines="50" w:after="312" w:afterLines="100"/>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sz w:val="24"/>
        </w:rPr>
      </w:pPr>
      <w:r>
        <w:rPr>
          <w:rFonts w:hint="eastAsia"/>
          <w:sz w:val="24"/>
        </w:rPr>
        <w:t>附件13-1</w:t>
      </w: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pPr>
      <w:r>
        <w:rPr>
          <w:rFonts w:asciiTheme="majorEastAsia" w:hAnsiTheme="majorEastAsia" w:eastAsiaTheme="majorEastAsia"/>
          <w:sz w:val="24"/>
        </w:rPr>
        <w:br w:type="page"/>
      </w:r>
    </w:p>
    <w:p>
      <w:pPr>
        <w:spacing w:line="360" w:lineRule="auto"/>
        <w:ind w:firstLine="480" w:firstLineChars="200"/>
        <w:rPr>
          <w:rFonts w:asciiTheme="majorEastAsia" w:hAnsiTheme="majorEastAsia" w:eastAsiaTheme="majorEastAsia"/>
          <w:sz w:val="24"/>
        </w:rPr>
        <w:sectPr>
          <w:pgSz w:w="11906" w:h="16838"/>
          <w:pgMar w:top="1440" w:right="1800" w:bottom="1440" w:left="1800" w:header="851" w:footer="992" w:gutter="0"/>
          <w:cols w:space="425" w:num="1"/>
          <w:docGrid w:type="lines" w:linePitch="312" w:charSpace="0"/>
        </w:sectPr>
      </w:pP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7"/>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营业收入</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从业人员</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总资产</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营业收入</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从业人员</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总资产</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营业收入</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53" w:leftChars="-40" w:right="-76" w:rightChars="-27" w:hanging="165" w:hangingChars="79"/>
              <w:jc w:val="center"/>
              <w:rPr>
                <w:rFonts w:hint="default" w:ascii="宋体" w:hAnsi="宋体" w:cs="宋体"/>
                <w:kern w:val="0"/>
                <w:sz w:val="21"/>
                <w:szCs w:val="21"/>
              </w:rPr>
            </w:pPr>
            <w:r>
              <w:rPr>
                <w:rFonts w:hint="eastAsia" w:ascii="宋体" w:hAnsi="宋体" w:cs="宋体"/>
                <w:kern w:val="0"/>
                <w:sz w:val="21"/>
                <w:szCs w:val="21"/>
              </w:rPr>
              <w:t>从业人员</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总资产</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营业收入</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从业人员</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总资产</w:t>
            </w:r>
          </w:p>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244" w:rightChars="-87"/>
              <w:jc w:val="left"/>
              <w:rPr>
                <w:rFonts w:hint="default"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 w:leftChars="-40" w:right="-76" w:rightChars="-27" w:hanging="111" w:hangingChars="53"/>
              <w:jc w:val="center"/>
              <w:rPr>
                <w:rFonts w:hint="default"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left"/>
              <w:rPr>
                <w:rFonts w:hint="default"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244" w:rightChars="-87"/>
              <w:jc w:val="left"/>
              <w:rPr>
                <w:rFonts w:hint="default"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240" w:lineRule="atLeast"/>
              <w:ind w:left="-112" w:leftChars="-40" w:right="-76" w:rightChars="-27"/>
              <w:jc w:val="center"/>
              <w:rPr>
                <w:rFonts w:hint="default"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r>
        <w:rPr>
          <w:rFonts w:hint="eastAsia"/>
          <w:sz w:val="24"/>
        </w:rPr>
        <w:t>附件13-2</w:t>
      </w:r>
    </w:p>
    <w:p>
      <w:pPr>
        <w:spacing w:line="588" w:lineRule="exact"/>
        <w:ind w:firstLine="667"/>
        <w:jc w:val="center"/>
        <w:rPr>
          <w:rFonts w:asciiTheme="majorEastAsia" w:hAnsiTheme="majorEastAsia" w:eastAsiaTheme="majorEastAsia"/>
          <w:b/>
          <w:spacing w:val="6"/>
          <w:sz w:val="32"/>
          <w:szCs w:val="32"/>
        </w:rPr>
      </w:pPr>
      <w:bookmarkStart w:id="40" w:name="OLE_LINK14"/>
      <w:bookmarkStart w:id="41" w:name="OLE_LINK13"/>
      <w:r>
        <w:rPr>
          <w:rFonts w:asciiTheme="majorEastAsia" w:hAnsiTheme="majorEastAsia" w:eastAsiaTheme="majorEastAsia"/>
          <w:b/>
          <w:spacing w:val="6"/>
          <w:sz w:val="32"/>
          <w:szCs w:val="32"/>
        </w:rPr>
        <w:t>残疾人福利性单位声明函</w:t>
      </w:r>
    </w:p>
    <w:bookmarkEnd w:id="40"/>
    <w:bookmarkEnd w:id="41"/>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日  期：</w:t>
      </w:r>
    </w:p>
    <w:p>
      <w:pPr>
        <w:widowControl/>
        <w:jc w:val="left"/>
        <w:rPr>
          <w:rFonts w:ascii="宋体" w:hAnsi="宋体"/>
          <w:bCs/>
          <w:color w:val="000000"/>
          <w:sz w:val="32"/>
          <w:szCs w:val="32"/>
        </w:rPr>
      </w:pPr>
      <w:r>
        <w:rPr>
          <w:rFonts w:ascii="宋体" w:hAnsi="宋体"/>
          <w:bCs/>
          <w:color w:val="000000"/>
          <w:sz w:val="32"/>
          <w:szCs w:val="32"/>
        </w:rPr>
        <w:br w:type="page"/>
      </w:r>
    </w:p>
    <w:p>
      <w:pPr>
        <w:rPr>
          <w:sz w:val="24"/>
        </w:rPr>
      </w:pPr>
      <w:r>
        <w:rPr>
          <w:rFonts w:hint="eastAsia"/>
          <w:sz w:val="24"/>
        </w:rPr>
        <w:t>附件13-3</w:t>
      </w:r>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34</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174EB"/>
    <w:multiLevelType w:val="multilevel"/>
    <w:tmpl w:val="9C0174E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2583617A"/>
    <w:multiLevelType w:val="singleLevel"/>
    <w:tmpl w:val="2583617A"/>
    <w:lvl w:ilvl="0" w:tentative="0">
      <w:start w:val="1"/>
      <w:numFmt w:val="decimal"/>
      <w:lvlText w:val="%1."/>
      <w:lvlJc w:val="left"/>
      <w:pPr>
        <w:ind w:left="425" w:hanging="425"/>
      </w:pPr>
      <w:rPr>
        <w:rFonts w:hint="default"/>
      </w:rPr>
    </w:lvl>
  </w:abstractNum>
  <w:abstractNum w:abstractNumId="3">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161F"/>
    <w:rsid w:val="000E41DF"/>
    <w:rsid w:val="000F5347"/>
    <w:rsid w:val="001014B4"/>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36ACA"/>
    <w:rsid w:val="00270F16"/>
    <w:rsid w:val="00271374"/>
    <w:rsid w:val="002A6568"/>
    <w:rsid w:val="002B43FE"/>
    <w:rsid w:val="002E77B5"/>
    <w:rsid w:val="002F057F"/>
    <w:rsid w:val="002F22C6"/>
    <w:rsid w:val="002F2C4C"/>
    <w:rsid w:val="002F445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B68"/>
    <w:rsid w:val="00491219"/>
    <w:rsid w:val="00493214"/>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66E3"/>
    <w:rsid w:val="005F7153"/>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4469"/>
    <w:rsid w:val="006950A7"/>
    <w:rsid w:val="00695E1A"/>
    <w:rsid w:val="006A1281"/>
    <w:rsid w:val="006A573C"/>
    <w:rsid w:val="006C24F6"/>
    <w:rsid w:val="006D1686"/>
    <w:rsid w:val="006D3F78"/>
    <w:rsid w:val="006D699F"/>
    <w:rsid w:val="006E037A"/>
    <w:rsid w:val="006E0B88"/>
    <w:rsid w:val="006E44BA"/>
    <w:rsid w:val="006E4AD9"/>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2F19"/>
    <w:rsid w:val="008338A4"/>
    <w:rsid w:val="00837418"/>
    <w:rsid w:val="008433C2"/>
    <w:rsid w:val="00872177"/>
    <w:rsid w:val="00872C3F"/>
    <w:rsid w:val="0088104E"/>
    <w:rsid w:val="0089007C"/>
    <w:rsid w:val="00892B2A"/>
    <w:rsid w:val="00897533"/>
    <w:rsid w:val="008B36CC"/>
    <w:rsid w:val="008B403B"/>
    <w:rsid w:val="008C07DA"/>
    <w:rsid w:val="008C6D19"/>
    <w:rsid w:val="008C78A9"/>
    <w:rsid w:val="008C7EDC"/>
    <w:rsid w:val="008D310D"/>
    <w:rsid w:val="008F57E8"/>
    <w:rsid w:val="00912A90"/>
    <w:rsid w:val="009224B9"/>
    <w:rsid w:val="00925A4E"/>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534E"/>
    <w:rsid w:val="009F57DF"/>
    <w:rsid w:val="009F7AC1"/>
    <w:rsid w:val="00A0152C"/>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B09DF"/>
    <w:rsid w:val="00BC7360"/>
    <w:rsid w:val="00BD014E"/>
    <w:rsid w:val="00BE09DD"/>
    <w:rsid w:val="00BE6DC4"/>
    <w:rsid w:val="00C016BF"/>
    <w:rsid w:val="00C11B2E"/>
    <w:rsid w:val="00C27B89"/>
    <w:rsid w:val="00C440DA"/>
    <w:rsid w:val="00C47BFB"/>
    <w:rsid w:val="00C53AFF"/>
    <w:rsid w:val="00C60A53"/>
    <w:rsid w:val="00C635C3"/>
    <w:rsid w:val="00C63F6C"/>
    <w:rsid w:val="00C8075B"/>
    <w:rsid w:val="00C87726"/>
    <w:rsid w:val="00C904A3"/>
    <w:rsid w:val="00C93A67"/>
    <w:rsid w:val="00C95955"/>
    <w:rsid w:val="00CA5F94"/>
    <w:rsid w:val="00CB458D"/>
    <w:rsid w:val="00CD1FC4"/>
    <w:rsid w:val="00CE47A6"/>
    <w:rsid w:val="00CE6AA9"/>
    <w:rsid w:val="00D02EBB"/>
    <w:rsid w:val="00D235CB"/>
    <w:rsid w:val="00D404AE"/>
    <w:rsid w:val="00D43DA9"/>
    <w:rsid w:val="00D509A3"/>
    <w:rsid w:val="00D53242"/>
    <w:rsid w:val="00D53B2D"/>
    <w:rsid w:val="00D56690"/>
    <w:rsid w:val="00D71C8E"/>
    <w:rsid w:val="00D74E7D"/>
    <w:rsid w:val="00DE01BE"/>
    <w:rsid w:val="00DE287A"/>
    <w:rsid w:val="00DF0F26"/>
    <w:rsid w:val="00DF7C2F"/>
    <w:rsid w:val="00E04346"/>
    <w:rsid w:val="00E226F3"/>
    <w:rsid w:val="00E24FB2"/>
    <w:rsid w:val="00E45EBF"/>
    <w:rsid w:val="00E70662"/>
    <w:rsid w:val="00EA1AEA"/>
    <w:rsid w:val="00EA3C4A"/>
    <w:rsid w:val="00EA5809"/>
    <w:rsid w:val="00EB39FE"/>
    <w:rsid w:val="00EC0AA5"/>
    <w:rsid w:val="00ED2180"/>
    <w:rsid w:val="00ED3DD9"/>
    <w:rsid w:val="00EE2D0A"/>
    <w:rsid w:val="00EE48A1"/>
    <w:rsid w:val="00EE61CD"/>
    <w:rsid w:val="00EE63B1"/>
    <w:rsid w:val="00EF3523"/>
    <w:rsid w:val="00F01ACB"/>
    <w:rsid w:val="00F12BC1"/>
    <w:rsid w:val="00F34045"/>
    <w:rsid w:val="00F35895"/>
    <w:rsid w:val="00F360DA"/>
    <w:rsid w:val="00F41141"/>
    <w:rsid w:val="00F600CA"/>
    <w:rsid w:val="00F67AD9"/>
    <w:rsid w:val="00F73098"/>
    <w:rsid w:val="00F8404C"/>
    <w:rsid w:val="00F92593"/>
    <w:rsid w:val="00F93F9A"/>
    <w:rsid w:val="00F968C6"/>
    <w:rsid w:val="00FC1453"/>
    <w:rsid w:val="00FD0892"/>
    <w:rsid w:val="00FE026B"/>
    <w:rsid w:val="00FE5A8A"/>
    <w:rsid w:val="00FF0CBB"/>
    <w:rsid w:val="00FF1DE8"/>
    <w:rsid w:val="00FF6097"/>
    <w:rsid w:val="03082F42"/>
    <w:rsid w:val="03D9125A"/>
    <w:rsid w:val="05113651"/>
    <w:rsid w:val="07E07279"/>
    <w:rsid w:val="0A845491"/>
    <w:rsid w:val="0C266E5E"/>
    <w:rsid w:val="15517106"/>
    <w:rsid w:val="19782D58"/>
    <w:rsid w:val="1A3E4D36"/>
    <w:rsid w:val="21472618"/>
    <w:rsid w:val="27567996"/>
    <w:rsid w:val="2BC8074D"/>
    <w:rsid w:val="2C873F44"/>
    <w:rsid w:val="2D5B72F6"/>
    <w:rsid w:val="2FA92A40"/>
    <w:rsid w:val="30247847"/>
    <w:rsid w:val="36E16DE2"/>
    <w:rsid w:val="39194039"/>
    <w:rsid w:val="3A0D370B"/>
    <w:rsid w:val="3D6D3DAF"/>
    <w:rsid w:val="3DC97B42"/>
    <w:rsid w:val="423C4AA4"/>
    <w:rsid w:val="47210E42"/>
    <w:rsid w:val="4B0136B5"/>
    <w:rsid w:val="4ED669CE"/>
    <w:rsid w:val="5492094F"/>
    <w:rsid w:val="550D5521"/>
    <w:rsid w:val="57E71E27"/>
    <w:rsid w:val="5BEA1F74"/>
    <w:rsid w:val="5CD175C8"/>
    <w:rsid w:val="60307DC3"/>
    <w:rsid w:val="60E9228D"/>
    <w:rsid w:val="62B861F3"/>
    <w:rsid w:val="6995635A"/>
    <w:rsid w:val="6BF5231F"/>
    <w:rsid w:val="6F3D238D"/>
    <w:rsid w:val="72401A80"/>
    <w:rsid w:val="746A32E0"/>
    <w:rsid w:val="778D1C32"/>
    <w:rsid w:val="79CB35C3"/>
    <w:rsid w:val="7A554BAC"/>
    <w:rsid w:val="7B34126F"/>
    <w:rsid w:val="7C9425AE"/>
    <w:rsid w:val="7DF30332"/>
    <w:rsid w:val="7FBC7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9"/>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0"/>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41"/>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42"/>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43"/>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4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45"/>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4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47"/>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sz w:val="24"/>
    </w:rPr>
  </w:style>
  <w:style w:type="paragraph" w:styleId="12">
    <w:name w:val="Normal Indent"/>
    <w:basedOn w:val="1"/>
    <w:link w:val="54"/>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0"/>
    <w:semiHidden/>
    <w:qFormat/>
    <w:uiPriority w:val="0"/>
    <w:rPr>
      <w:rFonts w:ascii="Heiti SC Light" w:hAnsi="Calibri" w:eastAsia="Times New Roman"/>
      <w:sz w:val="24"/>
    </w:rPr>
  </w:style>
  <w:style w:type="paragraph" w:styleId="15">
    <w:name w:val="annotation text"/>
    <w:basedOn w:val="1"/>
    <w:link w:val="53"/>
    <w:qFormat/>
    <w:uiPriority w:val="0"/>
    <w:pPr>
      <w:jc w:val="left"/>
    </w:pPr>
    <w:rPr>
      <w:rFonts w:asciiTheme="minorHAnsi" w:hAnsiTheme="minorHAnsi" w:eastAsiaTheme="minorEastAsia" w:cstheme="minorBidi"/>
      <w:szCs w:val="22"/>
    </w:rPr>
  </w:style>
  <w:style w:type="paragraph" w:styleId="16">
    <w:name w:val="Body Text"/>
    <w:basedOn w:val="1"/>
    <w:link w:val="57"/>
    <w:qFormat/>
    <w:uiPriority w:val="0"/>
    <w:pPr>
      <w:spacing w:line="420" w:lineRule="auto"/>
    </w:pPr>
    <w:rPr>
      <w:sz w:val="24"/>
    </w:rPr>
  </w:style>
  <w:style w:type="paragraph" w:styleId="17">
    <w:name w:val="Body Text Indent"/>
    <w:basedOn w:val="1"/>
    <w:link w:val="36"/>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35"/>
    <w:qFormat/>
    <w:uiPriority w:val="0"/>
    <w:rPr>
      <w:rFonts w:ascii="宋体" w:hAnsi="Courier New" w:cs="Courier New"/>
      <w:sz w:val="21"/>
      <w:szCs w:val="21"/>
    </w:rPr>
  </w:style>
  <w:style w:type="paragraph" w:styleId="20">
    <w:name w:val="Balloon Text"/>
    <w:basedOn w:val="1"/>
    <w:link w:val="37"/>
    <w:unhideWhenUsed/>
    <w:qFormat/>
    <w:uiPriority w:val="0"/>
    <w:rPr>
      <w:sz w:val="18"/>
      <w:szCs w:val="18"/>
    </w:rPr>
  </w:style>
  <w:style w:type="paragraph" w:styleId="21">
    <w:name w:val="footer"/>
    <w:basedOn w:val="1"/>
    <w:link w:val="34"/>
    <w:qFormat/>
    <w:uiPriority w:val="99"/>
    <w:pPr>
      <w:tabs>
        <w:tab w:val="center" w:pos="4153"/>
        <w:tab w:val="right" w:pos="8306"/>
      </w:tabs>
      <w:snapToGrid w:val="0"/>
      <w:jc w:val="left"/>
    </w:pPr>
    <w:rPr>
      <w:sz w:val="18"/>
      <w:szCs w:val="18"/>
    </w:rPr>
  </w:style>
  <w:style w:type="paragraph" w:styleId="22">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61"/>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63"/>
    <w:qFormat/>
    <w:uiPriority w:val="0"/>
    <w:pPr>
      <w:spacing w:before="240" w:after="60"/>
      <w:jc w:val="center"/>
      <w:outlineLvl w:val="0"/>
    </w:pPr>
    <w:rPr>
      <w:rFonts w:ascii="Cambria" w:hAnsi="Cambria"/>
      <w:b/>
      <w:bCs/>
      <w:sz w:val="32"/>
      <w:szCs w:val="32"/>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页脚 Char"/>
    <w:basedOn w:val="29"/>
    <w:link w:val="21"/>
    <w:qFormat/>
    <w:uiPriority w:val="99"/>
    <w:rPr>
      <w:rFonts w:ascii="Times New Roman" w:hAnsi="Times New Roman" w:eastAsia="宋体" w:cs="Times New Roman"/>
      <w:sz w:val="18"/>
      <w:szCs w:val="18"/>
    </w:rPr>
  </w:style>
  <w:style w:type="character" w:customStyle="1" w:styleId="35">
    <w:name w:val="纯文本 Char"/>
    <w:basedOn w:val="29"/>
    <w:link w:val="19"/>
    <w:qFormat/>
    <w:uiPriority w:val="0"/>
    <w:rPr>
      <w:rFonts w:ascii="宋体" w:hAnsi="Courier New" w:eastAsia="宋体" w:cs="Courier New"/>
      <w:szCs w:val="21"/>
    </w:rPr>
  </w:style>
  <w:style w:type="character" w:customStyle="1" w:styleId="36">
    <w:name w:val="正文文本缩进 Char"/>
    <w:basedOn w:val="29"/>
    <w:link w:val="17"/>
    <w:qFormat/>
    <w:uiPriority w:val="0"/>
    <w:rPr>
      <w:rFonts w:ascii="Times New Roman" w:hAnsi="Times New Roman" w:eastAsia="宋体" w:cs="Times New Roman"/>
      <w:sz w:val="32"/>
      <w:szCs w:val="20"/>
    </w:rPr>
  </w:style>
  <w:style w:type="character" w:customStyle="1" w:styleId="37">
    <w:name w:val="批注框文本 Char"/>
    <w:basedOn w:val="29"/>
    <w:link w:val="20"/>
    <w:qFormat/>
    <w:uiPriority w:val="0"/>
    <w:rPr>
      <w:rFonts w:ascii="Times New Roman" w:hAnsi="Times New Roman" w:eastAsia="宋体" w:cs="Times New Roman"/>
      <w:sz w:val="18"/>
      <w:szCs w:val="18"/>
    </w:rPr>
  </w:style>
  <w:style w:type="paragraph" w:customStyle="1" w:styleId="38">
    <w:name w:val="List Paragraph"/>
    <w:basedOn w:val="1"/>
    <w:qFormat/>
    <w:uiPriority w:val="0"/>
    <w:pPr>
      <w:ind w:firstLine="420" w:firstLineChars="200"/>
    </w:pPr>
  </w:style>
  <w:style w:type="character" w:customStyle="1" w:styleId="39">
    <w:name w:val="标题 1 Char"/>
    <w:basedOn w:val="29"/>
    <w:link w:val="3"/>
    <w:qFormat/>
    <w:uiPriority w:val="0"/>
    <w:rPr>
      <w:rFonts w:ascii="Calibri" w:hAnsi="Calibri" w:eastAsia="仿宋" w:cs="Times New Roman"/>
      <w:b/>
      <w:bCs/>
      <w:kern w:val="44"/>
      <w:sz w:val="30"/>
      <w:szCs w:val="44"/>
    </w:rPr>
  </w:style>
  <w:style w:type="character" w:customStyle="1" w:styleId="40">
    <w:name w:val="标题 2 Char"/>
    <w:basedOn w:val="29"/>
    <w:link w:val="4"/>
    <w:qFormat/>
    <w:uiPriority w:val="0"/>
    <w:rPr>
      <w:rFonts w:ascii="Cambria" w:hAnsi="Cambria" w:eastAsia="宋体" w:cs="Times New Roman"/>
      <w:b/>
      <w:bCs/>
      <w:sz w:val="28"/>
      <w:szCs w:val="32"/>
    </w:rPr>
  </w:style>
  <w:style w:type="character" w:customStyle="1" w:styleId="41">
    <w:name w:val="标题 3 Char"/>
    <w:basedOn w:val="29"/>
    <w:link w:val="5"/>
    <w:qFormat/>
    <w:uiPriority w:val="0"/>
    <w:rPr>
      <w:rFonts w:ascii="Calibri" w:hAnsi="Calibri" w:eastAsia="宋体" w:cs="Times New Roman"/>
      <w:b/>
      <w:bCs/>
      <w:sz w:val="32"/>
      <w:szCs w:val="32"/>
    </w:rPr>
  </w:style>
  <w:style w:type="character" w:customStyle="1" w:styleId="42">
    <w:name w:val="标题 4 Char"/>
    <w:basedOn w:val="29"/>
    <w:link w:val="6"/>
    <w:qFormat/>
    <w:uiPriority w:val="0"/>
    <w:rPr>
      <w:rFonts w:ascii="Cambria" w:hAnsi="Cambria" w:eastAsia="宋体" w:cs="Times New Roman"/>
      <w:b/>
      <w:bCs/>
      <w:sz w:val="28"/>
      <w:szCs w:val="28"/>
    </w:rPr>
  </w:style>
  <w:style w:type="character" w:customStyle="1" w:styleId="43">
    <w:name w:val="标题 5 Char"/>
    <w:basedOn w:val="29"/>
    <w:link w:val="7"/>
    <w:qFormat/>
    <w:uiPriority w:val="0"/>
    <w:rPr>
      <w:rFonts w:ascii="Times New Roman" w:hAnsi="Times New Roman" w:eastAsia="宋体" w:cs="Times New Roman"/>
      <w:b/>
      <w:bCs/>
      <w:kern w:val="0"/>
      <w:sz w:val="28"/>
      <w:szCs w:val="28"/>
    </w:rPr>
  </w:style>
  <w:style w:type="character" w:customStyle="1" w:styleId="44">
    <w:name w:val="标题 6 Char"/>
    <w:basedOn w:val="29"/>
    <w:link w:val="8"/>
    <w:qFormat/>
    <w:uiPriority w:val="0"/>
    <w:rPr>
      <w:rFonts w:ascii="Arial" w:hAnsi="Arial" w:eastAsia="黑体" w:cs="Times New Roman"/>
      <w:b/>
      <w:bCs/>
      <w:kern w:val="0"/>
      <w:sz w:val="24"/>
      <w:szCs w:val="24"/>
    </w:rPr>
  </w:style>
  <w:style w:type="character" w:customStyle="1" w:styleId="45">
    <w:name w:val="标题 7 Char"/>
    <w:basedOn w:val="29"/>
    <w:link w:val="9"/>
    <w:qFormat/>
    <w:uiPriority w:val="0"/>
    <w:rPr>
      <w:rFonts w:ascii="Times New Roman" w:hAnsi="Times New Roman" w:eastAsia="宋体" w:cs="Times New Roman"/>
      <w:b/>
      <w:bCs/>
      <w:kern w:val="0"/>
      <w:sz w:val="24"/>
      <w:szCs w:val="24"/>
    </w:rPr>
  </w:style>
  <w:style w:type="character" w:customStyle="1" w:styleId="46">
    <w:name w:val="标题 8 Char"/>
    <w:basedOn w:val="29"/>
    <w:link w:val="10"/>
    <w:qFormat/>
    <w:uiPriority w:val="0"/>
    <w:rPr>
      <w:rFonts w:ascii="Arial" w:hAnsi="Arial" w:eastAsia="黑体" w:cs="Times New Roman"/>
      <w:kern w:val="0"/>
      <w:sz w:val="24"/>
      <w:szCs w:val="24"/>
    </w:rPr>
  </w:style>
  <w:style w:type="character" w:customStyle="1" w:styleId="47">
    <w:name w:val="标题 9 Char"/>
    <w:basedOn w:val="29"/>
    <w:link w:val="11"/>
    <w:qFormat/>
    <w:uiPriority w:val="0"/>
    <w:rPr>
      <w:rFonts w:ascii="Arial" w:hAnsi="Arial" w:eastAsia="黑体" w:cs="Times New Roman"/>
      <w:kern w:val="0"/>
      <w:szCs w:val="21"/>
    </w:rPr>
  </w:style>
  <w:style w:type="paragraph" w:customStyle="1" w:styleId="48">
    <w:name w:val="列出段落1"/>
    <w:basedOn w:val="1"/>
    <w:qFormat/>
    <w:uiPriority w:val="0"/>
    <w:pPr>
      <w:ind w:firstLine="420" w:firstLineChars="200"/>
    </w:pPr>
    <w:rPr>
      <w:rFonts w:ascii="Calibri" w:hAnsi="Calibri"/>
      <w:sz w:val="21"/>
      <w:szCs w:val="22"/>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文档结构图 Char"/>
    <w:basedOn w:val="29"/>
    <w:link w:val="14"/>
    <w:semiHidden/>
    <w:qFormat/>
    <w:uiPriority w:val="0"/>
    <w:rPr>
      <w:rFonts w:ascii="Heiti SC Light" w:hAnsi="Calibri" w:eastAsia="Times New Roman" w:cs="Times New Roman"/>
      <w:sz w:val="24"/>
      <w:szCs w:val="24"/>
    </w:rPr>
  </w:style>
  <w:style w:type="paragraph" w:customStyle="1" w:styleId="51">
    <w:name w:val="Char Char"/>
    <w:basedOn w:val="1"/>
    <w:qFormat/>
    <w:uiPriority w:val="0"/>
    <w:rPr>
      <w:rFonts w:ascii="Tahoma" w:hAnsi="Tahoma"/>
      <w:sz w:val="24"/>
      <w:szCs w:val="20"/>
    </w:rPr>
  </w:style>
  <w:style w:type="paragraph" w:customStyle="1" w:styleId="52">
    <w:name w:val="大汉方案正文"/>
    <w:basedOn w:val="1"/>
    <w:qFormat/>
    <w:uiPriority w:val="0"/>
    <w:pPr>
      <w:spacing w:line="360" w:lineRule="auto"/>
      <w:ind w:firstLine="200" w:firstLineChars="200"/>
    </w:pPr>
    <w:rPr>
      <w:rFonts w:ascii="Arial" w:hAnsi="Arial"/>
      <w:sz w:val="24"/>
      <w:szCs w:val="20"/>
    </w:rPr>
  </w:style>
  <w:style w:type="character" w:customStyle="1" w:styleId="53">
    <w:name w:val="批注文字 Char"/>
    <w:link w:val="15"/>
    <w:qFormat/>
    <w:uiPriority w:val="0"/>
    <w:rPr>
      <w:sz w:val="28"/>
    </w:rPr>
  </w:style>
  <w:style w:type="character" w:customStyle="1" w:styleId="54">
    <w:name w:val="正文缩进 Char"/>
    <w:link w:val="12"/>
    <w:qFormat/>
    <w:uiPriority w:val="0"/>
  </w:style>
  <w:style w:type="character" w:customStyle="1" w:styleId="55">
    <w:name w:val="纯文本 Char1"/>
    <w:qFormat/>
    <w:uiPriority w:val="0"/>
    <w:rPr>
      <w:rFonts w:ascii="宋体" w:hAnsi="Courier New" w:cs="Courier New"/>
      <w:kern w:val="2"/>
      <w:sz w:val="21"/>
      <w:szCs w:val="21"/>
    </w:rPr>
  </w:style>
  <w:style w:type="character" w:customStyle="1" w:styleId="56">
    <w:name w:val="批注文字 Char1"/>
    <w:basedOn w:val="29"/>
    <w:qFormat/>
    <w:uiPriority w:val="0"/>
    <w:rPr>
      <w:rFonts w:ascii="Times New Roman" w:hAnsi="Times New Roman" w:eastAsia="宋体" w:cs="Times New Roman"/>
      <w:sz w:val="28"/>
      <w:szCs w:val="24"/>
    </w:rPr>
  </w:style>
  <w:style w:type="character" w:customStyle="1" w:styleId="57">
    <w:name w:val="正文文本 Char"/>
    <w:basedOn w:val="29"/>
    <w:link w:val="16"/>
    <w:qFormat/>
    <w:uiPriority w:val="0"/>
    <w:rPr>
      <w:rFonts w:ascii="Times New Roman" w:hAnsi="Times New Roman" w:eastAsia="宋体" w:cs="Times New Roman"/>
      <w:sz w:val="24"/>
      <w:szCs w:val="24"/>
    </w:rPr>
  </w:style>
  <w:style w:type="paragraph" w:customStyle="1" w:styleId="5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9">
    <w:name w:val="apple-converted-space"/>
    <w:qFormat/>
    <w:uiPriority w:val="0"/>
  </w:style>
  <w:style w:type="paragraph" w:customStyle="1" w:styleId="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1">
    <w:name w:val="正文文本缩进 3 Char"/>
    <w:basedOn w:val="29"/>
    <w:link w:val="24"/>
    <w:qFormat/>
    <w:uiPriority w:val="0"/>
    <w:rPr>
      <w:rFonts w:ascii="Times New Roman" w:hAnsi="Times New Roman" w:eastAsia="宋体" w:cs="Times New Roman"/>
      <w:sz w:val="16"/>
      <w:szCs w:val="16"/>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3">
    <w:name w:val="标题 Char"/>
    <w:basedOn w:val="29"/>
    <w:link w:val="26"/>
    <w:qFormat/>
    <w:uiPriority w:val="0"/>
    <w:rPr>
      <w:rFonts w:ascii="Cambria" w:hAnsi="Cambria" w:eastAsia="宋体" w:cs="Times New Roman"/>
      <w:b/>
      <w:bCs/>
      <w:sz w:val="32"/>
      <w:szCs w:val="32"/>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3 Char1"/>
    <w:qFormat/>
    <w:uiPriority w:val="0"/>
    <w:rPr>
      <w:rFonts w:ascii="Times New Roman" w:hAnsi="Times New Roman" w:eastAsia="宋体" w:cs="Times New Roman"/>
      <w:sz w:val="24"/>
      <w:szCs w:val="20"/>
    </w:rPr>
  </w:style>
  <w:style w:type="paragraph" w:customStyle="1" w:styleId="67">
    <w:name w:val="Char Char11 Char Char Char Char"/>
    <w:basedOn w:val="1"/>
    <w:qFormat/>
    <w:uiPriority w:val="0"/>
    <w:pPr>
      <w:tabs>
        <w:tab w:val="left" w:pos="360"/>
      </w:tabs>
    </w:pPr>
    <w:rPr>
      <w:sz w:val="21"/>
    </w:rPr>
  </w:style>
  <w:style w:type="paragraph" w:customStyle="1" w:styleId="6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6">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1">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5">
    <w:name w:val="页眉 Char"/>
    <w:basedOn w:val="29"/>
    <w:link w:val="22"/>
    <w:qFormat/>
    <w:uiPriority w:val="0"/>
    <w:rPr>
      <w:rFonts w:ascii="Times New Roman" w:hAnsi="Times New Roman" w:eastAsia="宋体" w:cs="Times New Roman"/>
      <w:sz w:val="18"/>
      <w:szCs w:val="18"/>
    </w:rPr>
  </w:style>
  <w:style w:type="paragraph" w:customStyle="1" w:styleId="106">
    <w:name w:val="列表段落11"/>
    <w:basedOn w:val="1"/>
    <w:qFormat/>
    <w:uiPriority w:val="0"/>
    <w:pPr>
      <w:spacing w:line="360"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88537-654C-40FA-84D5-3E1020953F8E}">
  <ds:schemaRefs/>
</ds:datastoreItem>
</file>

<file path=docProps/app.xml><?xml version="1.0" encoding="utf-8"?>
<Properties xmlns="http://schemas.openxmlformats.org/officeDocument/2006/extended-properties" xmlns:vt="http://schemas.openxmlformats.org/officeDocument/2006/docPropsVTypes">
  <Template>Normal</Template>
  <Pages>36</Pages>
  <Words>1951</Words>
  <Characters>11126</Characters>
  <Lines>92</Lines>
  <Paragraphs>26</Paragraphs>
  <TotalTime>0</TotalTime>
  <ScaleCrop>false</ScaleCrop>
  <LinksUpToDate>false</LinksUpToDate>
  <CharactersWithSpaces>13051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Administrator</cp:lastModifiedBy>
  <cp:lastPrinted>2020-10-09T11:16:00Z</cp:lastPrinted>
  <dcterms:modified xsi:type="dcterms:W3CDTF">2020-10-09T12:05:47Z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