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color w:val="000000" w:themeColor="text1"/>
          <w:w w:val="120"/>
          <w:sz w:val="52"/>
          <w:szCs w:val="52"/>
        </w:rPr>
      </w:pPr>
      <w:bookmarkStart w:id="279" w:name="_GoBack"/>
      <w:bookmarkEnd w:id="279"/>
      <w:r>
        <w:rPr>
          <w:rFonts w:hint="eastAsia"/>
          <w:color w:val="000000" w:themeColor="text1"/>
          <w:w w:val="120"/>
          <w:sz w:val="52"/>
          <w:szCs w:val="52"/>
        </w:rPr>
        <w:t>阳新县县级政府采购</w:t>
      </w:r>
    </w:p>
    <w:p>
      <w:pPr>
        <w:pStyle w:val="7"/>
        <w:adjustRightInd w:val="0"/>
        <w:snapToGrid w:val="0"/>
        <w:spacing w:line="720" w:lineRule="auto"/>
        <w:jc w:val="center"/>
        <w:rPr>
          <w:rFonts w:ascii="黑体" w:hAnsi="黑体" w:eastAsia="黑体" w:cs="Times New Roman"/>
          <w:b/>
          <w:bCs/>
          <w:sz w:val="36"/>
          <w:szCs w:val="24"/>
        </w:rPr>
      </w:pPr>
      <w:r>
        <w:rPr>
          <w:rFonts w:hint="eastAsia" w:ascii="Times New Roman" w:hAnsi="Times New Roman" w:eastAsia="宋体" w:cs="Times New Roman"/>
          <w:snapToGrid w:val="0"/>
          <w:kern w:val="10"/>
          <w:sz w:val="144"/>
          <w:szCs w:val="144"/>
        </w:rPr>
        <w:t>招 标 文 件</w:t>
      </w:r>
    </w:p>
    <w:p>
      <w:pPr>
        <w:spacing w:line="360" w:lineRule="auto"/>
        <w:ind w:right="1306" w:rightChars="622"/>
        <w:rPr>
          <w:rFonts w:ascii="黑体" w:hAnsi="黑体" w:eastAsia="黑体" w:cs="Times New Roman"/>
          <w:b/>
          <w:bCs/>
          <w:sz w:val="36"/>
          <w:szCs w:val="24"/>
        </w:rPr>
      </w:pPr>
    </w:p>
    <w:p>
      <w:pPr>
        <w:spacing w:line="480" w:lineRule="auto"/>
        <w:ind w:firstLine="640" w:firstLineChars="200"/>
        <w:rPr>
          <w:bCs/>
          <w:color w:val="000000" w:themeColor="text1"/>
          <w:sz w:val="32"/>
          <w:szCs w:val="32"/>
          <w:u w:val="single"/>
        </w:rPr>
      </w:pPr>
      <w:r>
        <w:rPr>
          <w:rFonts w:hint="eastAsia"/>
          <w:bCs/>
          <w:color w:val="000000" w:themeColor="text1"/>
          <w:sz w:val="32"/>
          <w:szCs w:val="32"/>
        </w:rPr>
        <w:t>项目编号：131-2020CG-128</w:t>
      </w:r>
    </w:p>
    <w:p>
      <w:pPr>
        <w:spacing w:line="480" w:lineRule="auto"/>
        <w:ind w:firstLine="640" w:firstLineChars="200"/>
        <w:rPr>
          <w:bCs/>
          <w:color w:val="000000" w:themeColor="text1"/>
          <w:sz w:val="32"/>
          <w:szCs w:val="32"/>
          <w:u w:val="single"/>
        </w:rPr>
      </w:pPr>
      <w:r>
        <w:rPr>
          <w:rFonts w:hint="eastAsia"/>
          <w:bCs/>
          <w:color w:val="000000" w:themeColor="text1"/>
          <w:sz w:val="32"/>
          <w:szCs w:val="32"/>
        </w:rPr>
        <w:t>采购人：阳新县人民医院</w:t>
      </w:r>
    </w:p>
    <w:p>
      <w:pPr>
        <w:spacing w:line="480" w:lineRule="auto"/>
        <w:ind w:firstLine="640" w:firstLineChars="200"/>
        <w:rPr>
          <w:bCs/>
          <w:color w:val="000000" w:themeColor="text1"/>
          <w:sz w:val="32"/>
          <w:szCs w:val="32"/>
          <w:u w:val="single"/>
        </w:rPr>
      </w:pPr>
      <w:r>
        <w:rPr>
          <w:rFonts w:hint="eastAsia"/>
          <w:bCs/>
          <w:color w:val="000000" w:themeColor="text1"/>
          <w:sz w:val="32"/>
          <w:szCs w:val="32"/>
        </w:rPr>
        <w:t>项目名称：阳新县人民医院数字化医用X射线摄影系统采购项目</w:t>
      </w:r>
    </w:p>
    <w:p>
      <w:pPr>
        <w:spacing w:line="480" w:lineRule="auto"/>
        <w:ind w:firstLine="640" w:firstLineChars="200"/>
        <w:rPr>
          <w:bCs/>
          <w:color w:val="000000" w:themeColor="text1"/>
          <w:sz w:val="32"/>
          <w:szCs w:val="32"/>
          <w:u w:val="single"/>
        </w:rPr>
      </w:pPr>
      <w:r>
        <w:rPr>
          <w:rFonts w:hint="eastAsia"/>
          <w:bCs/>
          <w:color w:val="000000" w:themeColor="text1"/>
          <w:sz w:val="32"/>
          <w:szCs w:val="32"/>
        </w:rPr>
        <w:t>采购内容：数字化医用X射线摄影系统采购</w:t>
      </w:r>
    </w:p>
    <w:p>
      <w:pPr>
        <w:spacing w:line="360" w:lineRule="auto"/>
        <w:ind w:left="2052" w:leftChars="619" w:right="1306" w:rightChars="622" w:hanging="752" w:hangingChars="209"/>
        <w:rPr>
          <w:rFonts w:ascii="宋体" w:hAnsi="宋体" w:eastAsia="宋体" w:cs="Times New Roman"/>
          <w:sz w:val="36"/>
          <w:szCs w:val="36"/>
        </w:rPr>
      </w:pPr>
    </w:p>
    <w:p>
      <w:pPr>
        <w:adjustRightInd w:val="0"/>
        <w:snapToGrid w:val="0"/>
        <w:jc w:val="center"/>
        <w:rPr>
          <w:bCs/>
          <w:snapToGrid w:val="0"/>
          <w:color w:val="000000" w:themeColor="text1"/>
          <w:kern w:val="0"/>
          <w:position w:val="-98"/>
          <w:sz w:val="96"/>
          <w:szCs w:val="96"/>
        </w:rPr>
      </w:pPr>
      <w:r>
        <w:rPr>
          <w:rFonts w:hint="eastAsia"/>
          <w:bCs/>
          <w:snapToGrid w:val="0"/>
          <w:color w:val="000000" w:themeColor="text1"/>
          <w:kern w:val="0"/>
          <w:position w:val="-98"/>
          <w:sz w:val="96"/>
          <w:szCs w:val="96"/>
        </w:rPr>
        <w:t>政府采购代理机构</w:t>
      </w:r>
    </w:p>
    <w:p>
      <w:pPr>
        <w:jc w:val="center"/>
        <w:rPr>
          <w:rFonts w:ascii="黑体" w:hAnsi="黑体" w:eastAsia="黑体"/>
          <w:b/>
          <w:color w:val="FF0000"/>
          <w:sz w:val="44"/>
        </w:rPr>
      </w:pPr>
      <w:r>
        <w:rPr>
          <w:rFonts w:hint="eastAsia"/>
          <w:color w:val="000000" w:themeColor="text1"/>
          <w:sz w:val="32"/>
          <w:szCs w:val="32"/>
        </w:rPr>
        <w:t>2020年8</w:t>
      </w:r>
      <w:r>
        <w:rPr>
          <w:rFonts w:hint="eastAsia" w:asciiTheme="minorEastAsia" w:hAnsiTheme="minorEastAsia" w:cstheme="minorEastAsia"/>
          <w:bCs/>
          <w:sz w:val="32"/>
          <w:szCs w:val="32"/>
        </w:rPr>
        <w:t>月</w:t>
      </w:r>
    </w:p>
    <w:p>
      <w:pPr>
        <w:sectPr>
          <w:headerReference r:id="rId3" w:type="default"/>
          <w:footerReference r:id="rId5" w:type="default"/>
          <w:headerReference r:id="rId4" w:type="even"/>
          <w:footerReference r:id="rId6" w:type="even"/>
          <w:pgSz w:w="11906" w:h="16838"/>
          <w:pgMar w:top="3402" w:right="1191" w:bottom="1134" w:left="1191" w:header="680" w:footer="680" w:gutter="0"/>
          <w:cols w:space="425" w:num="1"/>
          <w:docGrid w:type="lines" w:linePitch="312" w:charSpace="0"/>
        </w:sectPr>
      </w:pPr>
    </w:p>
    <w:p>
      <w:pPr>
        <w:spacing w:beforeLines="100"/>
        <w:jc w:val="center"/>
        <w:rPr>
          <w:rFonts w:ascii="黑体" w:hAnsi="黑体" w:eastAsia="黑体"/>
          <w:sz w:val="44"/>
          <w:szCs w:val="44"/>
        </w:rPr>
      </w:pPr>
      <w:r>
        <w:rPr>
          <w:rFonts w:hint="eastAsia" w:ascii="黑体" w:hAnsi="黑体" w:eastAsia="黑体"/>
          <w:sz w:val="44"/>
          <w:szCs w:val="44"/>
        </w:rPr>
        <w:t>目   录</w:t>
      </w:r>
    </w:p>
    <w:sdt>
      <w:sdtPr>
        <w:rPr>
          <w:lang w:val="zh-CN"/>
        </w:rPr>
        <w:id w:val="1482579200"/>
      </w:sdtPr>
      <w:sdtEndPr>
        <w:rPr>
          <w:b w:val="0"/>
          <w:bCs/>
          <w:lang w:val="zh-CN"/>
        </w:rPr>
      </w:sdtEndPr>
      <w:sdtContent>
        <w:p>
          <w:pPr>
            <w:pStyle w:val="12"/>
            <w:tabs>
              <w:tab w:val="left" w:pos="1260"/>
              <w:tab w:val="right" w:leader="dot" w:pos="9514"/>
            </w:tabs>
            <w:rPr>
              <w:rFonts w:eastAsiaTheme="minorEastAsia"/>
              <w:b w:val="0"/>
              <w:iCs w:val="0"/>
              <w:color w:val="auto"/>
              <w:kern w:val="2"/>
              <w:sz w:val="21"/>
            </w:rPr>
          </w:pPr>
          <w:r>
            <w:fldChar w:fldCharType="begin"/>
          </w:r>
          <w:r>
            <w:instrText xml:space="preserve"> TOC \o "1-2" \h \z \u </w:instrText>
          </w:r>
          <w:r>
            <w:fldChar w:fldCharType="separate"/>
          </w:r>
          <w:r>
            <w:fldChar w:fldCharType="begin"/>
          </w:r>
          <w:r>
            <w:instrText xml:space="preserve"> HYPERLINK \l "_Toc48230881" </w:instrText>
          </w:r>
          <w:r>
            <w:fldChar w:fldCharType="separate"/>
          </w:r>
          <w:r>
            <w:rPr>
              <w:rStyle w:val="20"/>
              <w:rFonts w:hint="eastAsia" w:ascii="黑体" w:hAnsi="黑体"/>
            </w:rPr>
            <w:t>第一章</w:t>
          </w:r>
          <w:r>
            <w:rPr>
              <w:rFonts w:eastAsiaTheme="minorEastAsia"/>
              <w:b w:val="0"/>
              <w:iCs w:val="0"/>
              <w:color w:val="auto"/>
              <w:kern w:val="2"/>
              <w:sz w:val="21"/>
            </w:rPr>
            <w:tab/>
          </w:r>
          <w:r>
            <w:rPr>
              <w:rStyle w:val="20"/>
              <w:rFonts w:hint="eastAsia" w:ascii="黑体" w:hAnsi="黑体"/>
            </w:rPr>
            <w:t>投标邀请书</w:t>
          </w:r>
          <w:r>
            <w:tab/>
          </w:r>
          <w:r>
            <w:fldChar w:fldCharType="begin"/>
          </w:r>
          <w:r>
            <w:instrText xml:space="preserve"> PAGEREF _Toc48230881 \h </w:instrText>
          </w:r>
          <w:r>
            <w:fldChar w:fldCharType="separate"/>
          </w:r>
          <w:r>
            <w:t>4</w:t>
          </w:r>
          <w:r>
            <w:fldChar w:fldCharType="end"/>
          </w:r>
          <w:r>
            <w:fldChar w:fldCharType="end"/>
          </w:r>
        </w:p>
        <w:p>
          <w:pPr>
            <w:pStyle w:val="12"/>
            <w:tabs>
              <w:tab w:val="left" w:pos="1260"/>
              <w:tab w:val="right" w:leader="dot" w:pos="9514"/>
            </w:tabs>
            <w:rPr>
              <w:rFonts w:eastAsiaTheme="minorEastAsia"/>
              <w:b w:val="0"/>
              <w:iCs w:val="0"/>
              <w:color w:val="auto"/>
              <w:kern w:val="2"/>
              <w:sz w:val="21"/>
            </w:rPr>
          </w:pPr>
          <w:r>
            <w:fldChar w:fldCharType="begin"/>
          </w:r>
          <w:r>
            <w:instrText xml:space="preserve"> HYPERLINK \l "_Toc48230882" </w:instrText>
          </w:r>
          <w:r>
            <w:fldChar w:fldCharType="separate"/>
          </w:r>
          <w:r>
            <w:rPr>
              <w:rStyle w:val="20"/>
              <w:rFonts w:hint="eastAsia" w:ascii="黑体" w:hAnsi="黑体"/>
            </w:rPr>
            <w:t>第二章</w:t>
          </w:r>
          <w:r>
            <w:rPr>
              <w:rFonts w:eastAsiaTheme="minorEastAsia"/>
              <w:b w:val="0"/>
              <w:iCs w:val="0"/>
              <w:color w:val="auto"/>
              <w:kern w:val="2"/>
              <w:sz w:val="21"/>
            </w:rPr>
            <w:tab/>
          </w:r>
          <w:r>
            <w:rPr>
              <w:rStyle w:val="20"/>
              <w:rFonts w:hint="eastAsia" w:ascii="黑体" w:hAnsi="黑体"/>
            </w:rPr>
            <w:t>投标人须知</w:t>
          </w:r>
          <w:r>
            <w:tab/>
          </w:r>
          <w:r>
            <w:fldChar w:fldCharType="begin"/>
          </w:r>
          <w:r>
            <w:instrText xml:space="preserve"> PAGEREF _Toc48230882 \h </w:instrText>
          </w:r>
          <w:r>
            <w:fldChar w:fldCharType="separate"/>
          </w:r>
          <w:r>
            <w:t>6</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"_Toc48230883" </w:instrText>
          </w:r>
          <w:r>
            <w:fldChar w:fldCharType="separate"/>
          </w:r>
          <w:r>
            <w:rPr>
              <w:rStyle w:val="20"/>
              <w:rFonts w:hint="eastAsia" w:cs="Times New Roman" w:asciiTheme="majorEastAsia" w:hAnsiTheme="majorEastAsia" w:eastAsiaTheme="majorEastAsia"/>
              <w:b/>
              <w:bCs/>
              <w:lang w:val="zh-CN"/>
            </w:rPr>
            <w:t>投标须知前附表</w:t>
          </w:r>
          <w:r>
            <w:tab/>
          </w:r>
          <w:r>
            <w:fldChar w:fldCharType="begin"/>
          </w:r>
          <w:r>
            <w:instrText xml:space="preserve"> PAGEREF _Toc48230883 \h </w:instrText>
          </w:r>
          <w:r>
            <w:fldChar w:fldCharType="separate"/>
          </w:r>
          <w:r>
            <w:t>6</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"_Toc48230884" </w:instrText>
          </w:r>
          <w:r>
            <w:fldChar w:fldCharType="separate"/>
          </w:r>
          <w:r>
            <w:rPr>
              <w:rStyle w:val="20"/>
              <w:rFonts w:hint="eastAsia" w:cs="Times New Roman" w:asciiTheme="majorEastAsia" w:hAnsiTheme="majorEastAsia"/>
              <w:lang w:val="zh-CN"/>
            </w:rPr>
            <w:t>一、</w:t>
          </w:r>
          <w:r>
            <w:rPr>
              <w:rFonts w:asciiTheme="minorHAnsi" w:hAnsiTheme="minorHAnsi"/>
              <w:iCs w:val="0"/>
              <w:color w:val="auto"/>
              <w:kern w:val="2"/>
              <w:sz w:val="21"/>
            </w:rPr>
            <w:tab/>
          </w:r>
          <w:r>
            <w:rPr>
              <w:rStyle w:val="20"/>
              <w:rFonts w:hint="eastAsia" w:cs="Times New Roman" w:asciiTheme="majorEastAsia" w:hAnsiTheme="majorEastAsia"/>
              <w:lang w:val="zh-CN"/>
            </w:rPr>
            <w:t>说</w:t>
          </w:r>
          <w:r>
            <w:rPr>
              <w:rStyle w:val="20"/>
              <w:rFonts w:cs="Times New Roman" w:asciiTheme="majorEastAsia" w:hAnsiTheme="majorEastAsia"/>
              <w:lang w:val="zh-CN"/>
            </w:rPr>
            <w:t xml:space="preserve">  </w:t>
          </w:r>
          <w:r>
            <w:rPr>
              <w:rStyle w:val="20"/>
              <w:rFonts w:hint="eastAsia" w:cs="Times New Roman" w:asciiTheme="majorEastAsia" w:hAnsiTheme="majorEastAsia"/>
              <w:lang w:val="zh-CN"/>
            </w:rPr>
            <w:t>明</w:t>
          </w:r>
          <w:r>
            <w:tab/>
          </w:r>
          <w:r>
            <w:fldChar w:fldCharType="begin"/>
          </w:r>
          <w:r>
            <w:instrText xml:space="preserve"> PAGEREF _Toc48230884 \h </w:instrText>
          </w:r>
          <w:r>
            <w:fldChar w:fldCharType="separate"/>
          </w:r>
          <w:r>
            <w:t>7</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"_Toc48230885" </w:instrText>
          </w:r>
          <w:r>
            <w:fldChar w:fldCharType="separate"/>
          </w:r>
          <w:r>
            <w:rPr>
              <w:rStyle w:val="20"/>
              <w:rFonts w:hint="eastAsia" w:cs="Times New Roman" w:asciiTheme="majorEastAsia" w:hAnsiTheme="majorEastAsia"/>
              <w:lang w:val="zh-CN"/>
            </w:rPr>
            <w:t>二、</w:t>
          </w:r>
          <w:r>
            <w:rPr>
              <w:rFonts w:asciiTheme="minorHAnsi" w:hAnsiTheme="minorHAnsi"/>
              <w:iCs w:val="0"/>
              <w:color w:val="auto"/>
              <w:kern w:val="2"/>
              <w:sz w:val="21"/>
            </w:rPr>
            <w:tab/>
          </w:r>
          <w:r>
            <w:rPr>
              <w:rStyle w:val="20"/>
              <w:rFonts w:hint="eastAsia" w:cs="Times New Roman" w:asciiTheme="majorEastAsia" w:hAnsiTheme="majorEastAsia"/>
              <w:lang w:val="zh-CN"/>
            </w:rPr>
            <w:t>招标文件</w:t>
          </w:r>
          <w:r>
            <w:tab/>
          </w:r>
          <w:r>
            <w:fldChar w:fldCharType="begin"/>
          </w:r>
          <w:r>
            <w:instrText xml:space="preserve"> PAGEREF _Toc48230885 \h </w:instrText>
          </w:r>
          <w:r>
            <w:fldChar w:fldCharType="separate"/>
          </w:r>
          <w:r>
            <w:t>8</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"_Toc48230886" </w:instrText>
          </w:r>
          <w:r>
            <w:fldChar w:fldCharType="separate"/>
          </w:r>
          <w:r>
            <w:rPr>
              <w:rStyle w:val="20"/>
              <w:rFonts w:hint="eastAsia" w:cs="Times New Roman" w:asciiTheme="majorEastAsia" w:hAnsiTheme="majorEastAsia"/>
              <w:lang w:val="zh-CN"/>
            </w:rPr>
            <w:t>三、</w:t>
          </w:r>
          <w:r>
            <w:rPr>
              <w:rFonts w:asciiTheme="minorHAnsi" w:hAnsiTheme="minorHAnsi"/>
              <w:iCs w:val="0"/>
              <w:color w:val="auto"/>
              <w:kern w:val="2"/>
              <w:sz w:val="21"/>
            </w:rPr>
            <w:tab/>
          </w:r>
          <w:r>
            <w:rPr>
              <w:rStyle w:val="20"/>
              <w:rFonts w:hint="eastAsia" w:cs="Times New Roman" w:asciiTheme="majorEastAsia" w:hAnsiTheme="majorEastAsia"/>
              <w:lang w:val="zh-CN"/>
            </w:rPr>
            <w:t>投标文件</w:t>
          </w:r>
          <w:r>
            <w:tab/>
          </w:r>
          <w:r>
            <w:fldChar w:fldCharType="begin"/>
          </w:r>
          <w:r>
            <w:instrText xml:space="preserve"> PAGEREF _Toc48230886 \h </w:instrText>
          </w:r>
          <w:r>
            <w:fldChar w:fldCharType="separate"/>
          </w:r>
          <w:r>
            <w:t>9</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"_Toc48230887" </w:instrText>
          </w:r>
          <w:r>
            <w:fldChar w:fldCharType="separate"/>
          </w:r>
          <w:r>
            <w:rPr>
              <w:rStyle w:val="20"/>
              <w:rFonts w:hint="eastAsia" w:cs="Times New Roman" w:asciiTheme="majorEastAsia" w:hAnsiTheme="majorEastAsia"/>
              <w:lang w:val="zh-CN"/>
            </w:rPr>
            <w:t>四、</w:t>
          </w:r>
          <w:r>
            <w:rPr>
              <w:rFonts w:asciiTheme="minorHAnsi" w:hAnsiTheme="minorHAnsi"/>
              <w:iCs w:val="0"/>
              <w:color w:val="auto"/>
              <w:kern w:val="2"/>
              <w:sz w:val="21"/>
            </w:rPr>
            <w:tab/>
          </w:r>
          <w:r>
            <w:rPr>
              <w:rStyle w:val="20"/>
              <w:rFonts w:hint="eastAsia" w:cs="Times New Roman" w:asciiTheme="majorEastAsia" w:hAnsiTheme="majorEastAsia"/>
              <w:lang w:val="zh-CN"/>
            </w:rPr>
            <w:t>开标与评标</w:t>
          </w:r>
          <w:r>
            <w:tab/>
          </w:r>
          <w:r>
            <w:fldChar w:fldCharType="begin"/>
          </w:r>
          <w:r>
            <w:instrText xml:space="preserve"> PAGEREF _Toc48230887 \h </w:instrText>
          </w:r>
          <w:r>
            <w:fldChar w:fldCharType="separate"/>
          </w:r>
          <w:r>
            <w:t>14</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"_Toc48230888" </w:instrText>
          </w:r>
          <w:r>
            <w:fldChar w:fldCharType="separate"/>
          </w:r>
          <w:r>
            <w:rPr>
              <w:rStyle w:val="20"/>
              <w:rFonts w:hint="eastAsia" w:cs="Times New Roman" w:asciiTheme="majorEastAsia" w:hAnsiTheme="majorEastAsia"/>
              <w:lang w:val="zh-CN"/>
            </w:rPr>
            <w:t>五、</w:t>
          </w:r>
          <w:r>
            <w:rPr>
              <w:rFonts w:asciiTheme="minorHAnsi" w:hAnsiTheme="minorHAnsi"/>
              <w:iCs w:val="0"/>
              <w:color w:val="auto"/>
              <w:kern w:val="2"/>
              <w:sz w:val="21"/>
            </w:rPr>
            <w:tab/>
          </w:r>
          <w:r>
            <w:rPr>
              <w:rStyle w:val="20"/>
              <w:rFonts w:hint="eastAsia" w:cs="Times New Roman" w:asciiTheme="majorEastAsia" w:hAnsiTheme="majorEastAsia"/>
              <w:lang w:val="zh-CN"/>
            </w:rPr>
            <w:t>投标人信用信息及查询</w:t>
          </w:r>
          <w:r>
            <w:tab/>
          </w:r>
          <w:r>
            <w:fldChar w:fldCharType="begin"/>
          </w:r>
          <w:r>
            <w:instrText xml:space="preserve"> PAGEREF _Toc48230888 \h </w:instrText>
          </w:r>
          <w:r>
            <w:fldChar w:fldCharType="separate"/>
          </w:r>
          <w:r>
            <w:t>16</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"_Toc48230889" </w:instrText>
          </w:r>
          <w:r>
            <w:fldChar w:fldCharType="separate"/>
          </w:r>
          <w:r>
            <w:rPr>
              <w:rStyle w:val="20"/>
              <w:rFonts w:hint="eastAsia" w:cs="Times New Roman" w:asciiTheme="majorEastAsia" w:hAnsiTheme="majorEastAsia"/>
              <w:lang w:val="zh-CN"/>
            </w:rPr>
            <w:t>六、</w:t>
          </w:r>
          <w:r>
            <w:rPr>
              <w:rFonts w:asciiTheme="minorHAnsi" w:hAnsiTheme="minorHAnsi"/>
              <w:iCs w:val="0"/>
              <w:color w:val="auto"/>
              <w:kern w:val="2"/>
              <w:sz w:val="21"/>
            </w:rPr>
            <w:tab/>
          </w:r>
          <w:r>
            <w:rPr>
              <w:rStyle w:val="20"/>
              <w:rFonts w:hint="eastAsia" w:cs="Times New Roman" w:asciiTheme="majorEastAsia" w:hAnsiTheme="majorEastAsia"/>
              <w:lang w:val="zh-CN"/>
            </w:rPr>
            <w:t>中标与合同</w:t>
          </w:r>
          <w:r>
            <w:tab/>
          </w:r>
          <w:r>
            <w:fldChar w:fldCharType="begin"/>
          </w:r>
          <w:r>
            <w:instrText xml:space="preserve"> PAGEREF _Toc48230889 \h </w:instrText>
          </w:r>
          <w:r>
            <w:fldChar w:fldCharType="separate"/>
          </w:r>
          <w:r>
            <w:t>16</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"_Toc48230890" </w:instrText>
          </w:r>
          <w:r>
            <w:fldChar w:fldCharType="separate"/>
          </w:r>
          <w:r>
            <w:rPr>
              <w:rStyle w:val="20"/>
              <w:rFonts w:hint="eastAsia" w:cs="Times New Roman" w:asciiTheme="majorEastAsia" w:hAnsiTheme="majorEastAsia"/>
              <w:lang w:val="zh-CN"/>
            </w:rPr>
            <w:t>七、</w:t>
          </w:r>
          <w:r>
            <w:rPr>
              <w:rFonts w:asciiTheme="minorHAnsi" w:hAnsiTheme="minorHAnsi"/>
              <w:iCs w:val="0"/>
              <w:color w:val="auto"/>
              <w:kern w:val="2"/>
              <w:sz w:val="21"/>
            </w:rPr>
            <w:tab/>
          </w:r>
          <w:r>
            <w:rPr>
              <w:rStyle w:val="20"/>
              <w:rFonts w:hint="eastAsia" w:cs="Times New Roman" w:asciiTheme="majorEastAsia" w:hAnsiTheme="majorEastAsia"/>
              <w:lang w:val="zh-CN"/>
            </w:rPr>
            <w:t>采购信息公告</w:t>
          </w:r>
          <w:r>
            <w:tab/>
          </w:r>
          <w:r>
            <w:fldChar w:fldCharType="begin"/>
          </w:r>
          <w:r>
            <w:instrText xml:space="preserve"> PAGEREF _Toc48230890 \h </w:instrText>
          </w:r>
          <w:r>
            <w:fldChar w:fldCharType="separate"/>
          </w:r>
          <w:r>
            <w:t>17</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"_Toc48230891" </w:instrText>
          </w:r>
          <w:r>
            <w:fldChar w:fldCharType="separate"/>
          </w:r>
          <w:r>
            <w:rPr>
              <w:rStyle w:val="20"/>
              <w:rFonts w:hint="eastAsia" w:cs="Times New Roman" w:asciiTheme="majorEastAsia" w:hAnsiTheme="majorEastAsia"/>
              <w:lang w:val="zh-CN"/>
            </w:rPr>
            <w:t>八、</w:t>
          </w:r>
          <w:r>
            <w:rPr>
              <w:rFonts w:asciiTheme="minorHAnsi" w:hAnsiTheme="minorHAnsi"/>
              <w:iCs w:val="0"/>
              <w:color w:val="auto"/>
              <w:kern w:val="2"/>
              <w:sz w:val="21"/>
            </w:rPr>
            <w:tab/>
          </w:r>
          <w:r>
            <w:rPr>
              <w:rStyle w:val="20"/>
              <w:rFonts w:hint="eastAsia" w:cs="Times New Roman" w:asciiTheme="majorEastAsia" w:hAnsiTheme="majorEastAsia"/>
              <w:lang w:val="zh-CN"/>
            </w:rPr>
            <w:t>质疑及提交</w:t>
          </w:r>
          <w:r>
            <w:tab/>
          </w:r>
          <w:r>
            <w:fldChar w:fldCharType="begin"/>
          </w:r>
          <w:r>
            <w:instrText xml:space="preserve"> PAGEREF _Toc48230891 \h </w:instrText>
          </w:r>
          <w:r>
            <w:fldChar w:fldCharType="separate"/>
          </w:r>
          <w:r>
            <w:t>18</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"_Toc48230892" </w:instrText>
          </w:r>
          <w:r>
            <w:fldChar w:fldCharType="separate"/>
          </w:r>
          <w:r>
            <w:rPr>
              <w:rStyle w:val="20"/>
              <w:rFonts w:hint="eastAsia" w:cs="Times New Roman" w:asciiTheme="majorEastAsia" w:hAnsiTheme="majorEastAsia"/>
              <w:lang w:val="zh-CN"/>
            </w:rPr>
            <w:t>九、</w:t>
          </w:r>
          <w:r>
            <w:rPr>
              <w:rFonts w:asciiTheme="minorHAnsi" w:hAnsiTheme="minorHAnsi"/>
              <w:iCs w:val="0"/>
              <w:color w:val="auto"/>
              <w:kern w:val="2"/>
              <w:sz w:val="21"/>
            </w:rPr>
            <w:tab/>
          </w:r>
          <w:r>
            <w:rPr>
              <w:rStyle w:val="20"/>
              <w:rFonts w:hint="eastAsia" w:cs="Times New Roman" w:asciiTheme="majorEastAsia" w:hAnsiTheme="majorEastAsia"/>
              <w:lang w:val="zh-CN"/>
            </w:rPr>
            <w:t>相关条文解读</w:t>
          </w:r>
          <w:r>
            <w:tab/>
          </w:r>
          <w:r>
            <w:fldChar w:fldCharType="begin"/>
          </w:r>
          <w:r>
            <w:instrText xml:space="preserve"> PAGEREF _Toc48230892 \h </w:instrText>
          </w:r>
          <w:r>
            <w:fldChar w:fldCharType="separate"/>
          </w:r>
          <w:r>
            <w:t>19</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"_Toc48230893" </w:instrText>
          </w:r>
          <w:r>
            <w:fldChar w:fldCharType="separate"/>
          </w:r>
          <w:r>
            <w:rPr>
              <w:rStyle w:val="20"/>
              <w:rFonts w:hint="eastAsia" w:cs="Times New Roman" w:asciiTheme="majorEastAsia" w:hAnsiTheme="majorEastAsia"/>
              <w:lang w:val="zh-CN"/>
            </w:rPr>
            <w:t>十、</w:t>
          </w:r>
          <w:r>
            <w:rPr>
              <w:rFonts w:asciiTheme="minorHAnsi" w:hAnsiTheme="minorHAnsi"/>
              <w:iCs w:val="0"/>
              <w:color w:val="auto"/>
              <w:kern w:val="2"/>
              <w:sz w:val="21"/>
            </w:rPr>
            <w:tab/>
          </w:r>
          <w:r>
            <w:rPr>
              <w:rStyle w:val="20"/>
              <w:rFonts w:hint="eastAsia" w:cs="Times New Roman" w:asciiTheme="majorEastAsia" w:hAnsiTheme="majorEastAsia"/>
              <w:lang w:val="zh-CN"/>
            </w:rPr>
            <w:t>其他注意事项</w:t>
          </w:r>
          <w:r>
            <w:tab/>
          </w:r>
          <w:r>
            <w:fldChar w:fldCharType="begin"/>
          </w:r>
          <w:r>
            <w:instrText xml:space="preserve"> PAGEREF _Toc48230893 \h </w:instrText>
          </w:r>
          <w:r>
            <w:fldChar w:fldCharType="separate"/>
          </w:r>
          <w:r>
            <w:t>19</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"_Toc48230894" </w:instrText>
          </w:r>
          <w:r>
            <w:fldChar w:fldCharType="separate"/>
          </w:r>
          <w:r>
            <w:rPr>
              <w:rStyle w:val="20"/>
              <w:rFonts w:hint="eastAsia" w:cs="Times New Roman" w:asciiTheme="majorEastAsia" w:hAnsiTheme="majorEastAsia"/>
              <w:lang w:val="zh-CN"/>
            </w:rPr>
            <w:t>十一、</w:t>
          </w:r>
          <w:r>
            <w:rPr>
              <w:rFonts w:asciiTheme="minorHAnsi" w:hAnsiTheme="minorHAnsi"/>
              <w:iCs w:val="0"/>
              <w:color w:val="auto"/>
              <w:kern w:val="2"/>
              <w:sz w:val="21"/>
            </w:rPr>
            <w:tab/>
          </w:r>
          <w:r>
            <w:rPr>
              <w:rStyle w:val="20"/>
              <w:rFonts w:hint="eastAsia" w:cs="Times New Roman" w:asciiTheme="majorEastAsia" w:hAnsiTheme="majorEastAsia"/>
              <w:lang w:val="zh-CN"/>
            </w:rPr>
            <w:t>适用法律</w:t>
          </w:r>
          <w:r>
            <w:tab/>
          </w:r>
          <w:r>
            <w:fldChar w:fldCharType="begin"/>
          </w:r>
          <w:r>
            <w:instrText xml:space="preserve"> PAGEREF _Toc48230894 \h </w:instrText>
          </w:r>
          <w:r>
            <w:fldChar w:fldCharType="separate"/>
          </w:r>
          <w:r>
            <w:t>19</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"_Toc48230895" </w:instrText>
          </w:r>
          <w:r>
            <w:fldChar w:fldCharType="separate"/>
          </w:r>
          <w:r>
            <w:rPr>
              <w:rStyle w:val="20"/>
              <w:rFonts w:hint="eastAsia" w:cs="Times New Roman" w:asciiTheme="majorEastAsia" w:hAnsiTheme="majorEastAsia"/>
              <w:lang w:val="zh-CN"/>
            </w:rPr>
            <w:t>十二、</w:t>
          </w:r>
          <w:r>
            <w:rPr>
              <w:rFonts w:asciiTheme="minorHAnsi" w:hAnsiTheme="minorHAnsi"/>
              <w:iCs w:val="0"/>
              <w:color w:val="auto"/>
              <w:kern w:val="2"/>
              <w:sz w:val="21"/>
            </w:rPr>
            <w:tab/>
          </w:r>
          <w:r>
            <w:rPr>
              <w:rStyle w:val="20"/>
              <w:rFonts w:hint="eastAsia" w:cs="Times New Roman" w:asciiTheme="majorEastAsia" w:hAnsiTheme="majorEastAsia"/>
              <w:lang w:val="zh-CN"/>
            </w:rPr>
            <w:t>招标文件的解释权</w:t>
          </w:r>
          <w:r>
            <w:tab/>
          </w:r>
          <w:r>
            <w:fldChar w:fldCharType="begin"/>
          </w:r>
          <w:r>
            <w:instrText xml:space="preserve"> PAGEREF _Toc48230895 \h </w:instrText>
          </w:r>
          <w:r>
            <w:fldChar w:fldCharType="separate"/>
          </w:r>
          <w:r>
            <w:t>19</w:t>
          </w:r>
          <w:r>
            <w:fldChar w:fldCharType="end"/>
          </w:r>
          <w:r>
            <w:fldChar w:fldCharType="end"/>
          </w:r>
        </w:p>
        <w:p>
          <w:pPr>
            <w:pStyle w:val="12"/>
            <w:tabs>
              <w:tab w:val="left" w:pos="1260"/>
              <w:tab w:val="right" w:leader="dot" w:pos="9514"/>
            </w:tabs>
            <w:rPr>
              <w:rFonts w:eastAsiaTheme="minorEastAsia"/>
              <w:b w:val="0"/>
              <w:iCs w:val="0"/>
              <w:color w:val="auto"/>
              <w:kern w:val="2"/>
              <w:sz w:val="21"/>
            </w:rPr>
          </w:pPr>
          <w:r>
            <w:fldChar w:fldCharType="begin"/>
          </w:r>
          <w:r>
            <w:instrText xml:space="preserve"> HYPERLINK \l "_Toc48230896" </w:instrText>
          </w:r>
          <w:r>
            <w:fldChar w:fldCharType="separate"/>
          </w:r>
          <w:r>
            <w:rPr>
              <w:rStyle w:val="20"/>
              <w:rFonts w:hint="eastAsia" w:ascii="黑体" w:hAnsi="黑体"/>
            </w:rPr>
            <w:t>第三章</w:t>
          </w:r>
          <w:r>
            <w:rPr>
              <w:rFonts w:eastAsiaTheme="minorEastAsia"/>
              <w:b w:val="0"/>
              <w:iCs w:val="0"/>
              <w:color w:val="auto"/>
              <w:kern w:val="2"/>
              <w:sz w:val="21"/>
            </w:rPr>
            <w:tab/>
          </w:r>
          <w:r>
            <w:rPr>
              <w:rStyle w:val="20"/>
              <w:rFonts w:hint="eastAsia" w:ascii="黑体" w:hAnsi="黑体"/>
            </w:rPr>
            <w:t>项目技术、服务及商务要求</w:t>
          </w:r>
          <w:r>
            <w:tab/>
          </w:r>
          <w:r>
            <w:fldChar w:fldCharType="begin"/>
          </w:r>
          <w:r>
            <w:instrText xml:space="preserve"> PAGEREF _Toc48230896 \h </w:instrText>
          </w:r>
          <w:r>
            <w:fldChar w:fldCharType="separate"/>
          </w:r>
          <w:r>
            <w:t>20</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"_Toc48230897" </w:instrText>
          </w:r>
          <w:r>
            <w:fldChar w:fldCharType="separate"/>
          </w:r>
          <w:r>
            <w:rPr>
              <w:rStyle w:val="20"/>
              <w:rFonts w:hint="eastAsia" w:cs="Times New Roman" w:asciiTheme="majorEastAsia" w:hAnsiTheme="majorEastAsia"/>
              <w:lang w:val="zh-CN"/>
            </w:rPr>
            <w:t>一、</w:t>
          </w:r>
          <w:r>
            <w:rPr>
              <w:rFonts w:asciiTheme="minorHAnsi" w:hAnsiTheme="minorHAnsi"/>
              <w:iCs w:val="0"/>
              <w:color w:val="auto"/>
              <w:kern w:val="2"/>
              <w:sz w:val="21"/>
            </w:rPr>
            <w:tab/>
          </w:r>
          <w:r>
            <w:rPr>
              <w:rStyle w:val="20"/>
              <w:rFonts w:hint="eastAsia" w:cs="Times New Roman" w:asciiTheme="majorEastAsia" w:hAnsiTheme="majorEastAsia"/>
              <w:lang w:val="zh-CN"/>
            </w:rPr>
            <w:t>采购清单</w:t>
          </w:r>
          <w:r>
            <w:tab/>
          </w:r>
          <w:r>
            <w:fldChar w:fldCharType="begin"/>
          </w:r>
          <w:r>
            <w:instrText xml:space="preserve"> PAGEREF _Toc48230897 \h </w:instrText>
          </w:r>
          <w:r>
            <w:fldChar w:fldCharType="separate"/>
          </w:r>
          <w:r>
            <w:t>20</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"_Toc48230898" </w:instrText>
          </w:r>
          <w:r>
            <w:fldChar w:fldCharType="separate"/>
          </w:r>
          <w:r>
            <w:rPr>
              <w:rStyle w:val="20"/>
              <w:rFonts w:hint="eastAsia" w:cs="Times New Roman" w:asciiTheme="majorEastAsia" w:hAnsiTheme="majorEastAsia"/>
              <w:lang w:val="zh-CN"/>
            </w:rPr>
            <w:t>二、</w:t>
          </w:r>
          <w:r>
            <w:rPr>
              <w:rFonts w:asciiTheme="minorHAnsi" w:hAnsiTheme="minorHAnsi"/>
              <w:iCs w:val="0"/>
              <w:color w:val="auto"/>
              <w:kern w:val="2"/>
              <w:sz w:val="21"/>
            </w:rPr>
            <w:tab/>
          </w:r>
          <w:r>
            <w:rPr>
              <w:rStyle w:val="20"/>
              <w:rFonts w:hint="eastAsia" w:cs="Times New Roman" w:asciiTheme="majorEastAsia" w:hAnsiTheme="majorEastAsia"/>
              <w:lang w:val="zh-CN"/>
            </w:rPr>
            <w:t>概述及简介</w:t>
          </w:r>
          <w:r>
            <w:tab/>
          </w:r>
          <w:r>
            <w:fldChar w:fldCharType="begin"/>
          </w:r>
          <w:r>
            <w:instrText xml:space="preserve"> PAGEREF _Toc48230898 \h </w:instrText>
          </w:r>
          <w:r>
            <w:fldChar w:fldCharType="separate"/>
          </w:r>
          <w:r>
            <w:t>20</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"_Toc48230899" </w:instrText>
          </w:r>
          <w:r>
            <w:fldChar w:fldCharType="separate"/>
          </w:r>
          <w:r>
            <w:rPr>
              <w:rStyle w:val="20"/>
              <w:rFonts w:hint="eastAsia" w:cs="Times New Roman" w:asciiTheme="majorEastAsia" w:hAnsiTheme="majorEastAsia"/>
              <w:lang w:val="zh-CN"/>
            </w:rPr>
            <w:t>三、</w:t>
          </w:r>
          <w:r>
            <w:rPr>
              <w:rFonts w:asciiTheme="minorHAnsi" w:hAnsiTheme="minorHAnsi"/>
              <w:iCs w:val="0"/>
              <w:color w:val="auto"/>
              <w:kern w:val="2"/>
              <w:sz w:val="21"/>
            </w:rPr>
            <w:tab/>
          </w:r>
          <w:r>
            <w:rPr>
              <w:rStyle w:val="20"/>
              <w:rFonts w:hint="eastAsia" w:cs="Times New Roman" w:asciiTheme="majorEastAsia" w:hAnsiTheme="majorEastAsia"/>
              <w:lang w:val="zh-CN"/>
            </w:rPr>
            <w:t>国家相关行政主管部门颁布的强制标准、规范</w:t>
          </w:r>
          <w:r>
            <w:tab/>
          </w:r>
          <w:r>
            <w:fldChar w:fldCharType="begin"/>
          </w:r>
          <w:r>
            <w:instrText xml:space="preserve"> PAGEREF _Toc48230899 \h </w:instrText>
          </w:r>
          <w:r>
            <w:fldChar w:fldCharType="separate"/>
          </w:r>
          <w:r>
            <w:t>20</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"_Toc48230900" </w:instrText>
          </w:r>
          <w:r>
            <w:fldChar w:fldCharType="separate"/>
          </w:r>
          <w:r>
            <w:rPr>
              <w:rStyle w:val="20"/>
              <w:rFonts w:hint="eastAsia" w:cs="Times New Roman" w:asciiTheme="majorEastAsia" w:hAnsiTheme="majorEastAsia"/>
              <w:lang w:val="zh-CN"/>
            </w:rPr>
            <w:t>四、</w:t>
          </w:r>
          <w:r>
            <w:rPr>
              <w:rFonts w:asciiTheme="minorHAnsi" w:hAnsiTheme="minorHAnsi"/>
              <w:iCs w:val="0"/>
              <w:color w:val="auto"/>
              <w:kern w:val="2"/>
              <w:sz w:val="21"/>
            </w:rPr>
            <w:tab/>
          </w:r>
          <w:r>
            <w:rPr>
              <w:rStyle w:val="20"/>
              <w:rFonts w:hint="eastAsia" w:cs="Times New Roman" w:asciiTheme="majorEastAsia" w:hAnsiTheme="majorEastAsia"/>
              <w:lang w:val="zh-CN"/>
            </w:rPr>
            <w:t>技术、服务要求</w:t>
          </w:r>
          <w:r>
            <w:tab/>
          </w:r>
          <w:r>
            <w:fldChar w:fldCharType="begin"/>
          </w:r>
          <w:r>
            <w:instrText xml:space="preserve"> PAGEREF _Toc48230900 \h </w:instrText>
          </w:r>
          <w:r>
            <w:fldChar w:fldCharType="separate"/>
          </w:r>
          <w:r>
            <w:t>20</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"_Toc48230901" </w:instrText>
          </w:r>
          <w:r>
            <w:fldChar w:fldCharType="separate"/>
          </w:r>
          <w:r>
            <w:rPr>
              <w:rStyle w:val="20"/>
              <w:rFonts w:hint="eastAsia" w:cs="Times New Roman" w:asciiTheme="majorEastAsia" w:hAnsiTheme="majorEastAsia"/>
              <w:lang w:val="zh-CN"/>
            </w:rPr>
            <w:t>五、</w:t>
          </w:r>
          <w:r>
            <w:rPr>
              <w:rFonts w:asciiTheme="minorHAnsi" w:hAnsiTheme="minorHAnsi"/>
              <w:iCs w:val="0"/>
              <w:color w:val="auto"/>
              <w:kern w:val="2"/>
              <w:sz w:val="21"/>
            </w:rPr>
            <w:tab/>
          </w:r>
          <w:r>
            <w:rPr>
              <w:rStyle w:val="20"/>
              <w:rFonts w:hint="eastAsia" w:cs="Times New Roman" w:asciiTheme="majorEastAsia" w:hAnsiTheme="majorEastAsia"/>
              <w:lang w:val="zh-CN"/>
            </w:rPr>
            <w:t>商务要求</w:t>
          </w:r>
          <w:r>
            <w:tab/>
          </w:r>
          <w:r>
            <w:fldChar w:fldCharType="begin"/>
          </w:r>
          <w:r>
            <w:instrText xml:space="preserve"> PAGEREF _Toc48230901 \h </w:instrText>
          </w:r>
          <w:r>
            <w:fldChar w:fldCharType="separate"/>
          </w:r>
          <w:r>
            <w:t>22</w:t>
          </w:r>
          <w:r>
            <w:fldChar w:fldCharType="end"/>
          </w:r>
          <w:r>
            <w:fldChar w:fldCharType="end"/>
          </w:r>
        </w:p>
        <w:p>
          <w:pPr>
            <w:pStyle w:val="12"/>
            <w:tabs>
              <w:tab w:val="left" w:pos="1260"/>
              <w:tab w:val="right" w:leader="dot" w:pos="9514"/>
            </w:tabs>
            <w:rPr>
              <w:rFonts w:eastAsiaTheme="minorEastAsia"/>
              <w:b w:val="0"/>
              <w:iCs w:val="0"/>
              <w:color w:val="auto"/>
              <w:kern w:val="2"/>
              <w:sz w:val="21"/>
            </w:rPr>
          </w:pPr>
          <w:r>
            <w:fldChar w:fldCharType="begin"/>
          </w:r>
          <w:r>
            <w:instrText xml:space="preserve"> HYPERLINK \l "_Toc48230902" </w:instrText>
          </w:r>
          <w:r>
            <w:fldChar w:fldCharType="separate"/>
          </w:r>
          <w:r>
            <w:rPr>
              <w:rStyle w:val="20"/>
              <w:rFonts w:hint="eastAsia" w:ascii="黑体" w:hAnsi="黑体"/>
            </w:rPr>
            <w:t>第四章</w:t>
          </w:r>
          <w:r>
            <w:rPr>
              <w:rFonts w:eastAsiaTheme="minorEastAsia"/>
              <w:b w:val="0"/>
              <w:iCs w:val="0"/>
              <w:color w:val="auto"/>
              <w:kern w:val="2"/>
              <w:sz w:val="21"/>
            </w:rPr>
            <w:tab/>
          </w:r>
          <w:r>
            <w:rPr>
              <w:rStyle w:val="20"/>
              <w:rFonts w:hint="eastAsia" w:ascii="黑体" w:hAnsi="黑体"/>
            </w:rPr>
            <w:t>资格审查方法及标准</w:t>
          </w:r>
          <w:r>
            <w:tab/>
          </w:r>
          <w:r>
            <w:fldChar w:fldCharType="begin"/>
          </w:r>
          <w:r>
            <w:instrText xml:space="preserve"> PAGEREF _Toc48230902 \h </w:instrText>
          </w:r>
          <w:r>
            <w:fldChar w:fldCharType="separate"/>
          </w:r>
          <w:r>
            <w:t>24</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"_Toc48230903" </w:instrText>
          </w:r>
          <w:r>
            <w:fldChar w:fldCharType="separate"/>
          </w:r>
          <w:r>
            <w:rPr>
              <w:rStyle w:val="20"/>
              <w:rFonts w:hint="eastAsia" w:cs="Times New Roman" w:asciiTheme="majorEastAsia" w:hAnsiTheme="majorEastAsia"/>
              <w:lang w:val="zh-CN"/>
            </w:rPr>
            <w:t>一、</w:t>
          </w:r>
          <w:r>
            <w:rPr>
              <w:rFonts w:asciiTheme="minorHAnsi" w:hAnsiTheme="minorHAnsi"/>
              <w:iCs w:val="0"/>
              <w:color w:val="auto"/>
              <w:kern w:val="2"/>
              <w:sz w:val="21"/>
            </w:rPr>
            <w:tab/>
          </w:r>
          <w:r>
            <w:rPr>
              <w:rStyle w:val="20"/>
              <w:rFonts w:hint="eastAsia" w:cs="Times New Roman" w:asciiTheme="majorEastAsia" w:hAnsiTheme="majorEastAsia"/>
              <w:lang w:val="zh-CN"/>
            </w:rPr>
            <w:t>资格审查方法</w:t>
          </w:r>
          <w:r>
            <w:tab/>
          </w:r>
          <w:r>
            <w:fldChar w:fldCharType="begin"/>
          </w:r>
          <w:r>
            <w:instrText xml:space="preserve"> PAGEREF _Toc48230903 \h </w:instrText>
          </w:r>
          <w:r>
            <w:fldChar w:fldCharType="separate"/>
          </w:r>
          <w:r>
            <w:t>24</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"_Toc48230904" </w:instrText>
          </w:r>
          <w:r>
            <w:fldChar w:fldCharType="separate"/>
          </w:r>
          <w:r>
            <w:rPr>
              <w:rStyle w:val="20"/>
              <w:rFonts w:hint="eastAsia" w:cs="Times New Roman" w:asciiTheme="majorEastAsia" w:hAnsiTheme="majorEastAsia"/>
              <w:lang w:val="zh-CN"/>
            </w:rPr>
            <w:t>二、</w:t>
          </w:r>
          <w:r>
            <w:rPr>
              <w:rFonts w:asciiTheme="minorHAnsi" w:hAnsiTheme="minorHAnsi"/>
              <w:iCs w:val="0"/>
              <w:color w:val="auto"/>
              <w:kern w:val="2"/>
              <w:sz w:val="21"/>
            </w:rPr>
            <w:tab/>
          </w:r>
          <w:r>
            <w:rPr>
              <w:rStyle w:val="20"/>
              <w:rFonts w:hint="eastAsia" w:cs="Times New Roman" w:asciiTheme="majorEastAsia" w:hAnsiTheme="majorEastAsia"/>
              <w:lang w:val="zh-CN"/>
            </w:rPr>
            <w:t>资格审查标准</w:t>
          </w:r>
          <w:r>
            <w:tab/>
          </w:r>
          <w:r>
            <w:fldChar w:fldCharType="begin"/>
          </w:r>
          <w:r>
            <w:instrText xml:space="preserve"> PAGEREF _Toc48230904 \h </w:instrText>
          </w:r>
          <w:r>
            <w:fldChar w:fldCharType="separate"/>
          </w:r>
          <w:r>
            <w:t>24</w:t>
          </w:r>
          <w:r>
            <w:fldChar w:fldCharType="end"/>
          </w:r>
          <w:r>
            <w:fldChar w:fldCharType="end"/>
          </w:r>
        </w:p>
        <w:p>
          <w:pPr>
            <w:pStyle w:val="12"/>
            <w:tabs>
              <w:tab w:val="left" w:pos="1260"/>
              <w:tab w:val="right" w:leader="dot" w:pos="9514"/>
            </w:tabs>
            <w:rPr>
              <w:rFonts w:eastAsiaTheme="minorEastAsia"/>
              <w:b w:val="0"/>
              <w:iCs w:val="0"/>
              <w:color w:val="auto"/>
              <w:kern w:val="2"/>
              <w:sz w:val="21"/>
            </w:rPr>
          </w:pPr>
          <w:r>
            <w:fldChar w:fldCharType="begin"/>
          </w:r>
          <w:r>
            <w:instrText xml:space="preserve"> HYPERLINK \l "_Toc48230905" </w:instrText>
          </w:r>
          <w:r>
            <w:fldChar w:fldCharType="separate"/>
          </w:r>
          <w:r>
            <w:rPr>
              <w:rStyle w:val="20"/>
              <w:rFonts w:hint="eastAsia" w:ascii="黑体" w:hAnsi="黑体"/>
            </w:rPr>
            <w:t>第五章</w:t>
          </w:r>
          <w:r>
            <w:rPr>
              <w:rFonts w:eastAsiaTheme="minorEastAsia"/>
              <w:b w:val="0"/>
              <w:iCs w:val="0"/>
              <w:color w:val="auto"/>
              <w:kern w:val="2"/>
              <w:sz w:val="21"/>
            </w:rPr>
            <w:tab/>
          </w:r>
          <w:r>
            <w:rPr>
              <w:rStyle w:val="20"/>
              <w:rFonts w:hint="eastAsia" w:ascii="黑体" w:hAnsi="黑体"/>
            </w:rPr>
            <w:t>评标方法、程序及标准</w:t>
          </w:r>
          <w:r>
            <w:tab/>
          </w:r>
          <w:r>
            <w:fldChar w:fldCharType="begin"/>
          </w:r>
          <w:r>
            <w:instrText xml:space="preserve"> PAGEREF _Toc48230905 \h </w:instrText>
          </w:r>
          <w:r>
            <w:fldChar w:fldCharType="separate"/>
          </w:r>
          <w:r>
            <w:t>26</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"_Toc48230906" </w:instrText>
          </w:r>
          <w:r>
            <w:fldChar w:fldCharType="separate"/>
          </w:r>
          <w:r>
            <w:rPr>
              <w:rStyle w:val="20"/>
              <w:rFonts w:hint="eastAsia" w:cs="Times New Roman" w:asciiTheme="majorEastAsia" w:hAnsiTheme="majorEastAsia"/>
              <w:lang w:val="zh-CN"/>
            </w:rPr>
            <w:t>一、</w:t>
          </w:r>
          <w:r>
            <w:rPr>
              <w:rFonts w:asciiTheme="minorHAnsi" w:hAnsiTheme="minorHAnsi"/>
              <w:iCs w:val="0"/>
              <w:color w:val="auto"/>
              <w:kern w:val="2"/>
              <w:sz w:val="21"/>
            </w:rPr>
            <w:tab/>
          </w:r>
          <w:r>
            <w:rPr>
              <w:rStyle w:val="20"/>
              <w:rFonts w:hint="eastAsia" w:cs="Times New Roman" w:asciiTheme="majorEastAsia" w:hAnsiTheme="majorEastAsia"/>
              <w:lang w:val="zh-CN"/>
            </w:rPr>
            <w:t>评标方法</w:t>
          </w:r>
          <w:r>
            <w:tab/>
          </w:r>
          <w:r>
            <w:fldChar w:fldCharType="begin"/>
          </w:r>
          <w:r>
            <w:instrText xml:space="preserve"> PAGEREF _Toc48230906 \h </w:instrText>
          </w:r>
          <w:r>
            <w:fldChar w:fldCharType="separate"/>
          </w:r>
          <w:r>
            <w:t>26</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"_Toc48230907" </w:instrText>
          </w:r>
          <w:r>
            <w:fldChar w:fldCharType="separate"/>
          </w:r>
          <w:r>
            <w:rPr>
              <w:rStyle w:val="20"/>
              <w:rFonts w:hint="eastAsia" w:cs="Times New Roman" w:asciiTheme="majorEastAsia" w:hAnsiTheme="majorEastAsia"/>
              <w:lang w:val="zh-CN"/>
            </w:rPr>
            <w:t>二、</w:t>
          </w:r>
          <w:r>
            <w:rPr>
              <w:rFonts w:asciiTheme="minorHAnsi" w:hAnsiTheme="minorHAnsi"/>
              <w:iCs w:val="0"/>
              <w:color w:val="auto"/>
              <w:kern w:val="2"/>
              <w:sz w:val="21"/>
            </w:rPr>
            <w:tab/>
          </w:r>
          <w:r>
            <w:rPr>
              <w:rStyle w:val="20"/>
              <w:rFonts w:hint="eastAsia" w:cs="Times New Roman" w:asciiTheme="majorEastAsia" w:hAnsiTheme="majorEastAsia"/>
              <w:lang w:val="zh-CN"/>
            </w:rPr>
            <w:t>评标程序及标准</w:t>
          </w:r>
          <w:r>
            <w:tab/>
          </w:r>
          <w:r>
            <w:fldChar w:fldCharType="begin"/>
          </w:r>
          <w:r>
            <w:instrText xml:space="preserve"> PAGEREF _Toc48230907 \h </w:instrText>
          </w:r>
          <w:r>
            <w:fldChar w:fldCharType="separate"/>
          </w:r>
          <w:r>
            <w:t>26</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"_Toc48230908" </w:instrText>
          </w:r>
          <w:r>
            <w:fldChar w:fldCharType="separate"/>
          </w:r>
          <w:r>
            <w:rPr>
              <w:rStyle w:val="20"/>
              <w:rFonts w:hint="eastAsia" w:cs="Times New Roman" w:asciiTheme="majorEastAsia" w:hAnsiTheme="majorEastAsia"/>
              <w:lang w:val="zh-CN"/>
            </w:rPr>
            <w:t>三、</w:t>
          </w:r>
          <w:r>
            <w:rPr>
              <w:rFonts w:asciiTheme="minorHAnsi" w:hAnsiTheme="minorHAnsi"/>
              <w:iCs w:val="0"/>
              <w:color w:val="auto"/>
              <w:kern w:val="2"/>
              <w:sz w:val="21"/>
            </w:rPr>
            <w:tab/>
          </w:r>
          <w:r>
            <w:rPr>
              <w:rStyle w:val="20"/>
              <w:rFonts w:hint="eastAsia" w:cs="Times New Roman" w:asciiTheme="majorEastAsia" w:hAnsiTheme="majorEastAsia"/>
              <w:lang w:val="zh-CN"/>
            </w:rPr>
            <w:t>评审因素及评分标准</w:t>
          </w:r>
          <w:r>
            <w:tab/>
          </w:r>
          <w:r>
            <w:fldChar w:fldCharType="begin"/>
          </w:r>
          <w:r>
            <w:instrText xml:space="preserve"> PAGEREF _Toc48230908 \h </w:instrText>
          </w:r>
          <w:r>
            <w:fldChar w:fldCharType="separate"/>
          </w:r>
          <w:r>
            <w:t>30</w:t>
          </w:r>
          <w:r>
            <w:fldChar w:fldCharType="end"/>
          </w:r>
          <w:r>
            <w:fldChar w:fldCharType="end"/>
          </w:r>
        </w:p>
        <w:p>
          <w:pPr>
            <w:pStyle w:val="12"/>
            <w:tabs>
              <w:tab w:val="left" w:pos="1260"/>
              <w:tab w:val="right" w:leader="dot" w:pos="9514"/>
            </w:tabs>
            <w:rPr>
              <w:rFonts w:eastAsiaTheme="minorEastAsia"/>
              <w:b w:val="0"/>
              <w:iCs w:val="0"/>
              <w:color w:val="auto"/>
              <w:kern w:val="2"/>
              <w:sz w:val="21"/>
            </w:rPr>
          </w:pPr>
          <w:r>
            <w:fldChar w:fldCharType="begin"/>
          </w:r>
          <w:r>
            <w:instrText xml:space="preserve"> HYPERLINK \l "_Toc48230909" </w:instrText>
          </w:r>
          <w:r>
            <w:fldChar w:fldCharType="separate"/>
          </w:r>
          <w:r>
            <w:rPr>
              <w:rStyle w:val="20"/>
              <w:rFonts w:hint="eastAsia" w:ascii="黑体" w:hAnsi="黑体"/>
            </w:rPr>
            <w:t>第六章</w:t>
          </w:r>
          <w:r>
            <w:rPr>
              <w:rFonts w:eastAsiaTheme="minorEastAsia"/>
              <w:b w:val="0"/>
              <w:iCs w:val="0"/>
              <w:color w:val="auto"/>
              <w:kern w:val="2"/>
              <w:sz w:val="21"/>
            </w:rPr>
            <w:tab/>
          </w:r>
          <w:r>
            <w:rPr>
              <w:rStyle w:val="20"/>
              <w:rFonts w:hint="eastAsia" w:ascii="黑体" w:hAnsi="黑体"/>
            </w:rPr>
            <w:t>合同书格式（参考）</w:t>
          </w:r>
          <w:r>
            <w:tab/>
          </w:r>
          <w:r>
            <w:fldChar w:fldCharType="begin"/>
          </w:r>
          <w:r>
            <w:instrText xml:space="preserve"> PAGEREF _Toc48230909 \h </w:instrText>
          </w:r>
          <w:r>
            <w:fldChar w:fldCharType="separate"/>
          </w:r>
          <w:r>
            <w:t>32</w:t>
          </w:r>
          <w:r>
            <w:fldChar w:fldCharType="end"/>
          </w:r>
          <w:r>
            <w:fldChar w:fldCharType="end"/>
          </w:r>
        </w:p>
        <w:p>
          <w:pPr>
            <w:pStyle w:val="12"/>
            <w:tabs>
              <w:tab w:val="left" w:pos="1260"/>
              <w:tab w:val="right" w:leader="dot" w:pos="9514"/>
            </w:tabs>
            <w:rPr>
              <w:rFonts w:eastAsiaTheme="minorEastAsia"/>
              <w:b w:val="0"/>
              <w:iCs w:val="0"/>
              <w:color w:val="auto"/>
              <w:kern w:val="2"/>
              <w:sz w:val="21"/>
            </w:rPr>
          </w:pPr>
          <w:r>
            <w:fldChar w:fldCharType="begin"/>
          </w:r>
          <w:r>
            <w:instrText xml:space="preserve"> HYPERLINK \l "_Toc48230910" </w:instrText>
          </w:r>
          <w:r>
            <w:fldChar w:fldCharType="separate"/>
          </w:r>
          <w:r>
            <w:rPr>
              <w:rStyle w:val="20"/>
              <w:rFonts w:hint="eastAsia" w:ascii="黑体" w:hAnsi="黑体"/>
            </w:rPr>
            <w:t>第七章</w:t>
          </w:r>
          <w:r>
            <w:rPr>
              <w:rFonts w:eastAsiaTheme="minorEastAsia"/>
              <w:b w:val="0"/>
              <w:iCs w:val="0"/>
              <w:color w:val="auto"/>
              <w:kern w:val="2"/>
              <w:sz w:val="21"/>
            </w:rPr>
            <w:tab/>
          </w:r>
          <w:r>
            <w:rPr>
              <w:rStyle w:val="20"/>
              <w:rFonts w:hint="eastAsia" w:ascii="黑体" w:hAnsi="黑体"/>
            </w:rPr>
            <w:t>投标文件格式（参考）</w:t>
          </w:r>
          <w:r>
            <w:tab/>
          </w:r>
          <w:r>
            <w:fldChar w:fldCharType="begin"/>
          </w:r>
          <w:r>
            <w:instrText xml:space="preserve"> PAGEREF _Toc48230910 \h </w:instrText>
          </w:r>
          <w:r>
            <w:fldChar w:fldCharType="separate"/>
          </w:r>
          <w:r>
            <w:t>34</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"_Toc48230911" </w:instrText>
          </w:r>
          <w:r>
            <w:fldChar w:fldCharType="separate"/>
          </w:r>
          <w:r>
            <w:rPr>
              <w:rStyle w:val="20"/>
              <w:rFonts w:hint="eastAsia" w:cs="Times New Roman" w:asciiTheme="majorEastAsia" w:hAnsiTheme="majorEastAsia"/>
              <w:lang w:val="zh-CN"/>
            </w:rPr>
            <w:t>第一部分</w:t>
          </w:r>
          <w:r>
            <w:rPr>
              <w:rStyle w:val="20"/>
              <w:rFonts w:cs="Times New Roman" w:asciiTheme="majorEastAsia" w:hAnsiTheme="majorEastAsia"/>
              <w:lang w:val="zh-CN"/>
            </w:rPr>
            <w:t xml:space="preserve"> </w:t>
          </w:r>
          <w:r>
            <w:rPr>
              <w:rStyle w:val="20"/>
              <w:rFonts w:hint="eastAsia" w:cs="Times New Roman" w:asciiTheme="majorEastAsia" w:hAnsiTheme="majorEastAsia"/>
              <w:lang w:val="zh-CN"/>
            </w:rPr>
            <w:t>资格证明文件</w:t>
          </w:r>
          <w:r>
            <w:tab/>
          </w:r>
          <w:r>
            <w:fldChar w:fldCharType="begin"/>
          </w:r>
          <w:r>
            <w:instrText xml:space="preserve"> PAGEREF _Toc48230911 \h </w:instrText>
          </w:r>
          <w:r>
            <w:fldChar w:fldCharType="separate"/>
          </w:r>
          <w:r>
            <w:t>34</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"_Toc48230912" </w:instrText>
          </w:r>
          <w:r>
            <w:fldChar w:fldCharType="separate"/>
          </w:r>
          <w:r>
            <w:rPr>
              <w:rStyle w:val="20"/>
              <w:rFonts w:hint="eastAsia" w:cs="Times New Roman" w:asciiTheme="majorEastAsia" w:hAnsiTheme="majorEastAsia"/>
              <w:lang w:val="zh-CN"/>
            </w:rPr>
            <w:t>第二部分</w:t>
          </w:r>
          <w:r>
            <w:rPr>
              <w:rStyle w:val="20"/>
              <w:rFonts w:cs="Times New Roman" w:asciiTheme="majorEastAsia" w:hAnsiTheme="majorEastAsia"/>
              <w:lang w:val="zh-CN"/>
            </w:rPr>
            <w:t xml:space="preserve"> </w:t>
          </w:r>
          <w:r>
            <w:rPr>
              <w:rStyle w:val="20"/>
              <w:rFonts w:hint="eastAsia" w:cs="Times New Roman" w:asciiTheme="majorEastAsia" w:hAnsiTheme="majorEastAsia"/>
              <w:lang w:val="zh-CN"/>
            </w:rPr>
            <w:t>商务文件</w:t>
          </w:r>
          <w:r>
            <w:tab/>
          </w:r>
          <w:r>
            <w:fldChar w:fldCharType="begin"/>
          </w:r>
          <w:r>
            <w:instrText xml:space="preserve"> PAGEREF _Toc48230912 \h </w:instrText>
          </w:r>
          <w:r>
            <w:fldChar w:fldCharType="separate"/>
          </w:r>
          <w:r>
            <w:t>36</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"_Toc48230913" </w:instrText>
          </w:r>
          <w:r>
            <w:fldChar w:fldCharType="separate"/>
          </w:r>
          <w:r>
            <w:rPr>
              <w:rStyle w:val="20"/>
              <w:rFonts w:hint="eastAsia" w:cs="Times New Roman" w:asciiTheme="majorEastAsia" w:hAnsiTheme="majorEastAsia"/>
              <w:lang w:val="zh-CN"/>
            </w:rPr>
            <w:t>第三部分</w:t>
          </w:r>
          <w:r>
            <w:rPr>
              <w:rStyle w:val="20"/>
              <w:rFonts w:cs="Times New Roman" w:asciiTheme="majorEastAsia" w:hAnsiTheme="majorEastAsia"/>
              <w:lang w:val="zh-CN"/>
            </w:rPr>
            <w:t xml:space="preserve"> </w:t>
          </w:r>
          <w:r>
            <w:rPr>
              <w:rStyle w:val="20"/>
              <w:rFonts w:hint="eastAsia" w:cs="Times New Roman" w:asciiTheme="majorEastAsia" w:hAnsiTheme="majorEastAsia"/>
              <w:lang w:val="zh-CN"/>
            </w:rPr>
            <w:t>技术、服务文件</w:t>
          </w:r>
          <w:r>
            <w:tab/>
          </w:r>
          <w:r>
            <w:fldChar w:fldCharType="begin"/>
          </w:r>
          <w:r>
            <w:instrText xml:space="preserve"> PAGEREF _Toc48230913 \h </w:instrText>
          </w:r>
          <w:r>
            <w:fldChar w:fldCharType="separate"/>
          </w:r>
          <w:r>
            <w:t>38</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"_Toc48230914" </w:instrText>
          </w:r>
          <w:r>
            <w:fldChar w:fldCharType="separate"/>
          </w:r>
          <w:r>
            <w:rPr>
              <w:rStyle w:val="20"/>
              <w:rFonts w:hint="eastAsia" w:eastAsia="宋体"/>
            </w:rPr>
            <w:t>附件一、</w:t>
          </w:r>
          <w:r>
            <w:rPr>
              <w:rFonts w:asciiTheme="minorHAnsi" w:hAnsiTheme="minorHAnsi"/>
              <w:iCs w:val="0"/>
              <w:color w:val="auto"/>
              <w:kern w:val="2"/>
              <w:sz w:val="21"/>
            </w:rPr>
            <w:tab/>
          </w:r>
          <w:r>
            <w:rPr>
              <w:rStyle w:val="20"/>
              <w:rFonts w:hint="eastAsia" w:eastAsia="宋体"/>
            </w:rPr>
            <w:t>投标书</w:t>
          </w:r>
          <w:r>
            <w:tab/>
          </w:r>
          <w:r>
            <w:fldChar w:fldCharType="begin"/>
          </w:r>
          <w:r>
            <w:instrText xml:space="preserve"> PAGEREF _Toc48230914 \h </w:instrText>
          </w:r>
          <w:r>
            <w:fldChar w:fldCharType="separate"/>
          </w:r>
          <w:r>
            <w:t>40</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"_Toc48230915" </w:instrText>
          </w:r>
          <w:r>
            <w:fldChar w:fldCharType="separate"/>
          </w:r>
          <w:r>
            <w:rPr>
              <w:rStyle w:val="20"/>
              <w:rFonts w:hint="eastAsia" w:eastAsia="宋体"/>
            </w:rPr>
            <w:t>附件二、</w:t>
          </w:r>
          <w:r>
            <w:rPr>
              <w:rFonts w:asciiTheme="minorHAnsi" w:hAnsiTheme="minorHAnsi"/>
              <w:iCs w:val="0"/>
              <w:color w:val="auto"/>
              <w:kern w:val="2"/>
              <w:sz w:val="21"/>
            </w:rPr>
            <w:tab/>
          </w:r>
          <w:r>
            <w:rPr>
              <w:rStyle w:val="20"/>
              <w:rFonts w:hint="eastAsia" w:eastAsia="宋体"/>
            </w:rPr>
            <w:t>制造商中小企业声明函</w:t>
          </w:r>
          <w:r>
            <w:tab/>
          </w:r>
          <w:r>
            <w:fldChar w:fldCharType="begin"/>
          </w:r>
          <w:r>
            <w:instrText xml:space="preserve"> PAGEREF _Toc48230915 \h </w:instrText>
          </w:r>
          <w:r>
            <w:fldChar w:fldCharType="separate"/>
          </w:r>
          <w:r>
            <w:t>41</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"_Toc48230916" </w:instrText>
          </w:r>
          <w:r>
            <w:fldChar w:fldCharType="separate"/>
          </w:r>
          <w:r>
            <w:rPr>
              <w:rStyle w:val="20"/>
              <w:rFonts w:hint="eastAsia" w:eastAsia="宋体"/>
            </w:rPr>
            <w:t>附件三、</w:t>
          </w:r>
          <w:r>
            <w:rPr>
              <w:rFonts w:asciiTheme="minorHAnsi" w:hAnsiTheme="minorHAnsi"/>
              <w:iCs w:val="0"/>
              <w:color w:val="auto"/>
              <w:kern w:val="2"/>
              <w:sz w:val="21"/>
            </w:rPr>
            <w:tab/>
          </w:r>
          <w:r>
            <w:rPr>
              <w:rStyle w:val="20"/>
              <w:rFonts w:hint="eastAsia" w:eastAsia="宋体"/>
            </w:rPr>
            <w:t>中小企业声明函</w:t>
          </w:r>
          <w:r>
            <w:tab/>
          </w:r>
          <w:r>
            <w:fldChar w:fldCharType="begin"/>
          </w:r>
          <w:r>
            <w:instrText xml:space="preserve"> PAGEREF _Toc48230916 \h </w:instrText>
          </w:r>
          <w:r>
            <w:fldChar w:fldCharType="separate"/>
          </w:r>
          <w:r>
            <w:t>42</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"_Toc48230917" </w:instrText>
          </w:r>
          <w:r>
            <w:fldChar w:fldCharType="separate"/>
          </w:r>
          <w:r>
            <w:rPr>
              <w:rStyle w:val="20"/>
              <w:rFonts w:hint="eastAsia" w:eastAsia="宋体"/>
            </w:rPr>
            <w:t>附件四、</w:t>
          </w:r>
          <w:r>
            <w:rPr>
              <w:rFonts w:asciiTheme="minorHAnsi" w:hAnsiTheme="minorHAnsi"/>
              <w:iCs w:val="0"/>
              <w:color w:val="auto"/>
              <w:kern w:val="2"/>
              <w:sz w:val="21"/>
            </w:rPr>
            <w:tab/>
          </w:r>
          <w:r>
            <w:rPr>
              <w:rStyle w:val="20"/>
              <w:rFonts w:hint="eastAsia" w:eastAsia="宋体"/>
            </w:rPr>
            <w:t>残疾人福利性单位声明函</w:t>
          </w:r>
          <w:r>
            <w:tab/>
          </w:r>
          <w:r>
            <w:fldChar w:fldCharType="begin"/>
          </w:r>
          <w:r>
            <w:instrText xml:space="preserve"> PAGEREF _Toc48230917 \h </w:instrText>
          </w:r>
          <w:r>
            <w:fldChar w:fldCharType="separate"/>
          </w:r>
          <w:r>
            <w:t>44</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"_Toc48230918" </w:instrText>
          </w:r>
          <w:r>
            <w:fldChar w:fldCharType="separate"/>
          </w:r>
          <w:r>
            <w:rPr>
              <w:rStyle w:val="20"/>
              <w:rFonts w:hint="eastAsia" w:eastAsia="宋体"/>
            </w:rPr>
            <w:t>附件五、</w:t>
          </w:r>
          <w:r>
            <w:rPr>
              <w:rFonts w:asciiTheme="minorHAnsi" w:hAnsiTheme="minorHAnsi"/>
              <w:iCs w:val="0"/>
              <w:color w:val="auto"/>
              <w:kern w:val="2"/>
              <w:sz w:val="21"/>
            </w:rPr>
            <w:tab/>
          </w:r>
          <w:r>
            <w:rPr>
              <w:rStyle w:val="20"/>
              <w:rFonts w:hint="eastAsia" w:eastAsia="宋体"/>
            </w:rPr>
            <w:t>开标一览表</w:t>
          </w:r>
          <w:r>
            <w:tab/>
          </w:r>
          <w:r>
            <w:fldChar w:fldCharType="begin"/>
          </w:r>
          <w:r>
            <w:instrText xml:space="preserve"> PAGEREF _Toc48230918 \h </w:instrText>
          </w:r>
          <w:r>
            <w:fldChar w:fldCharType="separate"/>
          </w:r>
          <w:r>
            <w:t>47</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"_Toc48230919" </w:instrText>
          </w:r>
          <w:r>
            <w:fldChar w:fldCharType="separate"/>
          </w:r>
          <w:r>
            <w:rPr>
              <w:rStyle w:val="20"/>
              <w:rFonts w:hint="eastAsia" w:eastAsia="宋体"/>
            </w:rPr>
            <w:t>附件六、</w:t>
          </w:r>
          <w:r>
            <w:rPr>
              <w:rFonts w:asciiTheme="minorHAnsi" w:hAnsiTheme="minorHAnsi"/>
              <w:iCs w:val="0"/>
              <w:color w:val="auto"/>
              <w:kern w:val="2"/>
              <w:sz w:val="21"/>
            </w:rPr>
            <w:tab/>
          </w:r>
          <w:r>
            <w:rPr>
              <w:rStyle w:val="20"/>
              <w:rFonts w:hint="eastAsia" w:eastAsia="宋体"/>
            </w:rPr>
            <w:t>投标报价明细表</w:t>
          </w:r>
          <w:r>
            <w:tab/>
          </w:r>
          <w:r>
            <w:fldChar w:fldCharType="begin"/>
          </w:r>
          <w:r>
            <w:instrText xml:space="preserve"> PAGEREF _Toc48230919 \h </w:instrText>
          </w:r>
          <w:r>
            <w:fldChar w:fldCharType="separate"/>
          </w:r>
          <w:r>
            <w:t>48</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"_Toc48230920" </w:instrText>
          </w:r>
          <w:r>
            <w:fldChar w:fldCharType="separate"/>
          </w:r>
          <w:r>
            <w:rPr>
              <w:rStyle w:val="20"/>
              <w:rFonts w:hint="eastAsia" w:eastAsia="宋体"/>
            </w:rPr>
            <w:t>附件七、</w:t>
          </w:r>
          <w:r>
            <w:rPr>
              <w:rFonts w:asciiTheme="minorHAnsi" w:hAnsiTheme="minorHAnsi"/>
              <w:iCs w:val="0"/>
              <w:color w:val="auto"/>
              <w:kern w:val="2"/>
              <w:sz w:val="21"/>
            </w:rPr>
            <w:tab/>
          </w:r>
          <w:r>
            <w:rPr>
              <w:rStyle w:val="20"/>
              <w:rFonts w:hint="eastAsia" w:eastAsia="宋体"/>
            </w:rPr>
            <w:t>小型和微型企业、监狱企业、残疾人福利性单位货物汇总表</w:t>
          </w:r>
          <w:r>
            <w:tab/>
          </w:r>
          <w:r>
            <w:fldChar w:fldCharType="begin"/>
          </w:r>
          <w:r>
            <w:instrText xml:space="preserve"> PAGEREF _Toc48230920 \h </w:instrText>
          </w:r>
          <w:r>
            <w:fldChar w:fldCharType="separate"/>
          </w:r>
          <w:r>
            <w:t>49</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"_Toc48230921" </w:instrText>
          </w:r>
          <w:r>
            <w:fldChar w:fldCharType="separate"/>
          </w:r>
          <w:r>
            <w:rPr>
              <w:rStyle w:val="20"/>
              <w:rFonts w:hint="eastAsia" w:eastAsia="宋体"/>
            </w:rPr>
            <w:t>附件八、</w:t>
          </w:r>
          <w:r>
            <w:rPr>
              <w:rFonts w:asciiTheme="minorHAnsi" w:hAnsiTheme="minorHAnsi"/>
              <w:iCs w:val="0"/>
              <w:color w:val="auto"/>
              <w:kern w:val="2"/>
              <w:sz w:val="21"/>
            </w:rPr>
            <w:tab/>
          </w:r>
          <w:r>
            <w:rPr>
              <w:rStyle w:val="20"/>
              <w:rFonts w:hint="eastAsia" w:eastAsia="宋体"/>
            </w:rPr>
            <w:t>投标货物（工程或服务）清单</w:t>
          </w:r>
          <w:r>
            <w:tab/>
          </w:r>
          <w:r>
            <w:fldChar w:fldCharType="begin"/>
          </w:r>
          <w:r>
            <w:instrText xml:space="preserve"> PAGEREF _Toc48230921 \h </w:instrText>
          </w:r>
          <w:r>
            <w:fldChar w:fldCharType="separate"/>
          </w:r>
          <w:r>
            <w:t>50</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"_Toc48230922" </w:instrText>
          </w:r>
          <w:r>
            <w:fldChar w:fldCharType="separate"/>
          </w:r>
          <w:r>
            <w:rPr>
              <w:rStyle w:val="20"/>
              <w:rFonts w:hint="eastAsia" w:eastAsia="宋体"/>
            </w:rPr>
            <w:t>附件九、</w:t>
          </w:r>
          <w:r>
            <w:rPr>
              <w:rFonts w:asciiTheme="minorHAnsi" w:hAnsiTheme="minorHAnsi"/>
              <w:iCs w:val="0"/>
              <w:color w:val="auto"/>
              <w:kern w:val="2"/>
              <w:sz w:val="21"/>
            </w:rPr>
            <w:tab/>
          </w:r>
          <w:r>
            <w:rPr>
              <w:rStyle w:val="20"/>
              <w:rFonts w:hint="eastAsia" w:eastAsia="宋体"/>
            </w:rPr>
            <w:t>法定代表人授权书</w:t>
          </w:r>
          <w:r>
            <w:tab/>
          </w:r>
          <w:r>
            <w:fldChar w:fldCharType="begin"/>
          </w:r>
          <w:r>
            <w:instrText xml:space="preserve"> PAGEREF _Toc48230922 \h </w:instrText>
          </w:r>
          <w:r>
            <w:fldChar w:fldCharType="separate"/>
          </w:r>
          <w:r>
            <w:t>51</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"_Toc48230923" </w:instrText>
          </w:r>
          <w:r>
            <w:fldChar w:fldCharType="separate"/>
          </w:r>
          <w:r>
            <w:rPr>
              <w:rStyle w:val="20"/>
              <w:rFonts w:hint="eastAsia" w:eastAsia="宋体"/>
            </w:rPr>
            <w:t>附件十、</w:t>
          </w:r>
          <w:r>
            <w:rPr>
              <w:rFonts w:asciiTheme="minorHAnsi" w:hAnsiTheme="minorHAnsi"/>
              <w:iCs w:val="0"/>
              <w:color w:val="auto"/>
              <w:kern w:val="2"/>
              <w:sz w:val="21"/>
            </w:rPr>
            <w:tab/>
          </w:r>
          <w:r>
            <w:rPr>
              <w:rStyle w:val="20"/>
              <w:rFonts w:hint="eastAsia" w:eastAsia="宋体"/>
            </w:rPr>
            <w:t>投标人的资格声明</w:t>
          </w:r>
          <w:r>
            <w:tab/>
          </w:r>
          <w:r>
            <w:fldChar w:fldCharType="begin"/>
          </w:r>
          <w:r>
            <w:instrText xml:space="preserve"> PAGEREF _Toc48230923 \h </w:instrText>
          </w:r>
          <w:r>
            <w:fldChar w:fldCharType="separate"/>
          </w:r>
          <w:r>
            <w:t>52</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"_Toc48230924" </w:instrText>
          </w:r>
          <w:r>
            <w:fldChar w:fldCharType="separate"/>
          </w:r>
          <w:r>
            <w:rPr>
              <w:rStyle w:val="20"/>
              <w:rFonts w:hint="eastAsia" w:eastAsia="宋体"/>
            </w:rPr>
            <w:t>附件十一、</w:t>
          </w:r>
          <w:r>
            <w:rPr>
              <w:rFonts w:asciiTheme="minorHAnsi" w:hAnsiTheme="minorHAnsi"/>
              <w:iCs w:val="0"/>
              <w:color w:val="auto"/>
              <w:kern w:val="2"/>
              <w:sz w:val="21"/>
            </w:rPr>
            <w:tab/>
          </w:r>
          <w:r>
            <w:rPr>
              <w:rStyle w:val="20"/>
              <w:rFonts w:hint="eastAsia" w:eastAsia="宋体"/>
            </w:rPr>
            <w:t>项目负责人、技术负责人简历表</w:t>
          </w:r>
          <w:r>
            <w:tab/>
          </w:r>
          <w:r>
            <w:fldChar w:fldCharType="begin"/>
          </w:r>
          <w:r>
            <w:instrText xml:space="preserve"> PAGEREF _Toc48230924 \h </w:instrText>
          </w:r>
          <w:r>
            <w:fldChar w:fldCharType="separate"/>
          </w:r>
          <w:r>
            <w:t>53</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"_Toc48230925" </w:instrText>
          </w:r>
          <w:r>
            <w:fldChar w:fldCharType="separate"/>
          </w:r>
          <w:r>
            <w:rPr>
              <w:rStyle w:val="20"/>
              <w:rFonts w:hint="eastAsia" w:eastAsia="宋体"/>
            </w:rPr>
            <w:t>附件十二、</w:t>
          </w:r>
          <w:r>
            <w:rPr>
              <w:rFonts w:asciiTheme="minorHAnsi" w:hAnsiTheme="minorHAnsi"/>
              <w:iCs w:val="0"/>
              <w:color w:val="auto"/>
              <w:kern w:val="2"/>
              <w:sz w:val="21"/>
            </w:rPr>
            <w:tab/>
          </w:r>
          <w:r>
            <w:rPr>
              <w:rStyle w:val="20"/>
              <w:rFonts w:hint="eastAsia" w:eastAsia="宋体"/>
            </w:rPr>
            <w:t>项目班子成员情况表</w:t>
          </w:r>
          <w:r>
            <w:tab/>
          </w:r>
          <w:r>
            <w:fldChar w:fldCharType="begin"/>
          </w:r>
          <w:r>
            <w:instrText xml:space="preserve"> PAGEREF _Toc48230925 \h </w:instrText>
          </w:r>
          <w:r>
            <w:fldChar w:fldCharType="separate"/>
          </w:r>
          <w:r>
            <w:t>54</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"_Toc48230926" </w:instrText>
          </w:r>
          <w:r>
            <w:fldChar w:fldCharType="separate"/>
          </w:r>
          <w:r>
            <w:rPr>
              <w:rStyle w:val="20"/>
              <w:rFonts w:hint="eastAsia" w:eastAsia="宋体"/>
            </w:rPr>
            <w:t>附件十三、</w:t>
          </w:r>
          <w:r>
            <w:rPr>
              <w:rFonts w:asciiTheme="minorHAnsi" w:hAnsiTheme="minorHAnsi"/>
              <w:iCs w:val="0"/>
              <w:color w:val="auto"/>
              <w:kern w:val="2"/>
              <w:sz w:val="21"/>
            </w:rPr>
            <w:tab/>
          </w:r>
          <w:r>
            <w:rPr>
              <w:rStyle w:val="20"/>
              <w:rFonts w:hint="eastAsia" w:eastAsia="宋体"/>
            </w:rPr>
            <w:t>投标人类似项目业绩表</w:t>
          </w:r>
          <w:r>
            <w:tab/>
          </w:r>
          <w:r>
            <w:fldChar w:fldCharType="begin"/>
          </w:r>
          <w:r>
            <w:instrText xml:space="preserve"> PAGEREF _Toc48230926 \h </w:instrText>
          </w:r>
          <w:r>
            <w:fldChar w:fldCharType="separate"/>
          </w:r>
          <w:r>
            <w:t>55</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"_Toc48230927" </w:instrText>
          </w:r>
          <w:r>
            <w:fldChar w:fldCharType="separate"/>
          </w:r>
          <w:r>
            <w:rPr>
              <w:rStyle w:val="20"/>
              <w:rFonts w:hint="eastAsia" w:eastAsia="宋体"/>
            </w:rPr>
            <w:t>附件十四、</w:t>
          </w:r>
          <w:r>
            <w:rPr>
              <w:rFonts w:asciiTheme="minorHAnsi" w:hAnsiTheme="minorHAnsi"/>
              <w:iCs w:val="0"/>
              <w:color w:val="auto"/>
              <w:kern w:val="2"/>
              <w:sz w:val="21"/>
            </w:rPr>
            <w:tab/>
          </w:r>
          <w:r>
            <w:rPr>
              <w:rStyle w:val="20"/>
              <w:rFonts w:hint="eastAsia" w:eastAsia="宋体"/>
            </w:rPr>
            <w:t>符合性审查对照表</w:t>
          </w:r>
          <w:r>
            <w:tab/>
          </w:r>
          <w:r>
            <w:fldChar w:fldCharType="begin"/>
          </w:r>
          <w:r>
            <w:instrText xml:space="preserve"> PAGEREF _Toc48230927 \h </w:instrText>
          </w:r>
          <w:r>
            <w:fldChar w:fldCharType="separate"/>
          </w:r>
          <w:r>
            <w:t>56</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"_Toc48230928" </w:instrText>
          </w:r>
          <w:r>
            <w:fldChar w:fldCharType="separate"/>
          </w:r>
          <w:r>
            <w:rPr>
              <w:rStyle w:val="20"/>
              <w:rFonts w:hint="eastAsia" w:eastAsia="宋体"/>
            </w:rPr>
            <w:t>附件十五、</w:t>
          </w:r>
          <w:r>
            <w:rPr>
              <w:rFonts w:asciiTheme="minorHAnsi" w:hAnsiTheme="minorHAnsi"/>
              <w:iCs w:val="0"/>
              <w:color w:val="auto"/>
              <w:kern w:val="2"/>
              <w:sz w:val="21"/>
            </w:rPr>
            <w:tab/>
          </w:r>
          <w:r>
            <w:rPr>
              <w:rStyle w:val="20"/>
              <w:rFonts w:hint="eastAsia" w:eastAsia="宋体"/>
            </w:rPr>
            <w:t>商务要求响应、偏离说明表</w:t>
          </w:r>
          <w:r>
            <w:tab/>
          </w:r>
          <w:r>
            <w:fldChar w:fldCharType="begin"/>
          </w:r>
          <w:r>
            <w:instrText xml:space="preserve"> PAGEREF _Toc48230928 \h </w:instrText>
          </w:r>
          <w:r>
            <w:fldChar w:fldCharType="separate"/>
          </w:r>
          <w:r>
            <w:t>57</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"_Toc48230929" </w:instrText>
          </w:r>
          <w:r>
            <w:fldChar w:fldCharType="separate"/>
          </w:r>
          <w:r>
            <w:rPr>
              <w:rStyle w:val="20"/>
              <w:rFonts w:hint="eastAsia" w:eastAsia="宋体"/>
            </w:rPr>
            <w:t>附件十六、</w:t>
          </w:r>
          <w:r>
            <w:rPr>
              <w:rFonts w:asciiTheme="minorHAnsi" w:hAnsiTheme="minorHAnsi"/>
              <w:iCs w:val="0"/>
              <w:color w:val="auto"/>
              <w:kern w:val="2"/>
              <w:sz w:val="21"/>
            </w:rPr>
            <w:tab/>
          </w:r>
          <w:r>
            <w:rPr>
              <w:rStyle w:val="20"/>
              <w:rFonts w:hint="eastAsia" w:eastAsia="宋体"/>
            </w:rPr>
            <w:t>商务要求“★”号条款响应、偏离说明表</w:t>
          </w:r>
          <w:r>
            <w:tab/>
          </w:r>
          <w:r>
            <w:fldChar w:fldCharType="begin"/>
          </w:r>
          <w:r>
            <w:instrText xml:space="preserve"> PAGEREF _Toc48230929 \h </w:instrText>
          </w:r>
          <w:r>
            <w:fldChar w:fldCharType="separate"/>
          </w:r>
          <w:r>
            <w:t>58</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"_Toc48230930" </w:instrText>
          </w:r>
          <w:r>
            <w:fldChar w:fldCharType="separate"/>
          </w:r>
          <w:r>
            <w:rPr>
              <w:rStyle w:val="20"/>
              <w:rFonts w:hint="eastAsia" w:eastAsia="宋体"/>
            </w:rPr>
            <w:t>附件十七、</w:t>
          </w:r>
          <w:r>
            <w:rPr>
              <w:rFonts w:asciiTheme="minorHAnsi" w:hAnsiTheme="minorHAnsi"/>
              <w:iCs w:val="0"/>
              <w:color w:val="auto"/>
              <w:kern w:val="2"/>
              <w:sz w:val="21"/>
            </w:rPr>
            <w:tab/>
          </w:r>
          <w:r>
            <w:rPr>
              <w:rStyle w:val="20"/>
              <w:rFonts w:hint="eastAsia" w:eastAsia="宋体"/>
            </w:rPr>
            <w:t>商务评议对照表</w:t>
          </w:r>
          <w:r>
            <w:tab/>
          </w:r>
          <w:r>
            <w:fldChar w:fldCharType="begin"/>
          </w:r>
          <w:r>
            <w:instrText xml:space="preserve"> PAGEREF _Toc48230930 \h </w:instrText>
          </w:r>
          <w:r>
            <w:fldChar w:fldCharType="separate"/>
          </w:r>
          <w:r>
            <w:t>59</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"_Toc48230931" </w:instrText>
          </w:r>
          <w:r>
            <w:fldChar w:fldCharType="separate"/>
          </w:r>
          <w:r>
            <w:rPr>
              <w:rStyle w:val="20"/>
              <w:rFonts w:hint="eastAsia" w:eastAsia="宋体"/>
            </w:rPr>
            <w:t>附件十八、</w:t>
          </w:r>
          <w:r>
            <w:rPr>
              <w:rFonts w:asciiTheme="minorHAnsi" w:hAnsiTheme="minorHAnsi"/>
              <w:iCs w:val="0"/>
              <w:color w:val="auto"/>
              <w:kern w:val="2"/>
              <w:sz w:val="21"/>
            </w:rPr>
            <w:tab/>
          </w:r>
          <w:r>
            <w:rPr>
              <w:rStyle w:val="20"/>
              <w:rFonts w:hint="eastAsia" w:eastAsia="宋体"/>
            </w:rPr>
            <w:t>技术、服务要求响应、偏离说明表</w:t>
          </w:r>
          <w:r>
            <w:tab/>
          </w:r>
          <w:r>
            <w:fldChar w:fldCharType="begin"/>
          </w:r>
          <w:r>
            <w:instrText xml:space="preserve"> PAGEREF _Toc48230931 \h </w:instrText>
          </w:r>
          <w:r>
            <w:fldChar w:fldCharType="separate"/>
          </w:r>
          <w:r>
            <w:t>60</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"_Toc48230932" </w:instrText>
          </w:r>
          <w:r>
            <w:fldChar w:fldCharType="separate"/>
          </w:r>
          <w:r>
            <w:rPr>
              <w:rStyle w:val="20"/>
              <w:rFonts w:hint="eastAsia" w:eastAsia="宋体"/>
            </w:rPr>
            <w:t>附件十九、</w:t>
          </w:r>
          <w:r>
            <w:rPr>
              <w:rFonts w:asciiTheme="minorHAnsi" w:hAnsiTheme="minorHAnsi"/>
              <w:iCs w:val="0"/>
              <w:color w:val="auto"/>
              <w:kern w:val="2"/>
              <w:sz w:val="21"/>
            </w:rPr>
            <w:tab/>
          </w:r>
          <w:r>
            <w:rPr>
              <w:rStyle w:val="20"/>
              <w:rFonts w:hint="eastAsia" w:eastAsia="宋体"/>
            </w:rPr>
            <w:t>技术、服务要求“★”号条款响应、偏离说明表</w:t>
          </w:r>
          <w:r>
            <w:tab/>
          </w:r>
          <w:r>
            <w:fldChar w:fldCharType="begin"/>
          </w:r>
          <w:r>
            <w:instrText xml:space="preserve"> PAGEREF _Toc48230932 \h </w:instrText>
          </w:r>
          <w:r>
            <w:fldChar w:fldCharType="separate"/>
          </w:r>
          <w:r>
            <w:t>61</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"_Toc48230933" </w:instrText>
          </w:r>
          <w:r>
            <w:fldChar w:fldCharType="separate"/>
          </w:r>
          <w:r>
            <w:rPr>
              <w:rStyle w:val="20"/>
              <w:rFonts w:hint="eastAsia" w:eastAsia="宋体"/>
            </w:rPr>
            <w:t>附件二十、</w:t>
          </w:r>
          <w:r>
            <w:rPr>
              <w:rFonts w:asciiTheme="minorHAnsi" w:hAnsiTheme="minorHAnsi"/>
              <w:iCs w:val="0"/>
              <w:color w:val="auto"/>
              <w:kern w:val="2"/>
              <w:sz w:val="21"/>
            </w:rPr>
            <w:tab/>
          </w:r>
          <w:r>
            <w:rPr>
              <w:rStyle w:val="20"/>
              <w:rFonts w:hint="eastAsia" w:eastAsia="宋体"/>
            </w:rPr>
            <w:t>技术、服务评议对照表</w:t>
          </w:r>
          <w:r>
            <w:tab/>
          </w:r>
          <w:r>
            <w:fldChar w:fldCharType="begin"/>
          </w:r>
          <w:r>
            <w:instrText xml:space="preserve"> PAGEREF _Toc48230933 \h </w:instrText>
          </w:r>
          <w:r>
            <w:fldChar w:fldCharType="separate"/>
          </w:r>
          <w:r>
            <w:t>62</w:t>
          </w:r>
          <w:r>
            <w:fldChar w:fldCharType="end"/>
          </w:r>
          <w:r>
            <w:fldChar w:fldCharType="end"/>
          </w:r>
        </w:p>
        <w:p>
          <w:pPr>
            <w:pStyle w:val="12"/>
            <w:tabs>
              <w:tab w:val="left" w:pos="1260"/>
              <w:tab w:val="right" w:leader="dot" w:pos="9514"/>
            </w:tabs>
          </w:pPr>
          <w:r>
            <w:fldChar w:fldCharType="end"/>
          </w:r>
          <w:r>
            <w:rPr>
              <w:b w:val="0"/>
              <w:bCs/>
              <w:lang w:val="zh-CN"/>
            </w:rPr>
            <w:tab/>
          </w:r>
        </w:p>
      </w:sdtContent>
    </w:sdt>
    <w:p>
      <w:r>
        <w:br w:type="page"/>
      </w:r>
    </w:p>
    <w:p>
      <w:pPr>
        <w:pStyle w:val="2"/>
        <w:numPr>
          <w:ilvl w:val="0"/>
          <w:numId w:val="1"/>
        </w:numPr>
        <w:spacing w:before="240" w:after="120"/>
        <w:ind w:left="883" w:hanging="880" w:hangingChars="200"/>
        <w:jc w:val="center"/>
        <w:rPr>
          <w:rFonts w:ascii="黑体" w:hAnsi="黑体" w:eastAsia="黑体"/>
        </w:rPr>
      </w:pPr>
      <w:bookmarkStart w:id="0" w:name="_Toc48230881"/>
      <w:r>
        <w:rPr>
          <w:rFonts w:hint="eastAsia" w:ascii="黑体" w:hAnsi="黑体" w:eastAsia="黑体"/>
        </w:rPr>
        <w:t>投标邀请书</w:t>
      </w:r>
      <w:bookmarkEnd w:id="0"/>
    </w:p>
    <w:p>
      <w:pPr>
        <w:spacing w:line="480" w:lineRule="auto"/>
        <w:ind w:firstLine="480" w:firstLineChars="200"/>
        <w:rPr>
          <w:rFonts w:ascii="宋体" w:hAnsi="宋体" w:eastAsia="宋体" w:cs="Times New Roman"/>
          <w:color w:val="0C0C0C" w:themeColor="text1" w:themeTint="F2"/>
          <w:sz w:val="24"/>
          <w:szCs w:val="24"/>
        </w:rPr>
      </w:pPr>
      <w:r>
        <w:rPr>
          <w:rFonts w:hint="eastAsia" w:ascii="宋体" w:hAnsi="宋体" w:eastAsia="宋体" w:cs="Times New Roman"/>
          <w:color w:val="0C0C0C" w:themeColor="text1" w:themeTint="F2"/>
          <w:sz w:val="24"/>
          <w:szCs w:val="24"/>
        </w:rPr>
        <w:t>依据阳财采计备[2020]A107号备案表的要求，武汉富纳工程咨询有限公司受阳新县人民医院的委托，就阳新县人民医院数字化医用X射线摄影系统采购项目进行公开招标采购，欢迎符合条件的供应商投标。</w:t>
      </w:r>
    </w:p>
    <w:p>
      <w:pPr>
        <w:spacing w:line="360" w:lineRule="auto"/>
        <w:rPr>
          <w:rFonts w:ascii="宋体" w:hAnsi="宋体" w:eastAsia="宋体" w:cs="Times New Roman"/>
          <w:b/>
          <w:color w:val="0C0C0C" w:themeColor="text1" w:themeTint="F2"/>
          <w:sz w:val="24"/>
          <w:szCs w:val="24"/>
        </w:rPr>
      </w:pPr>
      <w:r>
        <w:rPr>
          <w:rFonts w:hint="eastAsia" w:ascii="宋体" w:hAnsi="宋体" w:eastAsia="宋体" w:cs="Times New Roman"/>
          <w:b/>
          <w:color w:val="0C0C0C" w:themeColor="text1" w:themeTint="F2"/>
          <w:sz w:val="24"/>
          <w:szCs w:val="24"/>
        </w:rPr>
        <w:t>一、项目编号：</w:t>
      </w:r>
      <w:r>
        <w:rPr>
          <w:rFonts w:hint="eastAsia" w:ascii="宋体" w:hAnsi="宋体" w:eastAsia="宋体" w:cs="Times New Roman"/>
          <w:color w:val="0C0C0C" w:themeColor="text1" w:themeTint="F2"/>
          <w:sz w:val="24"/>
          <w:szCs w:val="24"/>
        </w:rPr>
        <w:t>131-2020CG-128</w:t>
      </w:r>
    </w:p>
    <w:p>
      <w:pPr>
        <w:spacing w:line="360" w:lineRule="auto"/>
        <w:rPr>
          <w:rFonts w:ascii="宋体" w:hAnsi="宋体" w:eastAsia="宋体" w:cs="Times New Roman"/>
          <w:b/>
          <w:color w:val="0C0C0C" w:themeColor="text1" w:themeTint="F2"/>
          <w:sz w:val="24"/>
          <w:szCs w:val="24"/>
        </w:rPr>
      </w:pPr>
      <w:r>
        <w:rPr>
          <w:rFonts w:hint="eastAsia" w:ascii="宋体" w:hAnsi="宋体" w:eastAsia="宋体" w:cs="Times New Roman"/>
          <w:b/>
          <w:color w:val="0C0C0C" w:themeColor="text1" w:themeTint="F2"/>
          <w:sz w:val="24"/>
          <w:szCs w:val="24"/>
        </w:rPr>
        <w:t>二、项目名称：</w:t>
      </w:r>
      <w:r>
        <w:rPr>
          <w:rFonts w:hint="eastAsia" w:ascii="宋体" w:hAnsi="宋体" w:eastAsia="宋体" w:cs="Times New Roman"/>
          <w:color w:val="0C0C0C" w:themeColor="text1" w:themeTint="F2"/>
          <w:sz w:val="24"/>
          <w:szCs w:val="24"/>
        </w:rPr>
        <w:t>阳新县人民医院数字化医用X射线摄影系统采购项目</w:t>
      </w:r>
    </w:p>
    <w:p>
      <w:pPr>
        <w:spacing w:line="360" w:lineRule="auto"/>
        <w:rPr>
          <w:rFonts w:ascii="宋体" w:hAnsi="宋体" w:eastAsia="宋体" w:cs="Times New Roman"/>
          <w:b/>
          <w:color w:val="0C0C0C" w:themeColor="text1" w:themeTint="F2"/>
          <w:sz w:val="24"/>
          <w:szCs w:val="24"/>
        </w:rPr>
      </w:pPr>
      <w:r>
        <w:rPr>
          <w:rFonts w:hint="eastAsia" w:ascii="宋体" w:hAnsi="宋体" w:eastAsia="宋体" w:cs="Times New Roman"/>
          <w:b/>
          <w:color w:val="0C0C0C" w:themeColor="text1" w:themeTint="F2"/>
          <w:sz w:val="24"/>
          <w:szCs w:val="24"/>
        </w:rPr>
        <w:t>三、招标内容：</w:t>
      </w:r>
      <w:r>
        <w:rPr>
          <w:rFonts w:hint="eastAsia" w:ascii="宋体" w:hAnsi="宋体" w:eastAsia="宋体" w:cs="Times New Roman"/>
          <w:color w:val="0C0C0C" w:themeColor="text1" w:themeTint="F2"/>
          <w:sz w:val="24"/>
          <w:szCs w:val="24"/>
        </w:rPr>
        <w:t>数字化医用X射线摄影系统采购（详见招标文件《采购清单》）</w:t>
      </w:r>
    </w:p>
    <w:p>
      <w:pPr>
        <w:spacing w:line="360" w:lineRule="auto"/>
        <w:rPr>
          <w:rFonts w:ascii="宋体" w:hAnsi="宋体" w:eastAsia="宋体" w:cs="Times New Roman"/>
          <w:color w:val="0C0C0C" w:themeColor="text1" w:themeTint="F2"/>
          <w:sz w:val="24"/>
          <w:szCs w:val="24"/>
        </w:rPr>
      </w:pPr>
      <w:r>
        <w:rPr>
          <w:rFonts w:hint="eastAsia" w:ascii="宋体" w:hAnsi="宋体" w:eastAsia="宋体" w:cs="Times New Roman"/>
          <w:b/>
          <w:color w:val="0C0C0C" w:themeColor="text1" w:themeTint="F2"/>
          <w:sz w:val="24"/>
          <w:szCs w:val="24"/>
        </w:rPr>
        <w:t>四、采购预算：</w:t>
      </w:r>
      <w:r>
        <w:rPr>
          <w:rFonts w:hint="eastAsia" w:ascii="宋体" w:hAnsi="宋体" w:eastAsia="宋体" w:cs="Times New Roman"/>
          <w:color w:val="0C0C0C" w:themeColor="text1" w:themeTint="F2"/>
          <w:sz w:val="24"/>
          <w:szCs w:val="24"/>
        </w:rPr>
        <w:t>人民币</w:t>
      </w:r>
      <w:r>
        <w:rPr>
          <w:rFonts w:hint="eastAsia" w:ascii="宋体" w:hAnsi="宋体" w:eastAsia="宋体" w:cs="Times New Roman"/>
          <w:b/>
          <w:color w:val="0C0C0C" w:themeColor="text1" w:themeTint="F2"/>
          <w:sz w:val="24"/>
          <w:szCs w:val="24"/>
        </w:rPr>
        <w:t>68</w:t>
      </w:r>
      <w:r>
        <w:rPr>
          <w:rFonts w:hint="eastAsia" w:ascii="宋体" w:hAnsi="宋体" w:eastAsia="宋体" w:cs="Times New Roman"/>
          <w:color w:val="0C0C0C" w:themeColor="text1" w:themeTint="F2"/>
          <w:sz w:val="24"/>
          <w:szCs w:val="24"/>
        </w:rPr>
        <w:t>万元整</w:t>
      </w:r>
      <w:r>
        <w:rPr>
          <w:rFonts w:hint="eastAsia" w:ascii="宋体" w:hAnsi="宋体" w:eastAsia="宋体" w:cs="Times New Roman"/>
          <w:b/>
          <w:color w:val="0C0C0C" w:themeColor="text1" w:themeTint="F2"/>
          <w:sz w:val="24"/>
          <w:szCs w:val="24"/>
        </w:rPr>
        <w:t>（超过此金额作为无效投标）</w:t>
      </w:r>
    </w:p>
    <w:p>
      <w:pPr>
        <w:spacing w:line="360" w:lineRule="auto"/>
        <w:rPr>
          <w:rFonts w:ascii="宋体" w:hAnsi="宋体" w:eastAsia="宋体" w:cs="Times New Roman"/>
          <w:color w:val="0C0C0C" w:themeColor="text1" w:themeTint="F2"/>
          <w:sz w:val="24"/>
          <w:szCs w:val="24"/>
        </w:rPr>
      </w:pPr>
      <w:r>
        <w:rPr>
          <w:rFonts w:hint="eastAsia" w:ascii="宋体" w:hAnsi="宋体" w:eastAsia="宋体" w:cs="Times New Roman"/>
          <w:b/>
          <w:color w:val="0C0C0C" w:themeColor="text1" w:themeTint="F2"/>
          <w:sz w:val="24"/>
          <w:szCs w:val="24"/>
        </w:rPr>
        <w:t>五、资金来源：</w:t>
      </w:r>
      <w:r>
        <w:rPr>
          <w:rFonts w:hint="eastAsia" w:ascii="宋体" w:hAnsi="宋体" w:eastAsia="宋体" w:cs="Times New Roman"/>
          <w:color w:val="0C0C0C" w:themeColor="text1" w:themeTint="F2"/>
          <w:sz w:val="24"/>
          <w:szCs w:val="24"/>
        </w:rPr>
        <w:t>自筹资金</w:t>
      </w:r>
    </w:p>
    <w:p>
      <w:pPr>
        <w:spacing w:line="360" w:lineRule="auto"/>
        <w:rPr>
          <w:rFonts w:ascii="宋体" w:hAnsi="宋体" w:eastAsia="宋体" w:cs="Times New Roman"/>
          <w:color w:val="0C0C0C" w:themeColor="text1" w:themeTint="F2"/>
          <w:sz w:val="24"/>
          <w:szCs w:val="24"/>
        </w:rPr>
      </w:pPr>
      <w:r>
        <w:rPr>
          <w:rFonts w:hint="eastAsia" w:ascii="宋体" w:hAnsi="宋体" w:eastAsia="宋体" w:cs="Times New Roman"/>
          <w:b/>
          <w:color w:val="0C0C0C" w:themeColor="text1" w:themeTint="F2"/>
          <w:sz w:val="24"/>
          <w:szCs w:val="24"/>
        </w:rPr>
        <w:t>六、政府集中采购项目：否</w:t>
      </w:r>
    </w:p>
    <w:p>
      <w:pPr>
        <w:spacing w:line="360" w:lineRule="auto"/>
        <w:rPr>
          <w:rFonts w:ascii="宋体" w:hAnsi="宋体" w:eastAsia="宋体" w:cs="Times New Roman"/>
          <w:b/>
          <w:color w:val="0C0C0C" w:themeColor="text1" w:themeTint="F2"/>
          <w:sz w:val="24"/>
          <w:szCs w:val="24"/>
        </w:rPr>
      </w:pPr>
      <w:r>
        <w:rPr>
          <w:rFonts w:hint="eastAsia" w:ascii="宋体" w:hAnsi="宋体" w:eastAsia="宋体" w:cs="Times New Roman"/>
          <w:b/>
          <w:color w:val="0C0C0C" w:themeColor="text1" w:themeTint="F2"/>
          <w:sz w:val="24"/>
          <w:szCs w:val="24"/>
        </w:rPr>
        <w:t>七、投标人资格要求：</w:t>
      </w:r>
    </w:p>
    <w:p>
      <w:pPr>
        <w:tabs>
          <w:tab w:val="left" w:pos="896"/>
        </w:tabs>
        <w:spacing w:line="360" w:lineRule="auto"/>
        <w:ind w:firstLine="480" w:firstLineChars="200"/>
        <w:rPr>
          <w:rFonts w:ascii="宋体" w:hAnsi="宋体" w:eastAsia="宋体" w:cs="Times New Roman"/>
          <w:color w:val="0C0C0C" w:themeColor="text1" w:themeTint="F2"/>
          <w:sz w:val="24"/>
          <w:szCs w:val="24"/>
        </w:rPr>
      </w:pPr>
      <w:r>
        <w:rPr>
          <w:rFonts w:hint="eastAsia" w:ascii="宋体" w:hAnsi="宋体" w:eastAsia="宋体" w:cs="Times New Roman"/>
          <w:color w:val="0C0C0C" w:themeColor="text1" w:themeTint="F2"/>
          <w:sz w:val="24"/>
          <w:szCs w:val="24"/>
        </w:rPr>
        <w:t>1.应具备《政府采购法》第二十二条第一款规定的条件；</w:t>
      </w:r>
    </w:p>
    <w:p>
      <w:pPr>
        <w:tabs>
          <w:tab w:val="left" w:pos="896"/>
        </w:tabs>
        <w:spacing w:line="360" w:lineRule="auto"/>
        <w:ind w:firstLine="480" w:firstLineChars="200"/>
        <w:rPr>
          <w:rFonts w:ascii="宋体" w:hAnsi="宋体" w:eastAsia="宋体" w:cs="Times New Roman"/>
          <w:color w:val="0C0C0C" w:themeColor="text1" w:themeTint="F2"/>
          <w:sz w:val="24"/>
          <w:szCs w:val="24"/>
        </w:rPr>
      </w:pPr>
      <w:r>
        <w:rPr>
          <w:rFonts w:hint="eastAsia" w:ascii="宋体" w:hAnsi="宋体" w:eastAsia="宋体" w:cs="Times New Roman"/>
          <w:color w:val="0C0C0C" w:themeColor="text1" w:themeTint="F2"/>
          <w:sz w:val="24"/>
          <w:szCs w:val="24"/>
        </w:rPr>
        <w:t>2.参加本次政府采购活动前三年内，在经营活动中没有重大违法记录并须提交《参加政府采购活动前3年内在经营活动中没有重大违法记录的书面声明》，且必须未被列入"信用中国"网站(www.creditchina.gov.cn)失信被执行人、重大税收违法案件当事人</w:t>
      </w:r>
      <w:r>
        <w:rPr>
          <w:rFonts w:hint="eastAsia" w:ascii="宋体" w:hAnsi="宋体" w:eastAsia="宋体" w:cs="Times New Roman"/>
          <w:bCs/>
          <w:color w:val="0D0D0D"/>
          <w:sz w:val="24"/>
          <w:szCs w:val="24"/>
        </w:rPr>
        <w:t>和“中国政府采购”网站（www.ccgp.gov.cn）政府采购严重违法失信行为记录名单</w:t>
      </w:r>
      <w:r>
        <w:rPr>
          <w:rFonts w:hint="eastAsia" w:ascii="宋体" w:hAnsi="宋体" w:eastAsia="宋体" w:cs="Times New Roman"/>
          <w:color w:val="000000" w:themeColor="text1"/>
          <w:sz w:val="24"/>
          <w:szCs w:val="24"/>
        </w:rPr>
        <w:t>（须提供网站截图）</w:t>
      </w:r>
      <w:r>
        <w:rPr>
          <w:rFonts w:hint="eastAsia" w:ascii="宋体" w:hAnsi="宋体" w:eastAsia="宋体" w:cs="Times New Roman"/>
          <w:color w:val="0C0C0C" w:themeColor="text1" w:themeTint="F2"/>
          <w:sz w:val="24"/>
          <w:szCs w:val="24"/>
        </w:rPr>
        <w:t>；</w:t>
      </w:r>
    </w:p>
    <w:p>
      <w:pPr>
        <w:tabs>
          <w:tab w:val="left" w:pos="896"/>
        </w:tabs>
        <w:spacing w:line="360" w:lineRule="auto"/>
        <w:ind w:firstLine="480" w:firstLineChars="200"/>
        <w:rPr>
          <w:rFonts w:ascii="宋体" w:hAnsi="宋体" w:eastAsia="宋体" w:cs="Times New Roman"/>
          <w:color w:val="0C0C0C" w:themeColor="text1" w:themeTint="F2"/>
          <w:sz w:val="24"/>
          <w:szCs w:val="24"/>
        </w:rPr>
      </w:pPr>
      <w:r>
        <w:rPr>
          <w:rFonts w:hint="eastAsia" w:ascii="宋体" w:hAnsi="宋体" w:eastAsia="宋体" w:cs="Times New Roman"/>
          <w:color w:val="0C0C0C" w:themeColor="text1" w:themeTint="F2"/>
          <w:sz w:val="24"/>
          <w:szCs w:val="24"/>
        </w:rPr>
        <w:t>3.特定条件：</w:t>
      </w:r>
    </w:p>
    <w:p>
      <w:pPr>
        <w:tabs>
          <w:tab w:val="left" w:pos="896"/>
        </w:tabs>
        <w:spacing w:line="360" w:lineRule="auto"/>
        <w:ind w:firstLine="480" w:firstLineChars="200"/>
        <w:rPr>
          <w:rFonts w:ascii="宋体" w:hAnsi="宋体" w:eastAsia="宋体" w:cs="Times New Roman"/>
          <w:color w:val="0C0C0C" w:themeColor="text1" w:themeTint="F2"/>
          <w:sz w:val="24"/>
          <w:szCs w:val="24"/>
        </w:rPr>
      </w:pPr>
      <w:r>
        <w:rPr>
          <w:rFonts w:hint="eastAsia" w:ascii="宋体" w:hAnsi="宋体" w:eastAsia="宋体" w:cs="Times New Roman"/>
          <w:color w:val="0C0C0C" w:themeColor="text1" w:themeTint="F2"/>
          <w:sz w:val="24"/>
          <w:szCs w:val="24"/>
        </w:rPr>
        <w:t>（1）</w:t>
      </w:r>
      <w:r>
        <w:rPr>
          <w:rFonts w:hint="eastAsia" w:ascii="宋体" w:hAnsi="宋体" w:eastAsia="宋体" w:cs="Times New Roman"/>
          <w:color w:val="000000" w:themeColor="text1"/>
          <w:sz w:val="24"/>
          <w:szCs w:val="24"/>
        </w:rPr>
        <w:t>投标人须具有医疗器械生产或经营许可证；</w:t>
      </w:r>
    </w:p>
    <w:p>
      <w:pPr>
        <w:tabs>
          <w:tab w:val="left" w:pos="896"/>
        </w:tabs>
        <w:spacing w:line="360" w:lineRule="auto"/>
        <w:ind w:firstLine="480" w:firstLineChars="200"/>
        <w:rPr>
          <w:rFonts w:ascii="宋体" w:hAnsi="宋体" w:eastAsia="宋体" w:cs="Times New Roman"/>
          <w:color w:val="0C0C0C" w:themeColor="text1" w:themeTint="F2"/>
          <w:sz w:val="24"/>
          <w:szCs w:val="24"/>
        </w:rPr>
      </w:pPr>
      <w:r>
        <w:rPr>
          <w:rFonts w:hint="eastAsia" w:ascii="宋体" w:hAnsi="宋体" w:eastAsia="宋体" w:cs="Times New Roman"/>
          <w:color w:val="0C0C0C" w:themeColor="text1" w:themeTint="F2"/>
          <w:sz w:val="24"/>
          <w:szCs w:val="24"/>
        </w:rPr>
        <w:t>（2）</w:t>
      </w:r>
      <w:r>
        <w:rPr>
          <w:rFonts w:hint="eastAsia" w:ascii="宋体" w:hAnsi="宋体" w:eastAsia="宋体" w:cs="Times New Roman"/>
          <w:bCs/>
          <w:color w:val="0D0D0D"/>
          <w:sz w:val="24"/>
          <w:szCs w:val="24"/>
        </w:rPr>
        <w:t>投标人须提供所投产品的</w:t>
      </w:r>
      <w:r>
        <w:rPr>
          <w:rFonts w:hint="eastAsia" w:ascii="宋体" w:hAnsi="宋体" w:eastAsia="宋体" w:cs="Times New Roman"/>
          <w:color w:val="000000" w:themeColor="text1"/>
          <w:sz w:val="24"/>
          <w:szCs w:val="24"/>
        </w:rPr>
        <w:t>医疗器械注册证；</w:t>
      </w:r>
    </w:p>
    <w:p>
      <w:pPr>
        <w:tabs>
          <w:tab w:val="left" w:pos="896"/>
        </w:tabs>
        <w:spacing w:line="360" w:lineRule="auto"/>
        <w:ind w:firstLine="480" w:firstLineChars="200"/>
        <w:rPr>
          <w:rFonts w:ascii="宋体" w:hAnsi="宋体" w:eastAsia="宋体" w:cs="Times New Roman"/>
          <w:color w:val="0C0C0C" w:themeColor="text1" w:themeTint="F2"/>
          <w:sz w:val="24"/>
          <w:szCs w:val="24"/>
        </w:rPr>
      </w:pPr>
      <w:r>
        <w:rPr>
          <w:rFonts w:hint="eastAsia" w:ascii="宋体" w:hAnsi="宋体" w:eastAsia="宋体" w:cs="Times New Roman"/>
          <w:color w:val="0C0C0C" w:themeColor="text1" w:themeTint="F2"/>
          <w:sz w:val="24"/>
          <w:szCs w:val="24"/>
        </w:rPr>
        <w:t>4.不接受联合体形式的投标。</w:t>
      </w:r>
    </w:p>
    <w:p>
      <w:pPr>
        <w:spacing w:line="360" w:lineRule="auto"/>
        <w:rPr>
          <w:rFonts w:ascii="宋体" w:hAnsi="宋体" w:eastAsia="宋体" w:cs="宋体"/>
          <w:b/>
          <w:color w:val="0C0C0C" w:themeColor="text1" w:themeTint="F2"/>
          <w:kern w:val="0"/>
          <w:sz w:val="24"/>
          <w:szCs w:val="24"/>
        </w:rPr>
      </w:pPr>
      <w:r>
        <w:rPr>
          <w:rFonts w:hint="eastAsia" w:ascii="宋体" w:hAnsi="宋体" w:eastAsia="宋体" w:cs="宋体"/>
          <w:b/>
          <w:color w:val="0C0C0C" w:themeColor="text1" w:themeTint="F2"/>
          <w:kern w:val="0"/>
          <w:sz w:val="24"/>
          <w:szCs w:val="24"/>
        </w:rPr>
        <w:t>八、政府采购相关政策执行：</w:t>
      </w:r>
    </w:p>
    <w:p>
      <w:pPr>
        <w:tabs>
          <w:tab w:val="left" w:pos="896"/>
        </w:tabs>
        <w:spacing w:line="360" w:lineRule="auto"/>
        <w:ind w:firstLine="480" w:firstLineChars="200"/>
        <w:rPr>
          <w:rFonts w:ascii="宋体" w:hAnsi="宋体" w:eastAsia="宋体" w:cs="Times New Roman"/>
          <w:color w:val="0C0C0C" w:themeColor="text1" w:themeTint="F2"/>
          <w:sz w:val="24"/>
          <w:szCs w:val="24"/>
        </w:rPr>
      </w:pPr>
      <w:r>
        <w:rPr>
          <w:rFonts w:ascii="宋体" w:hAnsi="宋体" w:eastAsia="宋体" w:cs="Times New Roman"/>
          <w:color w:val="0C0C0C" w:themeColor="text1" w:themeTint="F2"/>
          <w:sz w:val="24"/>
          <w:szCs w:val="24"/>
        </w:rPr>
        <w:t>落实</w:t>
      </w:r>
      <w:r>
        <w:rPr>
          <w:rFonts w:hint="eastAsia" w:ascii="宋体" w:hAnsi="宋体" w:eastAsia="宋体" w:cs="Times New Roman"/>
          <w:color w:val="0C0C0C" w:themeColor="text1" w:themeTint="F2"/>
          <w:sz w:val="24"/>
          <w:szCs w:val="24"/>
        </w:rPr>
        <w:t>政府采购强制、优先采购节能产品政策；政府采购优先采购环保产品政策；政府采购促进中小企业发展（监狱企业、残疾人福利性单位视同小微企业）等政策。</w:t>
      </w:r>
    </w:p>
    <w:p>
      <w:pPr>
        <w:tabs>
          <w:tab w:val="left" w:pos="896"/>
        </w:tabs>
        <w:spacing w:line="360" w:lineRule="auto"/>
        <w:ind w:firstLine="480" w:firstLineChars="200"/>
        <w:rPr>
          <w:rFonts w:ascii="宋体" w:hAnsi="宋体" w:eastAsia="宋体" w:cs="Times New Roman"/>
          <w:b/>
          <w:color w:val="0C0C0C" w:themeColor="text1" w:themeTint="F2"/>
          <w:sz w:val="24"/>
          <w:szCs w:val="24"/>
        </w:rPr>
      </w:pPr>
      <w:r>
        <w:rPr>
          <w:rFonts w:hint="eastAsia" w:ascii="宋体" w:hAnsi="宋体" w:eastAsia="宋体" w:cs="Times New Roman"/>
          <w:b/>
          <w:color w:val="0C0C0C" w:themeColor="text1" w:themeTint="F2"/>
          <w:sz w:val="24"/>
          <w:szCs w:val="24"/>
        </w:rPr>
        <w:t>是否专门面向中小企业、监狱企业、残疾人福利性单位：否。</w:t>
      </w:r>
    </w:p>
    <w:p>
      <w:pPr>
        <w:spacing w:line="360" w:lineRule="auto"/>
        <w:rPr>
          <w:rFonts w:ascii="宋体" w:hAnsi="宋体" w:eastAsia="宋体" w:cs="宋体"/>
          <w:b/>
          <w:color w:val="0C0C0C" w:themeColor="text1" w:themeTint="F2"/>
          <w:kern w:val="0"/>
          <w:sz w:val="24"/>
          <w:szCs w:val="24"/>
        </w:rPr>
      </w:pPr>
      <w:r>
        <w:rPr>
          <w:rFonts w:hint="eastAsia" w:ascii="宋体" w:hAnsi="宋体" w:eastAsia="宋体" w:cs="宋体"/>
          <w:b/>
          <w:color w:val="0C0C0C" w:themeColor="text1" w:themeTint="F2"/>
          <w:kern w:val="0"/>
          <w:sz w:val="24"/>
          <w:szCs w:val="24"/>
          <w:lang w:val="zh-CN"/>
        </w:rPr>
        <w:t>九、招标文件获取</w:t>
      </w:r>
      <w:r>
        <w:rPr>
          <w:rFonts w:hint="eastAsia" w:ascii="宋体" w:hAnsi="宋体" w:eastAsia="宋体" w:cs="宋体"/>
          <w:b/>
          <w:color w:val="0C0C0C" w:themeColor="text1" w:themeTint="F2"/>
          <w:kern w:val="0"/>
          <w:sz w:val="24"/>
          <w:szCs w:val="24"/>
        </w:rPr>
        <w:t>：</w:t>
      </w:r>
    </w:p>
    <w:p>
      <w:pPr>
        <w:widowControl/>
        <w:adjustRightInd w:val="0"/>
        <w:snapToGrid w:val="0"/>
        <w:spacing w:line="360" w:lineRule="auto"/>
        <w:ind w:firstLine="480" w:firstLineChars="200"/>
        <w:jc w:val="left"/>
        <w:rPr>
          <w:rFonts w:ascii="宋体" w:hAnsi="宋体"/>
          <w:b/>
          <w:sz w:val="24"/>
          <w:szCs w:val="24"/>
        </w:rPr>
      </w:pPr>
      <w:r>
        <w:rPr>
          <w:rFonts w:hint="eastAsia" w:ascii="宋体" w:hAnsi="宋体"/>
          <w:sz w:val="24"/>
          <w:szCs w:val="24"/>
        </w:rPr>
        <w:t>本项目实行网上下载标书，招标文件与本招标公告同时发布（见招标文件下载），凡自愿参加本项目投标者，请于2020年8月18日至2020年8月25日17:30前点击项目招标公告中的链接免费下载招标文件，并在投标截止时间前办理所有投标手续并同时递交投标文件。</w:t>
      </w:r>
    </w:p>
    <w:p>
      <w:pPr>
        <w:spacing w:line="360" w:lineRule="auto"/>
        <w:rPr>
          <w:rFonts w:ascii="宋体" w:hAnsi="宋体" w:eastAsia="宋体" w:cs="宋体"/>
          <w:b/>
          <w:color w:val="0C0C0C" w:themeColor="text1" w:themeTint="F2"/>
          <w:kern w:val="0"/>
          <w:sz w:val="24"/>
          <w:szCs w:val="24"/>
          <w:lang w:val="zh-CN"/>
        </w:rPr>
      </w:pPr>
      <w:r>
        <w:rPr>
          <w:rFonts w:hint="eastAsia" w:ascii="宋体" w:hAnsi="宋体" w:eastAsia="宋体" w:cs="宋体"/>
          <w:b/>
          <w:color w:val="0C0C0C" w:themeColor="text1" w:themeTint="F2"/>
          <w:kern w:val="0"/>
          <w:sz w:val="24"/>
          <w:szCs w:val="24"/>
          <w:lang w:val="zh-CN"/>
        </w:rPr>
        <w:t>十、投标信息：</w:t>
      </w:r>
    </w:p>
    <w:p>
      <w:pPr>
        <w:spacing w:line="360" w:lineRule="auto"/>
        <w:ind w:firstLine="470" w:firstLineChars="196"/>
        <w:rPr>
          <w:rFonts w:ascii="宋体" w:hAnsi="宋体" w:eastAsia="宋体" w:cs="宋体"/>
          <w:b/>
          <w:color w:val="0C0C0C" w:themeColor="text1" w:themeTint="F2"/>
          <w:kern w:val="0"/>
          <w:sz w:val="24"/>
          <w:szCs w:val="24"/>
        </w:rPr>
      </w:pPr>
      <w:r>
        <w:rPr>
          <w:rFonts w:hint="eastAsia" w:ascii="宋体" w:hAnsi="宋体" w:eastAsia="宋体" w:cs="宋体"/>
          <w:color w:val="0C0C0C" w:themeColor="text1" w:themeTint="F2"/>
          <w:kern w:val="0"/>
          <w:sz w:val="24"/>
          <w:szCs w:val="24"/>
        </w:rPr>
        <w:t>投标文件递交截止时间：2020</w:t>
      </w:r>
      <w:r>
        <w:rPr>
          <w:rFonts w:hint="eastAsia" w:ascii="宋体" w:hAnsi="宋体" w:eastAsia="宋体" w:cs="Times New Roman"/>
          <w:color w:val="0C0C0C" w:themeColor="text1" w:themeTint="F2"/>
          <w:sz w:val="24"/>
          <w:szCs w:val="24"/>
        </w:rPr>
        <w:t>年9月14日9:00</w:t>
      </w:r>
      <w:r>
        <w:rPr>
          <w:rFonts w:hint="eastAsia" w:ascii="宋体" w:hAnsi="宋体" w:eastAsia="宋体" w:cs="宋体"/>
          <w:color w:val="0C0C0C" w:themeColor="text1" w:themeTint="F2"/>
          <w:kern w:val="0"/>
          <w:sz w:val="24"/>
          <w:szCs w:val="24"/>
        </w:rPr>
        <w:t>（8时30分开始接收投标文件，拒收逾期送达或者未按招标文件要求密封的投标文件）。</w:t>
      </w:r>
    </w:p>
    <w:p>
      <w:pPr>
        <w:widowControl/>
        <w:spacing w:line="360" w:lineRule="auto"/>
        <w:ind w:firstLine="470" w:firstLineChars="196"/>
        <w:jc w:val="left"/>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投标文件递交地点：阳新县公共资源交易中心二楼开标大厅（阳新县熊家垴安置小区东侧）。</w:t>
      </w:r>
    </w:p>
    <w:p>
      <w:pPr>
        <w:widowControl/>
        <w:spacing w:line="357" w:lineRule="atLeast"/>
        <w:ind w:firstLine="480" w:firstLineChars="200"/>
        <w:textAlignment w:val="baseline"/>
        <w:rPr>
          <w:rFonts w:ascii="宋体" w:hAnsi="宋体" w:eastAsia="宋体" w:cs="宋体"/>
          <w:color w:val="0C0C0C" w:themeColor="text1" w:themeTint="F2"/>
          <w:kern w:val="0"/>
          <w:sz w:val="24"/>
          <w:szCs w:val="24"/>
        </w:rPr>
      </w:pPr>
      <w:r>
        <w:rPr>
          <w:rFonts w:hint="eastAsia" w:ascii="Times New Roman" w:hAnsi="Times New Roman" w:eastAsia="宋体" w:cs="宋体"/>
          <w:color w:val="0C0C0C" w:themeColor="text1" w:themeTint="F2"/>
          <w:sz w:val="24"/>
          <w:szCs w:val="24"/>
        </w:rPr>
        <w:t>届时请参加投标的授权代表携带有效身份证、法人身份证明书或法人委托授权书（原件）出席开标大会，否则视同认可开标结果。</w:t>
      </w:r>
    </w:p>
    <w:p>
      <w:pPr>
        <w:spacing w:line="360" w:lineRule="auto"/>
        <w:rPr>
          <w:rFonts w:ascii="宋体" w:hAnsi="宋体" w:eastAsia="宋体" w:cs="宋体"/>
          <w:b/>
          <w:color w:val="0C0C0C" w:themeColor="text1" w:themeTint="F2"/>
          <w:kern w:val="0"/>
          <w:sz w:val="24"/>
          <w:szCs w:val="24"/>
          <w:lang w:val="zh-CN"/>
        </w:rPr>
      </w:pPr>
      <w:r>
        <w:rPr>
          <w:rFonts w:hint="eastAsia" w:ascii="宋体" w:hAnsi="宋体" w:eastAsia="宋体" w:cs="宋体"/>
          <w:b/>
          <w:color w:val="0C0C0C" w:themeColor="text1" w:themeTint="F2"/>
          <w:kern w:val="0"/>
          <w:sz w:val="24"/>
          <w:szCs w:val="24"/>
          <w:lang w:val="zh-CN"/>
        </w:rPr>
        <w:t>十一、开标信息：</w:t>
      </w:r>
    </w:p>
    <w:p>
      <w:pPr>
        <w:spacing w:line="360" w:lineRule="auto"/>
        <w:ind w:firstLine="470" w:firstLineChars="196"/>
        <w:rPr>
          <w:rFonts w:ascii="宋体" w:hAnsi="宋体" w:eastAsia="宋体" w:cs="Times New Roman"/>
          <w:color w:val="0C0C0C" w:themeColor="text1" w:themeTint="F2"/>
          <w:sz w:val="24"/>
          <w:szCs w:val="24"/>
          <w:u w:val="single"/>
        </w:rPr>
      </w:pPr>
      <w:r>
        <w:rPr>
          <w:rFonts w:hint="eastAsia" w:ascii="宋体" w:hAnsi="宋体" w:eastAsia="宋体" w:cs="宋体"/>
          <w:color w:val="0C0C0C" w:themeColor="text1" w:themeTint="F2"/>
          <w:kern w:val="0"/>
          <w:sz w:val="24"/>
          <w:szCs w:val="24"/>
        </w:rPr>
        <w:t>开标时间：2020</w:t>
      </w:r>
      <w:r>
        <w:rPr>
          <w:rFonts w:hint="eastAsia" w:ascii="宋体" w:hAnsi="宋体" w:eastAsia="宋体" w:cs="Times New Roman"/>
          <w:color w:val="0C0C0C" w:themeColor="text1" w:themeTint="F2"/>
          <w:sz w:val="24"/>
          <w:szCs w:val="24"/>
        </w:rPr>
        <w:t xml:space="preserve">年9月14日9:00  </w:t>
      </w:r>
    </w:p>
    <w:p>
      <w:pPr>
        <w:spacing w:line="360" w:lineRule="auto"/>
        <w:ind w:firstLine="470" w:firstLineChars="196"/>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开标地点：阳新县公共资源交易中心二楼开标大厅（阳新县熊家垴安置小区东侧）</w:t>
      </w:r>
    </w:p>
    <w:p>
      <w:pPr>
        <w:spacing w:line="360" w:lineRule="auto"/>
        <w:rPr>
          <w:rFonts w:ascii="宋体" w:hAnsi="宋体" w:eastAsia="宋体" w:cs="Times New Roman"/>
          <w:color w:val="0C0C0C" w:themeColor="text1" w:themeTint="F2"/>
          <w:sz w:val="24"/>
          <w:szCs w:val="24"/>
        </w:rPr>
      </w:pPr>
      <w:r>
        <w:rPr>
          <w:rFonts w:hint="eastAsia" w:ascii="宋体" w:hAnsi="宋体" w:eastAsia="宋体" w:cs="宋体"/>
          <w:b/>
          <w:color w:val="0C0C0C" w:themeColor="text1" w:themeTint="F2"/>
          <w:kern w:val="0"/>
          <w:sz w:val="24"/>
          <w:szCs w:val="24"/>
          <w:lang w:val="zh-CN"/>
        </w:rPr>
        <w:t>十二、公告期限：</w:t>
      </w:r>
      <w:r>
        <w:rPr>
          <w:rFonts w:hint="eastAsia" w:ascii="宋体" w:hAnsi="宋体" w:eastAsia="宋体" w:cs="Times New Roman"/>
          <w:color w:val="0C0C0C" w:themeColor="text1" w:themeTint="F2"/>
          <w:sz w:val="24"/>
          <w:szCs w:val="24"/>
        </w:rPr>
        <w:t>自公告发布之日起5个工作日。</w:t>
      </w:r>
    </w:p>
    <w:p>
      <w:pPr>
        <w:spacing w:line="360" w:lineRule="auto"/>
        <w:rPr>
          <w:rFonts w:ascii="宋体" w:hAnsi="宋体" w:eastAsia="宋体" w:cs="宋体"/>
          <w:b/>
          <w:color w:val="0C0C0C" w:themeColor="text1" w:themeTint="F2"/>
          <w:kern w:val="0"/>
          <w:sz w:val="24"/>
          <w:szCs w:val="24"/>
          <w:lang w:val="zh-CN"/>
        </w:rPr>
      </w:pPr>
      <w:r>
        <w:rPr>
          <w:rFonts w:hint="eastAsia" w:ascii="宋体" w:hAnsi="宋体" w:eastAsia="宋体" w:cs="宋体"/>
          <w:b/>
          <w:color w:val="0C0C0C" w:themeColor="text1" w:themeTint="F2"/>
          <w:kern w:val="0"/>
          <w:sz w:val="24"/>
          <w:szCs w:val="24"/>
        </w:rPr>
        <w:t>十三、</w:t>
      </w:r>
      <w:r>
        <w:rPr>
          <w:rFonts w:hint="eastAsia" w:ascii="宋体" w:hAnsi="宋体" w:eastAsia="宋体" w:cs="宋体"/>
          <w:b/>
          <w:color w:val="0C0C0C" w:themeColor="text1" w:themeTint="F2"/>
          <w:kern w:val="0"/>
          <w:sz w:val="24"/>
          <w:szCs w:val="24"/>
          <w:lang w:val="zh-CN"/>
        </w:rPr>
        <w:t>质疑：</w:t>
      </w:r>
    </w:p>
    <w:p>
      <w:pPr>
        <w:spacing w:line="360" w:lineRule="auto"/>
        <w:ind w:firstLine="480" w:firstLineChars="200"/>
        <w:rPr>
          <w:rFonts w:ascii="宋体" w:hAnsi="宋体" w:eastAsia="宋体" w:cs="宋体"/>
          <w:b/>
          <w:color w:val="0C0C0C" w:themeColor="text1" w:themeTint="F2"/>
          <w:kern w:val="0"/>
          <w:sz w:val="24"/>
          <w:szCs w:val="24"/>
          <w:lang w:val="zh-CN"/>
        </w:rPr>
      </w:pPr>
      <w:r>
        <w:rPr>
          <w:rFonts w:hint="eastAsia" w:ascii="宋体" w:hAnsi="宋体" w:eastAsia="宋体" w:cs="宋体"/>
          <w:color w:val="0C0C0C" w:themeColor="text1" w:themeTint="F2"/>
          <w:kern w:val="0"/>
          <w:sz w:val="24"/>
          <w:szCs w:val="24"/>
          <w:lang w:val="zh-CN"/>
        </w:rPr>
        <w:t>投标人认为招标文件、招标过程和中标结果使自己的权益受到损害的，可以在知道或者应知其权益受到损害之日起7个工作日内，向提出</w:t>
      </w:r>
      <w:r>
        <w:rPr>
          <w:rFonts w:hint="eastAsia" w:cs="宋体"/>
          <w:color w:val="0C0C0C" w:themeColor="text1" w:themeTint="F2"/>
          <w:kern w:val="0"/>
          <w:sz w:val="24"/>
          <w:szCs w:val="24"/>
          <w:lang w:val="zh-CN"/>
        </w:rPr>
        <w:t>书面</w:t>
      </w:r>
      <w:r>
        <w:rPr>
          <w:rFonts w:hint="eastAsia" w:ascii="宋体" w:hAnsi="宋体" w:eastAsia="宋体" w:cs="宋体"/>
          <w:color w:val="0C0C0C" w:themeColor="text1" w:themeTint="F2"/>
          <w:kern w:val="0"/>
          <w:sz w:val="24"/>
          <w:szCs w:val="24"/>
          <w:lang w:val="zh-CN"/>
        </w:rPr>
        <w:t>质疑。</w:t>
      </w:r>
      <w:r>
        <w:rPr>
          <w:rFonts w:hint="eastAsia" w:ascii="宋体" w:hAnsi="宋体" w:eastAsia="宋体" w:cs="宋体"/>
          <w:color w:val="0C0C0C" w:themeColor="text1" w:themeTint="F2"/>
          <w:kern w:val="0"/>
          <w:sz w:val="24"/>
          <w:szCs w:val="24"/>
        </w:rPr>
        <w:t>质疑时请提交书面质疑函一份（法人代表签字、加盖单位公章。具体要求详见本招标文件“第二章 投标人须知”中的第八条之规定），并附相关证据材料。</w:t>
      </w:r>
    </w:p>
    <w:p>
      <w:pPr>
        <w:spacing w:line="360" w:lineRule="auto"/>
        <w:rPr>
          <w:rFonts w:ascii="宋体" w:hAnsi="宋体" w:eastAsia="宋体" w:cs="宋体"/>
          <w:b/>
          <w:color w:val="0C0C0C" w:themeColor="text1" w:themeTint="F2"/>
          <w:kern w:val="0"/>
          <w:sz w:val="24"/>
          <w:szCs w:val="24"/>
          <w:lang w:val="zh-CN"/>
        </w:rPr>
      </w:pPr>
      <w:r>
        <w:rPr>
          <w:rFonts w:hint="eastAsia" w:ascii="宋体" w:hAnsi="宋体" w:eastAsia="宋体" w:cs="宋体"/>
          <w:b/>
          <w:color w:val="0C0C0C" w:themeColor="text1" w:themeTint="F2"/>
          <w:kern w:val="0"/>
          <w:sz w:val="24"/>
          <w:szCs w:val="24"/>
          <w:lang w:val="zh-CN"/>
        </w:rPr>
        <w:t>十四、联系方式：</w:t>
      </w:r>
    </w:p>
    <w:p>
      <w:pPr>
        <w:widowControl/>
        <w:spacing w:line="360" w:lineRule="auto"/>
        <w:ind w:firstLine="480"/>
        <w:jc w:val="left"/>
        <w:rPr>
          <w:rFonts w:ascii="宋体" w:hAnsi="宋体" w:eastAsia="宋体" w:cs="宋体"/>
          <w:bCs/>
          <w:color w:val="0C0C0C" w:themeColor="text1" w:themeTint="F2"/>
          <w:kern w:val="0"/>
          <w:sz w:val="24"/>
          <w:szCs w:val="24"/>
        </w:rPr>
      </w:pPr>
      <w:r>
        <w:rPr>
          <w:rFonts w:hint="eastAsia" w:ascii="宋体" w:hAnsi="宋体" w:eastAsia="宋体" w:cs="宋体"/>
          <w:bCs/>
          <w:color w:val="0C0C0C" w:themeColor="text1" w:themeTint="F2"/>
          <w:kern w:val="0"/>
          <w:sz w:val="24"/>
          <w:szCs w:val="24"/>
        </w:rPr>
        <w:t>采购机构：武汉富纳工程咨询有限公司</w:t>
      </w:r>
    </w:p>
    <w:p>
      <w:pPr>
        <w:widowControl/>
        <w:spacing w:line="360" w:lineRule="auto"/>
        <w:ind w:firstLine="480"/>
        <w:jc w:val="left"/>
        <w:rPr>
          <w:rFonts w:ascii="宋体" w:hAnsi="宋体" w:eastAsia="宋体" w:cs="宋体"/>
          <w:bCs/>
          <w:color w:val="0C0C0C" w:themeColor="text1" w:themeTint="F2"/>
          <w:kern w:val="0"/>
          <w:sz w:val="24"/>
          <w:szCs w:val="24"/>
        </w:rPr>
      </w:pPr>
      <w:r>
        <w:rPr>
          <w:rFonts w:hint="eastAsia" w:ascii="宋体" w:hAnsi="宋体" w:eastAsia="宋体" w:cs="宋体"/>
          <w:bCs/>
          <w:color w:val="0C0C0C" w:themeColor="text1" w:themeTint="F2"/>
          <w:kern w:val="0"/>
          <w:sz w:val="24"/>
          <w:szCs w:val="24"/>
        </w:rPr>
        <w:t>联系人：吴克亮、乐之琳</w:t>
      </w:r>
    </w:p>
    <w:p>
      <w:pPr>
        <w:widowControl/>
        <w:spacing w:line="360" w:lineRule="auto"/>
        <w:ind w:firstLine="480"/>
        <w:jc w:val="left"/>
        <w:rPr>
          <w:rFonts w:ascii="宋体" w:hAnsi="宋体" w:eastAsia="宋体" w:cs="宋体"/>
          <w:bCs/>
          <w:color w:val="0C0C0C" w:themeColor="text1" w:themeTint="F2"/>
          <w:kern w:val="0"/>
          <w:sz w:val="24"/>
          <w:szCs w:val="24"/>
        </w:rPr>
      </w:pPr>
      <w:r>
        <w:rPr>
          <w:rFonts w:hint="eastAsia" w:ascii="宋体" w:hAnsi="宋体" w:eastAsia="宋体" w:cs="宋体"/>
          <w:bCs/>
          <w:color w:val="0C0C0C" w:themeColor="text1" w:themeTint="F2"/>
          <w:kern w:val="0"/>
          <w:sz w:val="24"/>
          <w:szCs w:val="24"/>
        </w:rPr>
        <w:t>联系电话：</w:t>
      </w:r>
      <w:r>
        <w:rPr>
          <w:rFonts w:ascii="宋体" w:hAnsi="宋体" w:eastAsia="宋体" w:cs="宋体"/>
          <w:bCs/>
          <w:color w:val="0C0C0C" w:themeColor="text1" w:themeTint="F2"/>
          <w:kern w:val="0"/>
          <w:sz w:val="24"/>
          <w:szCs w:val="24"/>
        </w:rPr>
        <w:t>0714-7313868</w:t>
      </w:r>
    </w:p>
    <w:p>
      <w:pPr>
        <w:widowControl/>
        <w:spacing w:line="360" w:lineRule="auto"/>
        <w:ind w:firstLine="480"/>
        <w:jc w:val="left"/>
        <w:rPr>
          <w:rFonts w:ascii="宋体" w:hAnsi="宋体" w:eastAsia="宋体" w:cs="宋体"/>
          <w:bCs/>
          <w:color w:val="0C0C0C" w:themeColor="text1" w:themeTint="F2"/>
          <w:kern w:val="0"/>
          <w:sz w:val="24"/>
          <w:szCs w:val="24"/>
        </w:rPr>
      </w:pPr>
      <w:r>
        <w:rPr>
          <w:rFonts w:hint="eastAsia" w:ascii="宋体" w:hAnsi="宋体" w:eastAsia="宋体" w:cs="宋体"/>
          <w:bCs/>
          <w:color w:val="0C0C0C" w:themeColor="text1" w:themeTint="F2"/>
          <w:kern w:val="0"/>
          <w:sz w:val="24"/>
          <w:szCs w:val="24"/>
        </w:rPr>
        <w:t>地址：阳新县熊家垴小区1栋2903室</w:t>
      </w:r>
    </w:p>
    <w:p>
      <w:pPr>
        <w:widowControl/>
        <w:spacing w:line="360" w:lineRule="auto"/>
        <w:ind w:firstLine="480"/>
        <w:jc w:val="left"/>
        <w:rPr>
          <w:rFonts w:ascii="宋体" w:hAnsi="宋体" w:eastAsia="宋体" w:cs="宋体"/>
          <w:bCs/>
          <w:color w:val="0C0C0C" w:themeColor="text1" w:themeTint="F2"/>
          <w:kern w:val="0"/>
          <w:sz w:val="24"/>
          <w:szCs w:val="24"/>
        </w:rPr>
      </w:pPr>
      <w:r>
        <w:rPr>
          <w:rFonts w:hint="eastAsia" w:ascii="宋体" w:hAnsi="宋体" w:eastAsia="宋体" w:cs="宋体"/>
          <w:bCs/>
          <w:color w:val="0C0C0C" w:themeColor="text1" w:themeTint="F2"/>
          <w:kern w:val="0"/>
          <w:sz w:val="24"/>
          <w:szCs w:val="24"/>
        </w:rPr>
        <w:t>采购人：阳新县人民医院</w:t>
      </w:r>
    </w:p>
    <w:p>
      <w:pPr>
        <w:widowControl/>
        <w:spacing w:line="360" w:lineRule="auto"/>
        <w:ind w:firstLine="480"/>
        <w:jc w:val="left"/>
        <w:rPr>
          <w:rFonts w:ascii="宋体" w:hAnsi="宋体" w:eastAsia="宋体" w:cs="宋体"/>
          <w:bCs/>
          <w:color w:val="0C0C0C" w:themeColor="text1" w:themeTint="F2"/>
          <w:kern w:val="0"/>
          <w:sz w:val="24"/>
          <w:szCs w:val="24"/>
        </w:rPr>
      </w:pPr>
      <w:r>
        <w:rPr>
          <w:rFonts w:hint="eastAsia" w:ascii="宋体" w:hAnsi="宋体" w:eastAsia="宋体" w:cs="宋体"/>
          <w:bCs/>
          <w:color w:val="0C0C0C" w:themeColor="text1" w:themeTint="F2"/>
          <w:kern w:val="0"/>
          <w:sz w:val="24"/>
          <w:szCs w:val="24"/>
        </w:rPr>
        <w:t>联系人：周理河</w:t>
      </w:r>
    </w:p>
    <w:p>
      <w:pPr>
        <w:widowControl/>
        <w:spacing w:line="360" w:lineRule="auto"/>
        <w:ind w:firstLine="480"/>
        <w:jc w:val="left"/>
        <w:rPr>
          <w:rFonts w:ascii="宋体" w:hAnsi="宋体" w:eastAsia="宋体" w:cs="宋体"/>
          <w:bCs/>
          <w:color w:val="0C0C0C" w:themeColor="text1" w:themeTint="F2"/>
          <w:kern w:val="0"/>
          <w:sz w:val="24"/>
          <w:szCs w:val="24"/>
        </w:rPr>
      </w:pPr>
      <w:r>
        <w:rPr>
          <w:rFonts w:hint="eastAsia" w:ascii="宋体" w:hAnsi="宋体" w:eastAsia="宋体" w:cs="宋体"/>
          <w:bCs/>
          <w:color w:val="0C0C0C" w:themeColor="text1" w:themeTint="F2"/>
          <w:kern w:val="0"/>
          <w:sz w:val="24"/>
          <w:szCs w:val="24"/>
        </w:rPr>
        <w:t>联系电话：0714-7314409</w:t>
      </w:r>
    </w:p>
    <w:p>
      <w:pPr>
        <w:widowControl/>
        <w:spacing w:line="360" w:lineRule="auto"/>
        <w:ind w:firstLine="480"/>
        <w:jc w:val="left"/>
        <w:rPr>
          <w:rFonts w:ascii="宋体" w:hAnsi="宋体" w:eastAsia="宋体" w:cs="宋体"/>
          <w:bCs/>
          <w:color w:val="0C0C0C" w:themeColor="text1" w:themeTint="F2"/>
          <w:kern w:val="0"/>
          <w:sz w:val="24"/>
          <w:szCs w:val="24"/>
        </w:rPr>
      </w:pPr>
      <w:r>
        <w:rPr>
          <w:rFonts w:hint="eastAsia" w:ascii="宋体" w:hAnsi="宋体" w:eastAsia="宋体" w:cs="宋体"/>
          <w:bCs/>
          <w:color w:val="0C0C0C" w:themeColor="text1" w:themeTint="F2"/>
          <w:kern w:val="0"/>
          <w:sz w:val="24"/>
          <w:szCs w:val="24"/>
        </w:rPr>
        <w:t>地址：阳新县兴国镇儒学路81号</w:t>
      </w:r>
    </w:p>
    <w:p>
      <w:pPr>
        <w:widowControl/>
        <w:spacing w:line="360" w:lineRule="auto"/>
        <w:jc w:val="left"/>
        <w:rPr>
          <w:rFonts w:ascii="宋体" w:hAnsi="宋体" w:eastAsia="宋体" w:cs="Times New Roman"/>
          <w:b/>
          <w:color w:val="0C0C0C" w:themeColor="text1" w:themeTint="F2"/>
          <w:sz w:val="28"/>
          <w:szCs w:val="28"/>
          <w:lang w:val="zh-CN"/>
        </w:rPr>
      </w:pPr>
      <w:r>
        <w:rPr>
          <w:rFonts w:hint="eastAsia" w:ascii="宋体" w:hAnsi="宋体" w:eastAsia="宋体" w:cs="Times New Roman"/>
          <w:b/>
          <w:color w:val="0C0C0C" w:themeColor="text1" w:themeTint="F2"/>
          <w:sz w:val="28"/>
          <w:szCs w:val="28"/>
          <w:lang w:val="zh-CN"/>
        </w:rPr>
        <w:t xml:space="preserve">                                          2020年8月18日</w:t>
      </w:r>
    </w:p>
    <w:p>
      <w:pPr>
        <w:widowControl/>
        <w:spacing w:line="360" w:lineRule="auto"/>
        <w:jc w:val="left"/>
        <w:rPr>
          <w:rFonts w:ascii="宋体" w:hAnsi="宋体" w:eastAsia="宋体" w:cs="Times New Roman"/>
          <w:b/>
          <w:color w:val="0C0C0C" w:themeColor="text1" w:themeTint="F2"/>
          <w:sz w:val="28"/>
          <w:szCs w:val="28"/>
          <w:lang w:val="zh-CN"/>
        </w:rPr>
      </w:pPr>
    </w:p>
    <w:p>
      <w:pPr>
        <w:widowControl/>
        <w:spacing w:line="360" w:lineRule="auto"/>
        <w:jc w:val="left"/>
        <w:rPr>
          <w:color w:val="0C0C0C" w:themeColor="text1" w:themeTint="F2"/>
        </w:rPr>
      </w:pPr>
    </w:p>
    <w:p>
      <w:pPr>
        <w:pStyle w:val="2"/>
        <w:numPr>
          <w:ilvl w:val="0"/>
          <w:numId w:val="1"/>
        </w:numPr>
        <w:spacing w:before="240" w:after="120"/>
        <w:ind w:left="883" w:hanging="880" w:hangingChars="200"/>
        <w:jc w:val="center"/>
        <w:rPr>
          <w:rFonts w:ascii="黑体" w:hAnsi="黑体" w:eastAsia="黑体"/>
        </w:rPr>
      </w:pPr>
      <w:bookmarkStart w:id="1" w:name="_Toc48230882"/>
      <w:r>
        <w:rPr>
          <w:rFonts w:hint="eastAsia" w:ascii="黑体" w:hAnsi="黑体" w:eastAsia="黑体"/>
        </w:rPr>
        <w:t>投标人须知</w:t>
      </w:r>
      <w:bookmarkEnd w:id="1"/>
    </w:p>
    <w:p>
      <w:pPr>
        <w:keepNext/>
        <w:keepLines/>
        <w:spacing w:line="360" w:lineRule="auto"/>
        <w:jc w:val="center"/>
        <w:outlineLvl w:val="1"/>
        <w:rPr>
          <w:rFonts w:cs="Times New Roman" w:asciiTheme="majorEastAsia" w:hAnsiTheme="majorEastAsia" w:eastAsiaTheme="majorEastAsia"/>
          <w:b/>
          <w:bCs/>
          <w:sz w:val="32"/>
          <w:szCs w:val="32"/>
          <w:lang w:val="zh-CN"/>
        </w:rPr>
      </w:pPr>
      <w:bookmarkStart w:id="2" w:name="_Toc494561937"/>
      <w:bookmarkStart w:id="3" w:name="_Toc48230883"/>
      <w:r>
        <w:rPr>
          <w:rFonts w:cs="Times New Roman" w:asciiTheme="majorEastAsia" w:hAnsiTheme="majorEastAsia" w:eastAsiaTheme="majorEastAsia"/>
          <w:b/>
          <w:bCs/>
          <w:sz w:val="32"/>
          <w:szCs w:val="32"/>
          <w:lang w:val="zh-CN"/>
        </w:rPr>
        <w:t>投标须知前附表</w:t>
      </w:r>
      <w:bookmarkEnd w:id="2"/>
      <w:bookmarkEnd w:id="3"/>
    </w:p>
    <w:tbl>
      <w:tblPr>
        <w:tblStyle w:val="16"/>
        <w:tblW w:w="9354"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676" w:type="dxa"/>
            <w:tcBorders>
              <w:top w:val="single" w:color="auto" w:sz="4" w:space="0"/>
              <w:bottom w:val="single" w:color="auto" w:sz="4" w:space="0"/>
              <w:right w:val="single" w:color="auto" w:sz="4" w:space="0"/>
            </w:tcBorders>
            <w:vAlign w:val="center"/>
          </w:tcPr>
          <w:p>
            <w:pPr>
              <w:spacing w:line="276" w:lineRule="auto"/>
              <w:ind w:left="-52" w:leftChars="-25" w:right="-27" w:rightChars="-13"/>
              <w:jc w:val="center"/>
              <w:rPr>
                <w:rFonts w:ascii="宋体" w:hAnsi="宋体" w:eastAsia="宋体" w:cs="Times New Roman"/>
                <w:b/>
                <w:sz w:val="24"/>
                <w:szCs w:val="24"/>
              </w:rPr>
            </w:pPr>
            <w:r>
              <w:rPr>
                <w:rFonts w:ascii="宋体" w:hAnsi="宋体" w:eastAsia="宋体" w:cs="Times New Roman"/>
                <w:b/>
                <w:sz w:val="24"/>
                <w:szCs w:val="24"/>
              </w:rPr>
              <w:t>序号</w:t>
            </w:r>
          </w:p>
        </w:tc>
        <w:tc>
          <w:tcPr>
            <w:tcW w:w="2208"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ascii="Times New Roman" w:hAnsi="Times New Roman" w:eastAsia="宋体" w:cs="Times New Roman"/>
                <w:b/>
                <w:sz w:val="24"/>
                <w:szCs w:val="24"/>
              </w:rPr>
            </w:pPr>
            <w:r>
              <w:rPr>
                <w:rFonts w:hint="eastAsia" w:ascii="Times New Roman" w:hAnsi="宋体" w:eastAsia="宋体" w:cs="Times New Roman"/>
                <w:b/>
                <w:sz w:val="24"/>
                <w:szCs w:val="24"/>
              </w:rPr>
              <w:t>名  称</w:t>
            </w:r>
          </w:p>
        </w:tc>
        <w:tc>
          <w:tcPr>
            <w:tcW w:w="6470" w:type="dxa"/>
            <w:tcBorders>
              <w:top w:val="single" w:color="auto" w:sz="4" w:space="0"/>
              <w:left w:val="single" w:color="auto" w:sz="4" w:space="0"/>
              <w:bottom w:val="single" w:color="auto" w:sz="4" w:space="0"/>
            </w:tcBorders>
            <w:vAlign w:val="center"/>
          </w:tcPr>
          <w:p>
            <w:pPr>
              <w:spacing w:line="276" w:lineRule="auto"/>
              <w:ind w:left="57" w:right="57" w:firstLine="482" w:firstLineChars="201"/>
              <w:jc w:val="center"/>
              <w:rPr>
                <w:rFonts w:ascii="Times New Roman" w:hAnsi="Times New Roman" w:eastAsia="宋体" w:cs="Times New Roman"/>
                <w:b/>
                <w:sz w:val="24"/>
                <w:szCs w:val="24"/>
              </w:rPr>
            </w:pPr>
            <w:r>
              <w:rPr>
                <w:rFonts w:ascii="Times New Roman" w:hAnsi="宋体" w:eastAsia="宋体" w:cs="Times New Roman"/>
                <w:b/>
                <w:sz w:val="24"/>
                <w:szCs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项目编号</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131-2020CG-128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项目名称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阳新县人民医院数字化医用X射线摄影系统采购项目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rPr>
            </w:pPr>
            <w:r>
              <w:rPr>
                <w:rFonts w:hint="eastAsia" w:ascii="Times New Roman" w:hAnsi="宋体" w:eastAsia="宋体" w:cs="Times New Roman"/>
                <w:color w:val="0D0D0D"/>
                <w:sz w:val="24"/>
                <w:szCs w:val="24"/>
              </w:rPr>
              <w:t>项目属性</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0D0D0D"/>
                <w:kern w:val="0"/>
                <w:sz w:val="24"/>
                <w:szCs w:val="24"/>
              </w:rPr>
            </w:pPr>
            <w:r>
              <w:rPr>
                <w:rFonts w:hint="eastAsia" w:ascii="宋体" w:hAnsi="宋体" w:eastAsia="宋体" w:cs="宋体"/>
                <w:color w:val="FF0000"/>
                <w:kern w:val="0"/>
                <w:sz w:val="24"/>
                <w:szCs w:val="24"/>
              </w:rPr>
              <w:t>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采购人</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FF0000"/>
                <w:kern w:val="0"/>
                <w:sz w:val="24"/>
                <w:szCs w:val="24"/>
              </w:rPr>
            </w:pPr>
            <w:r>
              <w:rPr>
                <w:rFonts w:hint="eastAsia" w:ascii="宋体" w:hAnsi="宋体" w:eastAsia="宋体" w:cs="宋体"/>
                <w:bCs/>
                <w:color w:val="FF0000"/>
                <w:kern w:val="0"/>
                <w:sz w:val="24"/>
                <w:szCs w:val="24"/>
              </w:rPr>
              <w:t>阳新县人民医院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投标保证金</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FF0000"/>
                <w:kern w:val="0"/>
                <w:sz w:val="24"/>
                <w:szCs w:val="24"/>
              </w:rPr>
            </w:pPr>
            <w:r>
              <w:rPr>
                <w:rFonts w:hint="eastAsia" w:ascii="宋体" w:hAnsi="宋体" w:cs="宋体"/>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保证金</w:t>
            </w:r>
            <w:r>
              <w:rPr>
                <w:rFonts w:hint="eastAsia" w:ascii="Times New Roman" w:hAnsi="宋体" w:eastAsia="宋体" w:cs="Times New Roman"/>
                <w:sz w:val="24"/>
                <w:szCs w:val="24"/>
              </w:rPr>
              <w:t>账户信息</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kern w:val="0"/>
                <w:sz w:val="24"/>
                <w:szCs w:val="24"/>
              </w:rPr>
            </w:pPr>
            <w:r>
              <w:rPr>
                <w:rFonts w:hint="eastAsia" w:ascii="宋体" w:hAnsi="宋体" w:eastAsia="宋体" w:cs="宋体"/>
                <w:color w:val="0C0C0C" w:themeColor="text1" w:themeTint="F2"/>
                <w:kern w:val="0"/>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投标文件份数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ascii="Times New Roman" w:hAnsi="Times New Roman" w:eastAsia="宋体" w:cs="Times New Roman"/>
                <w:color w:val="0D0D0D"/>
                <w:sz w:val="24"/>
                <w:szCs w:val="24"/>
              </w:rPr>
              <w:t>正本</w:t>
            </w:r>
            <w:r>
              <w:rPr>
                <w:rFonts w:hint="eastAsia" w:ascii="Times New Roman" w:hAnsi="Times New Roman" w:eastAsia="宋体" w:cs="Times New Roman"/>
                <w:color w:val="0D0D0D"/>
                <w:sz w:val="24"/>
                <w:szCs w:val="24"/>
              </w:rPr>
              <w:t>一</w:t>
            </w:r>
            <w:r>
              <w:rPr>
                <w:rFonts w:ascii="Times New Roman" w:hAnsi="Times New Roman" w:eastAsia="宋体" w:cs="Times New Roman"/>
                <w:color w:val="0D0D0D"/>
                <w:sz w:val="24"/>
                <w:szCs w:val="24"/>
              </w:rPr>
              <w:t>份</w:t>
            </w:r>
            <w:r>
              <w:rPr>
                <w:rFonts w:hint="eastAsia" w:ascii="Times New Roman" w:hAnsi="Times New Roman" w:eastAsia="宋体" w:cs="Times New Roman"/>
                <w:color w:val="0D0D0D"/>
                <w:sz w:val="24"/>
                <w:szCs w:val="24"/>
              </w:rPr>
              <w:t>，</w:t>
            </w:r>
            <w:r>
              <w:rPr>
                <w:rFonts w:ascii="Times New Roman" w:hAnsi="Times New Roman" w:eastAsia="宋体" w:cs="Times New Roman"/>
                <w:color w:val="0D0D0D"/>
                <w:sz w:val="24"/>
                <w:szCs w:val="24"/>
              </w:rPr>
              <w:t>副本</w:t>
            </w:r>
            <w:r>
              <w:rPr>
                <w:rFonts w:hint="eastAsia" w:ascii="Times New Roman" w:hAnsi="Times New Roman" w:eastAsia="宋体" w:cs="Times New Roman"/>
                <w:color w:val="0D0D0D"/>
                <w:sz w:val="24"/>
                <w:szCs w:val="24"/>
              </w:rPr>
              <w:t>四</w:t>
            </w:r>
            <w:r>
              <w:rPr>
                <w:rFonts w:ascii="Times New Roman" w:hAnsi="Times New Roman" w:eastAsia="宋体" w:cs="Times New Roman"/>
                <w:color w:val="0D0D0D"/>
                <w:sz w:val="24"/>
                <w:szCs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投标有效期</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宋体" w:hAnsi="宋体" w:eastAsia="宋体" w:cs="宋体"/>
                <w:color w:val="0D0D0D"/>
                <w:kern w:val="0"/>
                <w:sz w:val="24"/>
                <w:szCs w:val="24"/>
              </w:rPr>
              <w:t>提交投标文件截止之日起90日历日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资格预审</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Times New Roman" w:hAnsi="Times New Roman" w:eastAsia="宋体" w:cs="Times New Roman"/>
                <w:color w:val="FF0000"/>
                <w:sz w:val="24"/>
                <w:szCs w:val="24"/>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投标文件递交时间</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开标时间</w:t>
            </w:r>
            <w:r>
              <w:rPr>
                <w:rFonts w:hint="eastAsia" w:ascii="Times New Roman" w:hAnsi="宋体" w:eastAsia="宋体" w:cs="Times New Roman"/>
                <w:sz w:val="24"/>
                <w:szCs w:val="24"/>
              </w:rPr>
              <w:t>、地点</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备选方案</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不允许</w:t>
            </w:r>
          </w:p>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实物样品</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不提交</w:t>
            </w:r>
          </w:p>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宋体" w:hAnsi="宋体" w:eastAsia="宋体" w:cs="宋体"/>
                <w:color w:val="000000"/>
                <w:sz w:val="24"/>
                <w:szCs w:val="24"/>
              </w:rPr>
              <w:t>现</w:t>
            </w:r>
            <w:r>
              <w:rPr>
                <w:rFonts w:hint="eastAsia" w:ascii="宋体" w:hAnsi="宋体" w:eastAsia="宋体" w:cs="宋体"/>
                <w:sz w:val="24"/>
                <w:szCs w:val="24"/>
              </w:rPr>
              <w:t>场考察</w:t>
            </w:r>
          </w:p>
        </w:tc>
        <w:tc>
          <w:tcPr>
            <w:tcW w:w="6470" w:type="dxa"/>
            <w:tcBorders>
              <w:top w:val="single" w:color="auto" w:sz="4" w:space="0"/>
              <w:left w:val="single" w:color="auto" w:sz="4" w:space="0"/>
              <w:bottom w:val="single" w:color="auto" w:sz="4" w:space="0"/>
            </w:tcBorders>
            <w:vAlign w:val="center"/>
          </w:tcPr>
          <w:p>
            <w:pPr>
              <w:ind w:right="-105" w:rightChars="-50"/>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不组织</w:t>
            </w:r>
          </w:p>
          <w:p>
            <w:pPr>
              <w:ind w:right="-105" w:rightChars="-50"/>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rPr>
            </w:pPr>
            <w:r>
              <w:rPr>
                <w:rFonts w:hint="eastAsia" w:ascii="Times New Roman" w:hAnsi="宋体" w:eastAsia="宋体" w:cs="Times New Roman"/>
                <w:color w:val="0D0D0D"/>
                <w:sz w:val="24"/>
                <w:szCs w:val="24"/>
              </w:rPr>
              <w:t>中标后分包</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不允许</w:t>
            </w:r>
          </w:p>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评标办法</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ascii="Times New Roman" w:hAnsi="Times New Roman" w:eastAsia="宋体" w:cs="Times New Roman"/>
                <w:color w:val="0D0D0D"/>
                <w:sz w:val="24"/>
                <w:szCs w:val="24"/>
              </w:rPr>
              <w:t>综合评分法</w:t>
            </w:r>
          </w:p>
          <w:p>
            <w:pPr>
              <w:rPr>
                <w:rFonts w:ascii="Times New Roman" w:hAnsi="Times New Roman" w:eastAsia="宋体" w:cs="Times New Roman"/>
                <w:color w:val="0D0D0D"/>
                <w:sz w:val="24"/>
                <w:szCs w:val="24"/>
                <w:lang w:val="zh-CN"/>
              </w:rPr>
            </w:pPr>
            <w:r>
              <w:rPr>
                <w:rFonts w:hint="eastAsia" w:ascii="Times New Roman" w:hAnsi="Times New Roman" w:eastAsia="宋体" w:cs="Times New Roman"/>
                <w:color w:val="0D0D0D"/>
                <w:sz w:val="24"/>
                <w:szCs w:val="24"/>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中小企业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监狱企业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质疑及提交</w:t>
            </w:r>
          </w:p>
        </w:tc>
        <w:tc>
          <w:tcPr>
            <w:tcW w:w="6470" w:type="dxa"/>
            <w:tcBorders>
              <w:top w:val="single" w:color="auto" w:sz="4" w:space="0"/>
              <w:left w:val="single" w:color="auto" w:sz="4" w:space="0"/>
              <w:bottom w:val="single" w:color="auto" w:sz="4" w:space="0"/>
            </w:tcBorders>
            <w:vAlign w:val="center"/>
          </w:tcPr>
          <w:p>
            <w:pPr>
              <w:rPr>
                <w:rFonts w:cs="Times New Roman" w:asciiTheme="minorEastAsia" w:hAnsiTheme="minorEastAsia"/>
                <w:color w:val="0D0D0D"/>
                <w:sz w:val="24"/>
                <w:szCs w:val="24"/>
              </w:rPr>
            </w:pPr>
            <w:r>
              <w:rPr>
                <w:rFonts w:hint="eastAsia" w:cs="Times New Roman" w:asciiTheme="minorEastAsia" w:hAnsiTheme="minorEastAsia"/>
                <w:color w:val="0D0D0D"/>
                <w:sz w:val="24"/>
                <w:szCs w:val="24"/>
              </w:rPr>
              <w:t>详见本章“质疑及提交”要求</w:t>
            </w:r>
          </w:p>
        </w:tc>
      </w:tr>
    </w:tbl>
    <w:p>
      <w:pPr>
        <w:keepNext/>
        <w:keepLines/>
        <w:numPr>
          <w:ilvl w:val="0"/>
          <w:numId w:val="3"/>
        </w:numPr>
        <w:spacing w:before="100" w:beforeAutospacing="1" w:after="100" w:afterAutospacing="1" w:line="360" w:lineRule="auto"/>
        <w:ind w:left="482" w:hanging="480" w:hangingChars="150"/>
        <w:outlineLvl w:val="1"/>
        <w:rPr>
          <w:rFonts w:ascii="黑体" w:hAnsi="黑体" w:eastAsia="黑体" w:cs="Times New Roman"/>
          <w:b/>
          <w:bCs/>
          <w:sz w:val="32"/>
          <w:szCs w:val="32"/>
          <w:lang w:val="zh-CN"/>
        </w:rPr>
      </w:pPr>
      <w:bookmarkStart w:id="4" w:name="_Toc494561938"/>
      <w:r>
        <w:rPr>
          <w:rFonts w:ascii="黑体" w:hAnsi="黑体" w:eastAsia="黑体" w:cs="Times New Roman"/>
          <w:b/>
          <w:bCs/>
          <w:sz w:val="32"/>
          <w:szCs w:val="32"/>
          <w:lang w:val="zh-CN"/>
        </w:rPr>
        <w:br w:type="page"/>
      </w:r>
    </w:p>
    <w:p>
      <w:pPr>
        <w:pStyle w:val="3"/>
        <w:numPr>
          <w:ilvl w:val="0"/>
          <w:numId w:val="4"/>
        </w:numPr>
        <w:spacing w:before="40" w:after="40" w:line="360" w:lineRule="auto"/>
        <w:ind w:left="658" w:hanging="658"/>
        <w:jc w:val="left"/>
        <w:rPr>
          <w:rFonts w:cs="Times New Roman" w:asciiTheme="majorEastAsia" w:hAnsiTheme="majorEastAsia"/>
          <w:bCs w:val="0"/>
          <w:lang w:val="zh-CN"/>
        </w:rPr>
      </w:pPr>
      <w:bookmarkStart w:id="5" w:name="_Toc48230884"/>
      <w:r>
        <w:rPr>
          <w:rFonts w:hint="eastAsia" w:cs="Times New Roman" w:asciiTheme="majorEastAsia" w:hAnsiTheme="majorEastAsia"/>
          <w:bCs w:val="0"/>
          <w:lang w:val="zh-CN"/>
        </w:rPr>
        <w:t>说  明</w:t>
      </w:r>
      <w:bookmarkEnd w:id="4"/>
      <w:bookmarkEnd w:id="5"/>
    </w:p>
    <w:p>
      <w:pPr>
        <w:numPr>
          <w:ilvl w:val="0"/>
          <w:numId w:val="5"/>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适用范围</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招标文件仅适用于第一章“投标邀请书”中所述项目的货物、工程及服务的采购。</w:t>
      </w:r>
    </w:p>
    <w:p>
      <w:pPr>
        <w:numPr>
          <w:ilvl w:val="0"/>
          <w:numId w:val="5"/>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当事人定义</w:t>
      </w:r>
    </w:p>
    <w:p>
      <w:pPr>
        <w:numPr>
          <w:ilvl w:val="0"/>
          <w:numId w:val="6"/>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“采购人”是指：</w:t>
      </w:r>
      <w:r>
        <w:rPr>
          <w:rFonts w:hint="eastAsia" w:cs="Times New Roman" w:asciiTheme="minorEastAsia" w:hAnsiTheme="minorEastAsia"/>
          <w:sz w:val="24"/>
          <w:szCs w:val="24"/>
          <w:lang w:val="zh-CN"/>
        </w:rPr>
        <w:t>详见第一章“投标邀请书”。</w:t>
      </w:r>
    </w:p>
    <w:p>
      <w:pPr>
        <w:numPr>
          <w:ilvl w:val="0"/>
          <w:numId w:val="6"/>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“监管部门”是指：</w:t>
      </w:r>
      <w:r>
        <w:rPr>
          <w:rFonts w:hint="eastAsia" w:cs="Times New Roman" w:asciiTheme="minorEastAsia" w:hAnsiTheme="minorEastAsia"/>
          <w:color w:val="FF0000"/>
          <w:sz w:val="24"/>
          <w:szCs w:val="24"/>
          <w:lang w:val="zh-CN"/>
        </w:rPr>
        <w:t>阳新县政府采购办公室、阳新县公共资源交易监督管理局。</w:t>
      </w:r>
    </w:p>
    <w:p>
      <w:pPr>
        <w:numPr>
          <w:ilvl w:val="0"/>
          <w:numId w:val="6"/>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“采购代理机构”是指：</w:t>
      </w:r>
      <w:r>
        <w:rPr>
          <w:rFonts w:hint="eastAsia" w:cs="Helvetica" w:asciiTheme="minorEastAsia" w:hAnsiTheme="minorEastAsia"/>
          <w:kern w:val="0"/>
          <w:sz w:val="24"/>
          <w:szCs w:val="24"/>
          <w:lang w:val="zh-CN"/>
        </w:rPr>
        <w:t>武汉富纳工程咨询有限公司。</w:t>
      </w:r>
    </w:p>
    <w:p>
      <w:pPr>
        <w:numPr>
          <w:ilvl w:val="0"/>
          <w:numId w:val="6"/>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“投标人”是指：</w:t>
      </w:r>
      <w:r>
        <w:rPr>
          <w:rFonts w:cs="Helvetica" w:asciiTheme="minorEastAsia" w:hAnsiTheme="minorEastAsia"/>
          <w:kern w:val="0"/>
          <w:sz w:val="24"/>
          <w:szCs w:val="24"/>
          <w:lang w:val="zh-CN"/>
        </w:rPr>
        <w:t>响应招标、参加投标竞争的法人、其他组织或者自然人。</w:t>
      </w:r>
    </w:p>
    <w:p>
      <w:pPr>
        <w:numPr>
          <w:ilvl w:val="0"/>
          <w:numId w:val="6"/>
        </w:numPr>
        <w:spacing w:line="360" w:lineRule="auto"/>
        <w:ind w:left="476" w:hanging="476"/>
        <w:rPr>
          <w:rFonts w:cs="Helvetica" w:asciiTheme="minorEastAsia" w:hAnsiTheme="minorEastAsia"/>
          <w:kern w:val="0"/>
          <w:sz w:val="24"/>
          <w:szCs w:val="24"/>
          <w:lang w:val="zh-CN"/>
        </w:rPr>
      </w:pPr>
      <w:r>
        <w:rPr>
          <w:rFonts w:hint="eastAsia" w:cs="Times New Roman" w:asciiTheme="minorEastAsia" w:hAnsiTheme="minorEastAsia"/>
          <w:b/>
          <w:sz w:val="24"/>
          <w:szCs w:val="24"/>
          <w:lang w:val="zh-CN"/>
        </w:rPr>
        <w:t>“合格的投标人”是指：</w:t>
      </w:r>
      <w:r>
        <w:rPr>
          <w:rFonts w:hint="eastAsia" w:cs="Helvetica" w:asciiTheme="minorEastAsia" w:hAnsiTheme="minorEastAsia"/>
          <w:kern w:val="0"/>
          <w:sz w:val="24"/>
          <w:szCs w:val="24"/>
          <w:lang w:val="zh-CN"/>
        </w:rPr>
        <w:t>资格审查和符合性审查合格的投标人。</w:t>
      </w:r>
    </w:p>
    <w:p>
      <w:pPr>
        <w:numPr>
          <w:ilvl w:val="0"/>
          <w:numId w:val="6"/>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“中标人”是指：</w:t>
      </w:r>
      <w:r>
        <w:rPr>
          <w:rFonts w:hint="eastAsia" w:cs="Times New Roman" w:asciiTheme="minorEastAsia" w:hAnsiTheme="minorEastAsia"/>
          <w:sz w:val="24"/>
          <w:szCs w:val="24"/>
          <w:lang w:val="zh-CN"/>
        </w:rPr>
        <w:t>经评标委员会评审，授予合同的投标人。</w:t>
      </w:r>
    </w:p>
    <w:p>
      <w:pPr>
        <w:numPr>
          <w:ilvl w:val="0"/>
          <w:numId w:val="5"/>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项目属性及定义</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“货物”是指</w:t>
      </w:r>
      <w:r>
        <w:rPr>
          <w:rFonts w:hint="eastAsia" w:cs="Times New Roman" w:asciiTheme="minorEastAsia" w:hAnsiTheme="minorEastAsia"/>
          <w:sz w:val="24"/>
          <w:szCs w:val="24"/>
          <w:lang w:val="zh-CN"/>
        </w:rPr>
        <w:t>：各种形态和种类的物品，包括原材料、燃料、设备、产品等。</w:t>
      </w:r>
    </w:p>
    <w:p>
      <w:pPr>
        <w:numPr>
          <w:ilvl w:val="0"/>
          <w:numId w:val="8"/>
        </w:numPr>
        <w:spacing w:line="360" w:lineRule="auto"/>
        <w:ind w:left="854"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招标文件中没有提及招标货物来源地的，根据《政府采购法》及相关规定均应是本国货物，另有规定的除外。</w:t>
      </w:r>
    </w:p>
    <w:p>
      <w:pPr>
        <w:numPr>
          <w:ilvl w:val="0"/>
          <w:numId w:val="8"/>
        </w:numPr>
        <w:spacing w:line="360" w:lineRule="auto"/>
        <w:ind w:left="854"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投标的货物应是合法生产的符合国家有关标准要求的货物，并能够按照合同规定的品牌、产地、质量、价格和有效期等履约。</w:t>
      </w:r>
    </w:p>
    <w:p>
      <w:pPr>
        <w:numPr>
          <w:ilvl w:val="0"/>
          <w:numId w:val="7"/>
        </w:numPr>
        <w:spacing w:line="360" w:lineRule="auto"/>
        <w:ind w:left="476" w:hanging="476"/>
        <w:rPr>
          <w:rFonts w:cs="Times New Roman" w:asciiTheme="minorEastAsia" w:hAnsiTheme="minorEastAsia"/>
          <w:b/>
          <w:color w:val="0D0D0D"/>
          <w:sz w:val="24"/>
          <w:szCs w:val="24"/>
          <w:lang w:val="zh-CN"/>
        </w:rPr>
      </w:pPr>
      <w:r>
        <w:rPr>
          <w:rFonts w:hint="eastAsia" w:cs="Times New Roman" w:asciiTheme="minorEastAsia" w:hAnsiTheme="minorEastAsia"/>
          <w:b/>
          <w:color w:val="0D0D0D"/>
          <w:sz w:val="24"/>
          <w:szCs w:val="24"/>
          <w:lang w:val="zh-CN"/>
        </w:rPr>
        <w:t>“工程”是指</w:t>
      </w:r>
      <w:r>
        <w:rPr>
          <w:rFonts w:hint="eastAsia" w:cs="Times New Roman" w:asciiTheme="minorEastAsia" w:hAnsiTheme="minorEastAsia"/>
          <w:color w:val="0D0D0D"/>
          <w:sz w:val="24"/>
          <w:szCs w:val="24"/>
          <w:lang w:val="zh-CN"/>
        </w:rPr>
        <w:t>：与建筑物和构筑物的新建、改建、扩建及其相关的装修、拆除、修缮无关的工程。</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“服务”</w:t>
      </w:r>
      <w:r>
        <w:rPr>
          <w:rFonts w:hint="eastAsia" w:cs="Times New Roman" w:asciiTheme="minorEastAsia" w:hAnsiTheme="minorEastAsia"/>
          <w:b/>
          <w:color w:val="0C0C0C" w:themeColor="text1" w:themeTint="F2"/>
          <w:sz w:val="24"/>
          <w:szCs w:val="24"/>
          <w:lang w:val="zh-CN"/>
        </w:rPr>
        <w:t>是指：</w:t>
      </w:r>
      <w:r>
        <w:rPr>
          <w:rFonts w:hint="eastAsia" w:cs="Times New Roman" w:asciiTheme="minorEastAsia" w:hAnsiTheme="minorEastAsia"/>
          <w:color w:val="0C0C0C" w:themeColor="text1" w:themeTint="F2"/>
          <w:sz w:val="24"/>
          <w:szCs w:val="24"/>
          <w:lang w:val="zh-CN"/>
        </w:rPr>
        <w:t>除货物和工程（含本章3.2条所述工程及《招标投标法》所定义工程）以外的其他政府采购对象,包括政府自身需要的服务和政府向社会公众提供的公共服务。</w:t>
      </w:r>
    </w:p>
    <w:p>
      <w:pPr>
        <w:numPr>
          <w:ilvl w:val="0"/>
          <w:numId w:val="7"/>
        </w:numPr>
        <w:spacing w:line="360" w:lineRule="auto"/>
        <w:ind w:left="476" w:hanging="476"/>
        <w:rPr>
          <w:rFonts w:cs="Times New Roman" w:asciiTheme="minorEastAsia" w:hAnsiTheme="minorEastAsia"/>
          <w:sz w:val="24"/>
          <w:szCs w:val="24"/>
          <w:lang w:val="zh-CN"/>
        </w:rPr>
      </w:pPr>
      <w:r>
        <w:rPr>
          <w:rFonts w:cs="Times New Roman" w:asciiTheme="minorEastAsia" w:hAnsiTheme="minorEastAsia"/>
          <w:sz w:val="24"/>
          <w:szCs w:val="24"/>
          <w:lang w:val="zh-CN"/>
        </w:rPr>
        <w:t>采购人应当按照财政部制定的《政府采购品目分类目录》确定采购项目属性</w:t>
      </w:r>
      <w:r>
        <w:rPr>
          <w:rFonts w:hint="eastAsia" w:cs="Times New Roman" w:asciiTheme="minorEastAsia" w:hAnsiTheme="minorEastAsia"/>
          <w:sz w:val="24"/>
          <w:szCs w:val="24"/>
          <w:lang w:val="zh-CN"/>
        </w:rPr>
        <w:t>。</w:t>
      </w:r>
      <w:r>
        <w:rPr>
          <w:rFonts w:cs="Times New Roman" w:asciiTheme="minorEastAsia" w:hAnsiTheme="minorEastAsia"/>
          <w:sz w:val="24"/>
          <w:szCs w:val="24"/>
          <w:lang w:val="zh-CN"/>
        </w:rPr>
        <w:t>按照《政府采购品目分类目录》无法确定的，按照有利于采购项目实施的原则确定。</w:t>
      </w:r>
    </w:p>
    <w:p>
      <w:pPr>
        <w:numPr>
          <w:ilvl w:val="0"/>
          <w:numId w:val="5"/>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投标费用</w:t>
      </w:r>
    </w:p>
    <w:p>
      <w:pPr>
        <w:numPr>
          <w:ilvl w:val="0"/>
          <w:numId w:val="9"/>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投标人应承担所有与准备和参加投标有关的费用。不论投标的结果如何，采购代理机构和采购人均无义务和责任承担这些费用。</w:t>
      </w:r>
    </w:p>
    <w:p>
      <w:pPr>
        <w:pStyle w:val="36"/>
        <w:numPr>
          <w:ilvl w:val="0"/>
          <w:numId w:val="9"/>
        </w:numPr>
        <w:adjustRightInd w:val="0"/>
        <w:snapToGrid w:val="0"/>
        <w:spacing w:line="300" w:lineRule="auto"/>
        <w:ind w:firstLineChars="0"/>
        <w:rPr>
          <w:rFonts w:ascii="宋体" w:hAnsi="宋体"/>
          <w:bCs/>
          <w:sz w:val="24"/>
          <w:szCs w:val="24"/>
        </w:rPr>
      </w:pPr>
      <w:r>
        <w:rPr>
          <w:rFonts w:hint="eastAsia" w:ascii="宋体" w:hAnsi="宋体"/>
          <w:sz w:val="24"/>
          <w:szCs w:val="24"/>
        </w:rPr>
        <w:t>采购代理服务费</w:t>
      </w:r>
    </w:p>
    <w:p>
      <w:pPr>
        <w:pStyle w:val="36"/>
        <w:ind w:left="420" w:firstLine="0" w:firstLineChars="0"/>
        <w:rPr>
          <w:rFonts w:ascii="宋体" w:hAnsi="宋体"/>
          <w:b/>
          <w:sz w:val="24"/>
          <w:szCs w:val="24"/>
        </w:rPr>
      </w:pPr>
      <w:r>
        <w:rPr>
          <w:rFonts w:hint="eastAsia" w:ascii="宋体" w:hAnsi="宋体"/>
          <w:b/>
          <w:sz w:val="24"/>
          <w:szCs w:val="24"/>
        </w:rPr>
        <w:t>经过采购代理机构与采购人协议，规定由中标单位支付。采购代理服务费收费标准如下：</w:t>
      </w:r>
    </w:p>
    <w:p>
      <w:pPr>
        <w:pStyle w:val="36"/>
        <w:ind w:left="420" w:firstLine="0" w:firstLineChars="0"/>
        <w:rPr>
          <w:rFonts w:ascii="宋体" w:hAnsi="宋体"/>
          <w:sz w:val="24"/>
          <w:szCs w:val="24"/>
        </w:rPr>
      </w:pPr>
    </w:p>
    <w:tbl>
      <w:tblPr>
        <w:tblStyle w:val="16"/>
        <w:tblW w:w="924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4" w:hRule="atLeast"/>
        </w:trPr>
        <w:tc>
          <w:tcPr>
            <w:tcW w:w="2475" w:type="dxa"/>
          </w:tcPr>
          <w:p>
            <w:pPr>
              <w:spacing w:line="300" w:lineRule="auto"/>
              <w:ind w:firstLine="998" w:firstLineChars="416"/>
              <w:rPr>
                <w:rFonts w:ascii="宋体" w:hAnsi="宋体" w:cs="宋体"/>
                <w:sz w:val="24"/>
                <w:szCs w:val="24"/>
              </w:rPr>
            </w:pPr>
            <w:r>
              <w:rPr>
                <w:rFonts w:ascii="宋体" w:hAnsi="宋体" w:cs="宋体"/>
                <w:sz w:val="24"/>
                <w:szCs w:val="24"/>
              </w:rPr>
              <w:pict>
                <v:line id="Line 16" o:spid="_x0000_s1027" o:spt="20" style="position:absolute;left:0pt;flip:x y;margin-left:-1.05pt;margin-top:8pt;height:68.5pt;width:111.1pt;z-index:251660288;mso-width-relative:page;mso-height-relative:page;" coordsize="21600,21600">
                  <v:path arrowok="t"/>
                  <v:fill focussize="0,0"/>
                  <v:stroke/>
                  <v:imagedata o:title=""/>
                  <o:lock v:ext="edit"/>
                </v:line>
              </w:pict>
            </w:r>
            <w:r>
              <w:rPr>
                <w:rFonts w:ascii="宋体" w:hAnsi="宋体" w:cs="宋体"/>
                <w:sz w:val="24"/>
                <w:szCs w:val="24"/>
              </w:rPr>
              <w:pict>
                <v:line id="Line 17" o:spid="_x0000_s1028" o:spt="20" style="position:absolute;left:0pt;flip:x y;margin-left:-5.1pt;margin-top:4.3pt;height:33.1pt;width:125.75pt;z-index:251661312;mso-width-relative:page;mso-height-relative:page;" coordsize="21600,21600">
                  <v:path arrowok="t"/>
                  <v:fill focussize="0,0"/>
                  <v:stroke/>
                  <v:imagedata o:title=""/>
                  <o:lock v:ext="edit"/>
                </v:line>
              </w:pict>
            </w:r>
            <w:r>
              <w:rPr>
                <w:rFonts w:ascii="宋体" w:hAnsi="宋体" w:cs="宋体"/>
                <w:sz w:val="24"/>
                <w:szCs w:val="24"/>
              </w:rPr>
              <w:pict>
                <v:line id="Line 15" o:spid="_x0000_s1026" o:spt="20" style="position:absolute;left:0pt;margin-left:-9pt;margin-top:-0.5pt;height:0pt;width:0pt;z-index:251659264;mso-width-relative:page;mso-height-relative:page;" coordsize="21600,21600" o:allowincell="f">
                  <v:path arrowok="t"/>
                  <v:fill focussize="0,0"/>
                  <v:stroke/>
                  <v:imagedata o:title=""/>
                  <o:lock v:ext="edit"/>
                </v:line>
              </w:pict>
            </w:r>
            <w:r>
              <w:rPr>
                <w:rFonts w:hint="eastAsia" w:ascii="宋体" w:hAnsi="宋体" w:cs="宋体"/>
                <w:sz w:val="24"/>
                <w:szCs w:val="24"/>
              </w:rPr>
              <w:t>招标类型　　　</w:t>
            </w:r>
          </w:p>
          <w:p>
            <w:pPr>
              <w:spacing w:line="300" w:lineRule="auto"/>
              <w:ind w:firstLine="998" w:firstLineChars="416"/>
              <w:rPr>
                <w:rFonts w:ascii="宋体" w:hAnsi="宋体" w:cs="宋体"/>
                <w:sz w:val="24"/>
                <w:szCs w:val="24"/>
              </w:rPr>
            </w:pPr>
            <w:r>
              <w:rPr>
                <w:rFonts w:hint="eastAsia" w:ascii="宋体" w:hAnsi="宋体" w:cs="宋体"/>
                <w:bCs/>
                <w:sz w:val="24"/>
                <w:szCs w:val="24"/>
              </w:rPr>
              <w:t>中标</w:t>
            </w:r>
            <w:r>
              <w:rPr>
                <w:rFonts w:hint="eastAsia" w:ascii="宋体" w:hAnsi="宋体" w:cs="宋体"/>
                <w:sz w:val="24"/>
                <w:szCs w:val="24"/>
              </w:rPr>
              <w:t xml:space="preserve">　　　 </w:t>
            </w:r>
          </w:p>
          <w:p>
            <w:pPr>
              <w:spacing w:line="300" w:lineRule="auto"/>
              <w:ind w:firstLine="1504" w:firstLineChars="627"/>
              <w:rPr>
                <w:rFonts w:ascii="宋体" w:hAnsi="宋体" w:cs="宋体"/>
                <w:bCs/>
                <w:sz w:val="24"/>
                <w:szCs w:val="24"/>
              </w:rPr>
            </w:pPr>
            <w:r>
              <w:rPr>
                <w:rFonts w:hint="eastAsia" w:ascii="宋体" w:hAnsi="宋体" w:cs="宋体"/>
                <w:bCs/>
                <w:sz w:val="24"/>
                <w:szCs w:val="24"/>
              </w:rPr>
              <w:t>费率</w:t>
            </w:r>
          </w:p>
          <w:p>
            <w:pPr>
              <w:spacing w:line="300" w:lineRule="auto"/>
              <w:rPr>
                <w:rFonts w:ascii="宋体" w:hAnsi="宋体" w:cs="宋体"/>
                <w:sz w:val="24"/>
                <w:szCs w:val="24"/>
              </w:rPr>
            </w:pPr>
            <w:r>
              <w:rPr>
                <w:rFonts w:hint="eastAsia" w:ascii="宋体" w:hAnsi="宋体" w:cs="宋体"/>
                <w:sz w:val="24"/>
                <w:szCs w:val="24"/>
              </w:rPr>
              <w:t>金额（万元）</w:t>
            </w:r>
          </w:p>
        </w:tc>
        <w:tc>
          <w:tcPr>
            <w:tcW w:w="2470" w:type="dxa"/>
            <w:vAlign w:val="center"/>
          </w:tcPr>
          <w:p>
            <w:pPr>
              <w:spacing w:line="300" w:lineRule="auto"/>
              <w:jc w:val="center"/>
              <w:rPr>
                <w:rFonts w:ascii="宋体" w:hAnsi="宋体" w:cs="宋体"/>
                <w:sz w:val="24"/>
                <w:szCs w:val="24"/>
              </w:rPr>
            </w:pPr>
            <w:r>
              <w:rPr>
                <w:rFonts w:hint="eastAsia" w:ascii="宋体" w:hAnsi="宋体" w:cs="宋体"/>
                <w:sz w:val="24"/>
                <w:szCs w:val="24"/>
              </w:rPr>
              <w:t>货物招标</w:t>
            </w:r>
          </w:p>
        </w:tc>
        <w:tc>
          <w:tcPr>
            <w:tcW w:w="2148" w:type="dxa"/>
            <w:vAlign w:val="center"/>
          </w:tcPr>
          <w:p>
            <w:pPr>
              <w:spacing w:line="300" w:lineRule="auto"/>
              <w:jc w:val="center"/>
              <w:rPr>
                <w:rFonts w:ascii="宋体" w:hAnsi="宋体" w:cs="宋体"/>
                <w:sz w:val="24"/>
                <w:szCs w:val="24"/>
              </w:rPr>
            </w:pPr>
            <w:r>
              <w:rPr>
                <w:rFonts w:hint="eastAsia" w:ascii="宋体" w:hAnsi="宋体" w:cs="宋体"/>
                <w:sz w:val="24"/>
                <w:szCs w:val="24"/>
              </w:rPr>
              <w:t>服务招标</w:t>
            </w:r>
          </w:p>
        </w:tc>
        <w:tc>
          <w:tcPr>
            <w:tcW w:w="2148" w:type="dxa"/>
            <w:vAlign w:val="center"/>
          </w:tcPr>
          <w:p>
            <w:pPr>
              <w:spacing w:line="300" w:lineRule="auto"/>
              <w:jc w:val="center"/>
              <w:rPr>
                <w:rFonts w:ascii="宋体" w:hAnsi="宋体" w:cs="宋体"/>
                <w:sz w:val="24"/>
                <w:szCs w:val="24"/>
              </w:rPr>
            </w:pPr>
            <w:r>
              <w:rPr>
                <w:rFonts w:hint="eastAsia" w:ascii="宋体" w:hAnsi="宋体" w:cs="宋体"/>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100以下</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100-500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1.1%</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0.8%</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500-1000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0.8%</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0.45%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0.55％</w:t>
            </w:r>
          </w:p>
        </w:tc>
      </w:tr>
    </w:tbl>
    <w:p>
      <w:pPr>
        <w:pStyle w:val="36"/>
        <w:adjustRightInd w:val="0"/>
        <w:snapToGrid w:val="0"/>
        <w:spacing w:line="300" w:lineRule="auto"/>
        <w:ind w:left="420" w:firstLine="0" w:firstLineChars="0"/>
        <w:rPr>
          <w:rFonts w:ascii="宋体" w:hAnsi="宋体"/>
          <w:sz w:val="24"/>
          <w:szCs w:val="24"/>
        </w:rPr>
      </w:pPr>
    </w:p>
    <w:p>
      <w:pPr>
        <w:pStyle w:val="36"/>
        <w:numPr>
          <w:ilvl w:val="0"/>
          <w:numId w:val="9"/>
        </w:numPr>
        <w:adjustRightInd w:val="0"/>
        <w:snapToGrid w:val="0"/>
        <w:spacing w:line="300" w:lineRule="auto"/>
        <w:ind w:firstLineChars="0"/>
        <w:rPr>
          <w:rFonts w:ascii="宋体" w:hAnsi="宋体"/>
          <w:sz w:val="24"/>
          <w:szCs w:val="24"/>
        </w:rPr>
      </w:pPr>
      <w:r>
        <w:rPr>
          <w:rFonts w:hint="eastAsia" w:ascii="宋体" w:hAnsi="宋体"/>
          <w:sz w:val="24"/>
          <w:szCs w:val="24"/>
        </w:rPr>
        <w:t>公共资源交易平台信息服务费</w:t>
      </w:r>
    </w:p>
    <w:p>
      <w:pPr>
        <w:pStyle w:val="36"/>
        <w:adjustRightInd w:val="0"/>
        <w:snapToGrid w:val="0"/>
        <w:spacing w:line="300" w:lineRule="auto"/>
        <w:ind w:left="420" w:firstLine="0" w:firstLineChars="0"/>
        <w:rPr>
          <w:rFonts w:ascii="宋体" w:hAnsi="宋体"/>
          <w:sz w:val="24"/>
          <w:szCs w:val="24"/>
        </w:rPr>
      </w:pPr>
      <w:r>
        <w:rPr>
          <w:rFonts w:hint="eastAsia" w:ascii="宋体" w:hAnsi="宋体"/>
          <w:b/>
          <w:sz w:val="24"/>
          <w:szCs w:val="24"/>
        </w:rPr>
        <w:t>公共资源交易平台信息服务费由公共资源交易经办机构向中标人收取。公共资源交易平台信息费收费标准参照湖北省物价局和湖北省公共资源交易监督管理局联合下发的《关于降低公共资源交易平台信息服务收费标准的通知》（鄂价工服[2017]61号）文件执行。</w:t>
      </w:r>
    </w:p>
    <w:p>
      <w:pPr>
        <w:pStyle w:val="36"/>
        <w:adjustRightInd w:val="0"/>
        <w:snapToGrid w:val="0"/>
        <w:spacing w:line="300" w:lineRule="auto"/>
        <w:ind w:left="420" w:firstLine="0" w:firstLineChars="0"/>
        <w:rPr>
          <w:rFonts w:ascii="宋体" w:hAnsi="宋体"/>
          <w:sz w:val="24"/>
          <w:szCs w:val="24"/>
        </w:rPr>
      </w:pPr>
    </w:p>
    <w:p>
      <w:pPr>
        <w:pStyle w:val="3"/>
        <w:numPr>
          <w:ilvl w:val="0"/>
          <w:numId w:val="4"/>
        </w:numPr>
        <w:spacing w:before="40" w:after="40" w:line="360" w:lineRule="auto"/>
        <w:ind w:left="658" w:hanging="658"/>
        <w:jc w:val="left"/>
        <w:rPr>
          <w:rFonts w:cs="Times New Roman" w:asciiTheme="majorEastAsia" w:hAnsiTheme="majorEastAsia"/>
          <w:bCs w:val="0"/>
          <w:lang w:val="zh-CN"/>
        </w:rPr>
      </w:pPr>
      <w:bookmarkStart w:id="6" w:name="_Toc494561939"/>
      <w:bookmarkStart w:id="7" w:name="_Toc278891592"/>
      <w:bookmarkStart w:id="8" w:name="_Toc272247695"/>
      <w:bookmarkStart w:id="9" w:name="_Toc48230885"/>
      <w:r>
        <w:rPr>
          <w:rFonts w:hint="eastAsia" w:cs="Times New Roman" w:asciiTheme="majorEastAsia" w:hAnsiTheme="majorEastAsia"/>
          <w:bCs w:val="0"/>
          <w:lang w:val="zh-CN"/>
        </w:rPr>
        <w:t>招标文件</w:t>
      </w:r>
      <w:bookmarkEnd w:id="6"/>
      <w:bookmarkEnd w:id="7"/>
      <w:bookmarkEnd w:id="8"/>
      <w:bookmarkEnd w:id="9"/>
    </w:p>
    <w:p>
      <w:pPr>
        <w:numPr>
          <w:ilvl w:val="0"/>
          <w:numId w:val="5"/>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招标文件的构成</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第一章 投标邀请书</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第二章 投标人须知</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第三章 项目技术、服务及商务要求</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第四章 资格审查方法及标准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第五章 评标方法、程序及标准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第六章 合同书格式（参考）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第七章 投标文件格式（参考）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其 他  在招标过程中由采购代理机构发出的修正和补充文件等</w:t>
      </w:r>
    </w:p>
    <w:p>
      <w:pPr>
        <w:numPr>
          <w:ilvl w:val="0"/>
          <w:numId w:val="5"/>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招标文件疑问的提交</w:t>
      </w:r>
    </w:p>
    <w:p>
      <w:pPr>
        <w:numPr>
          <w:ilvl w:val="0"/>
          <w:numId w:val="10"/>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潜在投标人对招标文件有疑问的，可以向采购代理机构提出询问，或在6.2规定的时间前以书面的形式向采购代理机构提交疑问函。</w:t>
      </w:r>
    </w:p>
    <w:p>
      <w:pPr>
        <w:numPr>
          <w:ilvl w:val="0"/>
          <w:numId w:val="10"/>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潜在投标人在项目招标公告期限届满之日起7个工作日内未对招标文件提出疑问的，采购代理机构将视其认同招标文件，在规定的时间后就招标文件内容提出的疑问将不予受理。</w:t>
      </w:r>
    </w:p>
    <w:p>
      <w:pPr>
        <w:numPr>
          <w:ilvl w:val="0"/>
          <w:numId w:val="10"/>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pPr>
        <w:numPr>
          <w:ilvl w:val="0"/>
          <w:numId w:val="5"/>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招标文件的澄清、修改</w:t>
      </w:r>
    </w:p>
    <w:p>
      <w:pPr>
        <w:numPr>
          <w:ilvl w:val="0"/>
          <w:numId w:val="11"/>
        </w:numPr>
        <w:spacing w:line="360" w:lineRule="auto"/>
        <w:ind w:left="476" w:hanging="476"/>
        <w:rPr>
          <w:rFonts w:ascii="Helvetica" w:hAnsi="Helvetica" w:eastAsia="宋体" w:cs="Helvetica"/>
          <w:kern w:val="0"/>
          <w:sz w:val="24"/>
          <w:szCs w:val="24"/>
          <w:lang w:val="zh-CN"/>
        </w:rPr>
      </w:pPr>
      <w:r>
        <w:rPr>
          <w:rFonts w:hint="eastAsia" w:ascii="宋体" w:hAnsi="宋体" w:eastAsia="宋体" w:cs="Times New Roman"/>
          <w:sz w:val="24"/>
          <w:szCs w:val="20"/>
          <w:lang w:val="zh-CN"/>
        </w:rPr>
        <w:t>采购代理机构和采购人可以对已发出的招标文件进行必要的澄清或者修改。</w:t>
      </w:r>
      <w:r>
        <w:rPr>
          <w:rFonts w:hint="eastAsia" w:ascii="Helvetica" w:hAnsi="Helvetica" w:eastAsia="宋体" w:cs="Helvetica"/>
          <w:kern w:val="0"/>
          <w:sz w:val="24"/>
          <w:szCs w:val="24"/>
          <w:lang w:val="zh-CN"/>
        </w:rPr>
        <w:t>澄清或者修改将在原公告发布媒体上发布澄清公告。澄清或者修改的内容可能影响投标文件编制的，</w:t>
      </w:r>
      <w:r>
        <w:rPr>
          <w:rFonts w:hint="eastAsia" w:ascii="宋体" w:hAnsi="宋体" w:eastAsia="宋体" w:cs="Times New Roman"/>
          <w:sz w:val="24"/>
          <w:szCs w:val="20"/>
          <w:lang w:val="zh-CN"/>
        </w:rPr>
        <w:t>采购代理机构</w:t>
      </w:r>
      <w:r>
        <w:rPr>
          <w:rFonts w:hint="eastAsia" w:ascii="Helvetica" w:hAnsi="Helvetica" w:eastAsia="宋体" w:cs="Helvetica"/>
          <w:kern w:val="0"/>
          <w:sz w:val="24"/>
          <w:szCs w:val="24"/>
          <w:lang w:val="zh-CN"/>
        </w:rPr>
        <w:t>和采购人将在投标截止时间至少</w:t>
      </w:r>
      <w:r>
        <w:rPr>
          <w:rFonts w:hint="eastAsia" w:ascii="宋体" w:hAnsi="宋体" w:eastAsia="宋体" w:cs="Times New Roman"/>
          <w:sz w:val="24"/>
          <w:szCs w:val="20"/>
          <w:lang w:val="zh-CN"/>
        </w:rPr>
        <w:t>15</w:t>
      </w:r>
      <w:r>
        <w:rPr>
          <w:rFonts w:hint="eastAsia" w:ascii="Helvetica" w:hAnsi="Helvetica" w:eastAsia="宋体" w:cs="Helvetica"/>
          <w:kern w:val="0"/>
          <w:sz w:val="24"/>
          <w:szCs w:val="24"/>
          <w:lang w:val="zh-CN"/>
        </w:rPr>
        <w:t>日前，以书面</w:t>
      </w:r>
      <w:r>
        <w:rPr>
          <w:rFonts w:hint="eastAsia" w:ascii="宋体" w:hAnsi="宋体" w:eastAsia="宋体" w:cs="Times New Roman"/>
          <w:sz w:val="24"/>
          <w:szCs w:val="20"/>
          <w:lang w:val="zh-CN"/>
        </w:rPr>
        <w:t>（或网上公告）</w:t>
      </w:r>
      <w:r>
        <w:rPr>
          <w:rFonts w:hint="eastAsia" w:ascii="Helvetica" w:hAnsi="Helvetica" w:eastAsia="宋体" w:cs="Helvetica"/>
          <w:kern w:val="0"/>
          <w:sz w:val="24"/>
          <w:szCs w:val="24"/>
          <w:lang w:val="zh-CN"/>
        </w:rPr>
        <w:t>形式通知所有获取招标文件的潜在投标人。</w:t>
      </w:r>
    </w:p>
    <w:p>
      <w:pPr>
        <w:numPr>
          <w:ilvl w:val="0"/>
          <w:numId w:val="11"/>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pPr>
        <w:numPr>
          <w:ilvl w:val="0"/>
          <w:numId w:val="11"/>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澄清或者修改的内容为招标文件的组成部分，并对潜在投标人具有约束力。</w:t>
      </w:r>
    </w:p>
    <w:p>
      <w:pPr>
        <w:numPr>
          <w:ilvl w:val="0"/>
          <w:numId w:val="5"/>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现场考察</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经采购人允许，潜在投标人可进入项目现场进行考察，但潜在投标人不得因此使采购人承担有关责任和蒙受损失。潜在投标人应自行承担现场考察的全部费用、责任和风险。</w:t>
      </w:r>
    </w:p>
    <w:p>
      <w:pPr>
        <w:pStyle w:val="3"/>
        <w:numPr>
          <w:ilvl w:val="0"/>
          <w:numId w:val="4"/>
        </w:numPr>
        <w:spacing w:before="40" w:after="40" w:line="360" w:lineRule="auto"/>
        <w:ind w:left="658" w:hanging="658"/>
        <w:jc w:val="left"/>
        <w:rPr>
          <w:rFonts w:cs="Times New Roman" w:asciiTheme="majorEastAsia" w:hAnsiTheme="majorEastAsia"/>
          <w:bCs w:val="0"/>
          <w:lang w:val="zh-CN"/>
        </w:rPr>
      </w:pPr>
      <w:bookmarkStart w:id="10" w:name="_Toc494561940"/>
      <w:bookmarkStart w:id="11" w:name="_Toc48230886"/>
      <w:bookmarkStart w:id="12" w:name="_Toc272247696"/>
      <w:bookmarkStart w:id="13" w:name="_Toc278891593"/>
      <w:r>
        <w:rPr>
          <w:rFonts w:hint="eastAsia" w:cs="Times New Roman" w:asciiTheme="majorEastAsia" w:hAnsiTheme="majorEastAsia"/>
          <w:bCs w:val="0"/>
          <w:lang w:val="zh-CN"/>
        </w:rPr>
        <w:t>投标文件</w:t>
      </w:r>
      <w:bookmarkEnd w:id="10"/>
      <w:bookmarkEnd w:id="11"/>
      <w:bookmarkEnd w:id="12"/>
      <w:bookmarkEnd w:id="13"/>
    </w:p>
    <w:p>
      <w:pPr>
        <w:numPr>
          <w:ilvl w:val="0"/>
          <w:numId w:val="5"/>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投标的语言</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投标人提交的投标文件以及投标人与</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5"/>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投标人编制的投标文件应包括但不限于下列内容：</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第一部分  资格证明文件（详见第七章“投标文件格式”中资格证明文件组成）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第二部分  商务文件（详见第七章“投标文件格式”中商务文件组成）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第三部分  技术、服务文件（详见第七章“投标文件格式”中技术、服务文件组成）</w:t>
      </w:r>
    </w:p>
    <w:p>
      <w:pPr>
        <w:numPr>
          <w:ilvl w:val="0"/>
          <w:numId w:val="5"/>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投标文件编制</w:t>
      </w:r>
    </w:p>
    <w:p>
      <w:pPr>
        <w:numPr>
          <w:ilvl w:val="0"/>
          <w:numId w:val="13"/>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招标文件有分包要求，投标人对招标文件中多个包进行投标的，其投标文件的编制应按每包要求分别装订和封装，并注明对应包号。</w:t>
      </w:r>
    </w:p>
    <w:p>
      <w:pPr>
        <w:numPr>
          <w:ilvl w:val="0"/>
          <w:numId w:val="13"/>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投标人应当对投标文件进行装订，对未经装订的投标书可能发生的文件散落或缺损，由此产生的后果及责任由投标人自行承担。</w:t>
      </w:r>
    </w:p>
    <w:p>
      <w:pPr>
        <w:numPr>
          <w:ilvl w:val="0"/>
          <w:numId w:val="13"/>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投标人应按照招标文件第七章“投标文件格式”提供的《投标书》、《开标一览表》、《投标报价明细表》、《法定代表人授权书》等格式、要求、规定来编制投标文件。</w:t>
      </w:r>
    </w:p>
    <w:p>
      <w:pPr>
        <w:numPr>
          <w:ilvl w:val="0"/>
          <w:numId w:val="13"/>
        </w:numPr>
        <w:spacing w:line="360" w:lineRule="auto"/>
        <w:ind w:left="616" w:hanging="616"/>
        <w:rPr>
          <w:rFonts w:cs="Times New Roman" w:asciiTheme="minorEastAsia" w:hAnsiTheme="minorEastAsia"/>
          <w:color w:val="0C0C0C" w:themeColor="text1" w:themeTint="F2"/>
          <w:sz w:val="24"/>
          <w:szCs w:val="24"/>
          <w:lang w:val="zh-CN"/>
        </w:rPr>
      </w:pPr>
      <w:r>
        <w:rPr>
          <w:rFonts w:hint="eastAsia" w:cs="Times New Roman" w:asciiTheme="minorEastAsia" w:hAnsiTheme="minorEastAsia"/>
          <w:color w:val="0C0C0C" w:themeColor="text1" w:themeTint="F2"/>
          <w:sz w:val="24"/>
          <w:szCs w:val="24"/>
          <w:lang w:val="zh-CN"/>
        </w:rPr>
        <w:t>投标人应对投标文件中所提供资料的真实性负责，</w:t>
      </w:r>
      <w:r>
        <w:rPr>
          <w:rFonts w:hint="eastAsia" w:cs="Times New Roman" w:asciiTheme="minorEastAsia" w:hAnsiTheme="minorEastAsia"/>
          <w:sz w:val="24"/>
          <w:szCs w:val="24"/>
          <w:lang w:val="zh-CN"/>
        </w:rPr>
        <w:t>若有虚假</w:t>
      </w:r>
      <w:r>
        <w:rPr>
          <w:rFonts w:hint="eastAsia" w:cs="Times New Roman" w:asciiTheme="minorEastAsia" w:hAnsiTheme="minorEastAsia"/>
          <w:color w:val="0C0C0C" w:themeColor="text1" w:themeTint="F2"/>
          <w:sz w:val="24"/>
          <w:szCs w:val="24"/>
          <w:lang w:val="zh-CN"/>
        </w:rPr>
        <w:t>，将依法承担相应责任。投标人应自觉接受采购代理机构对其中任何资料进一步核实的要求。</w:t>
      </w:r>
    </w:p>
    <w:p>
      <w:pPr>
        <w:numPr>
          <w:ilvl w:val="0"/>
          <w:numId w:val="13"/>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因投标人投标文件填报的内容不详，或没有提供招标文件中所要求的全部资料及数据等，由此产生的后果及责任由投标人自行承担。</w:t>
      </w:r>
    </w:p>
    <w:p>
      <w:pPr>
        <w:numPr>
          <w:ilvl w:val="0"/>
          <w:numId w:val="13"/>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投标文件用纸应统一为A4规格（图纸除外）。</w:t>
      </w:r>
    </w:p>
    <w:p>
      <w:pPr>
        <w:numPr>
          <w:ilvl w:val="0"/>
          <w:numId w:val="13"/>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投标人应将投标文件第一部分资格证明文件、第二部分商务文件、第三部分技术、服务文件分册编制装订，分别逐页连续标注页码，建立目录索引。</w:t>
      </w:r>
      <w:r>
        <w:rPr>
          <w:rFonts w:hint="eastAsia" w:ascii="宋体" w:hAnsi="宋体" w:eastAsia="宋体" w:cs="Times New Roman"/>
          <w:b/>
          <w:sz w:val="24"/>
          <w:szCs w:val="20"/>
          <w:lang w:val="zh-CN"/>
        </w:rPr>
        <w:t>各部分文件及内容详见第七章“投标文件格式”要求。</w:t>
      </w:r>
    </w:p>
    <w:p>
      <w:pPr>
        <w:numPr>
          <w:ilvl w:val="0"/>
          <w:numId w:val="5"/>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投标报价</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投标人所提供的货物（工程或服务）均以人民币计价。</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《投标报价明细表》填写时应响应下列要求：</w:t>
      </w:r>
    </w:p>
    <w:p>
      <w:pPr>
        <w:numPr>
          <w:ilvl w:val="0"/>
          <w:numId w:val="15"/>
        </w:numPr>
        <w:spacing w:line="360" w:lineRule="auto"/>
        <w:ind w:left="980" w:hanging="854"/>
        <w:rPr>
          <w:rFonts w:cs="Times New Roman" w:asciiTheme="minorEastAsia" w:hAnsiTheme="minorEastAsia"/>
          <w:sz w:val="24"/>
          <w:szCs w:val="24"/>
          <w:lang w:val="zh-CN"/>
        </w:rPr>
      </w:pPr>
      <w:r>
        <w:rPr>
          <w:rFonts w:hint="eastAsia" w:ascii="宋体" w:hAnsi="宋体"/>
          <w:sz w:val="24"/>
        </w:rPr>
        <w:t>应包括所有根据合同或其他原因由投标人支付的款项、费用</w:t>
      </w:r>
      <w:r>
        <w:rPr>
          <w:rFonts w:hint="eastAsia" w:cs="Times New Roman" w:asciiTheme="minorEastAsia" w:hAnsiTheme="minorEastAsia"/>
          <w:sz w:val="24"/>
          <w:szCs w:val="24"/>
          <w:lang w:val="zh-CN"/>
        </w:rPr>
        <w:t>；</w:t>
      </w:r>
    </w:p>
    <w:p>
      <w:pPr>
        <w:numPr>
          <w:ilvl w:val="0"/>
          <w:numId w:val="15"/>
        </w:numPr>
        <w:spacing w:line="360" w:lineRule="auto"/>
        <w:ind w:left="980" w:hanging="854"/>
        <w:rPr>
          <w:rFonts w:cs="Times New Roman" w:asciiTheme="minorEastAsia" w:hAnsiTheme="minorEastAsia"/>
          <w:sz w:val="24"/>
          <w:szCs w:val="24"/>
          <w:lang w:val="zh-CN"/>
        </w:rPr>
      </w:pPr>
      <w:r>
        <w:rPr>
          <w:rFonts w:hint="eastAsia" w:cs="Times New Roman" w:asciiTheme="minorEastAsia" w:hAnsiTheme="minorEastAsia"/>
          <w:sz w:val="24"/>
          <w:szCs w:val="24"/>
          <w:lang w:val="zh-CN"/>
        </w:rPr>
        <w:t>应包含货物运至最终目的地的运输、保险和伴随货物（工程或服务）的有关费用；</w:t>
      </w:r>
    </w:p>
    <w:p>
      <w:pPr>
        <w:numPr>
          <w:ilvl w:val="0"/>
          <w:numId w:val="15"/>
        </w:numPr>
        <w:spacing w:line="360" w:lineRule="auto"/>
        <w:ind w:left="980" w:hanging="854"/>
        <w:rPr>
          <w:rFonts w:cs="Courier New" w:asciiTheme="minorEastAsia" w:hAnsiTheme="minorEastAsia"/>
          <w:sz w:val="24"/>
          <w:szCs w:val="24"/>
          <w:lang w:val="zh-CN"/>
        </w:rPr>
      </w:pPr>
      <w:r>
        <w:rPr>
          <w:rFonts w:hint="eastAsia" w:cs="Times New Roman" w:asciiTheme="minorEastAsia" w:hAnsiTheme="minorEastAsia"/>
          <w:sz w:val="24"/>
          <w:szCs w:val="24"/>
          <w:lang w:val="zh-CN"/>
        </w:rPr>
        <w:t>应详细提供《投标报价明细表》和《投标货物、服务清单》等内容，否则按照</w:t>
      </w:r>
      <w:r>
        <w:rPr>
          <w:rFonts w:hint="eastAsia" w:cs="Times New Roman" w:asciiTheme="minorEastAsia" w:hAnsiTheme="minorEastAsia"/>
          <w:b/>
          <w:sz w:val="24"/>
          <w:szCs w:val="24"/>
          <w:lang w:val="zh-CN"/>
        </w:rPr>
        <w:t>无效投标处理。</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每一种规格的货物（工程或服务）只允许有一个报价，否则按照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投标人应对项目招标范围内的全部内容进行报价，不得缺、漏项或只投其中的部分内容的，否则按照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5"/>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备选方案</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只允许投标人提供一个投标方案（招标文件中要求提供备选方案的除外），否则按照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5"/>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中标后分包</w:t>
      </w:r>
    </w:p>
    <w:p>
      <w:pPr>
        <w:spacing w:line="360" w:lineRule="auto"/>
        <w:ind w:firstLine="480" w:firstLineChars="200"/>
        <w:rPr>
          <w:rFonts w:cs="Times New Roman" w:asciiTheme="minorEastAsia" w:hAnsiTheme="minorEastAsia"/>
          <w:sz w:val="24"/>
          <w:szCs w:val="24"/>
          <w:lang w:val="zh-CN"/>
        </w:rPr>
      </w:pPr>
      <w:r>
        <w:rPr>
          <w:rFonts w:cs="Times New Roman" w:asciiTheme="minorEastAsia" w:hAnsiTheme="minorEastAsia"/>
          <w:sz w:val="24"/>
          <w:szCs w:val="24"/>
          <w:lang w:val="zh-CN"/>
        </w:rPr>
        <w:t>招标文件规定</w:t>
      </w:r>
      <w:r>
        <w:rPr>
          <w:rFonts w:hint="eastAsia" w:cs="Times New Roman" w:asciiTheme="minorEastAsia" w:hAnsiTheme="minorEastAsia"/>
          <w:sz w:val="24"/>
          <w:szCs w:val="24"/>
          <w:lang w:val="zh-CN"/>
        </w:rPr>
        <w:t>项目非主体、非关键性工作中标后可以分包</w:t>
      </w:r>
      <w:r>
        <w:rPr>
          <w:rFonts w:cs="Times New Roman" w:asciiTheme="minorEastAsia" w:hAnsiTheme="minorEastAsia"/>
          <w:sz w:val="24"/>
          <w:szCs w:val="24"/>
          <w:lang w:val="zh-CN"/>
        </w:rPr>
        <w:t>的，投标人拟在中标后将项目的非主体、非关键性工作分包，应当在投标文件中载明</w:t>
      </w:r>
      <w:r>
        <w:rPr>
          <w:rFonts w:hint="eastAsia" w:cs="Times New Roman" w:asciiTheme="minorEastAsia" w:hAnsiTheme="minorEastAsia"/>
          <w:sz w:val="24"/>
          <w:szCs w:val="24"/>
          <w:lang w:val="zh-CN"/>
        </w:rPr>
        <w:t>具备相应资质条件的</w:t>
      </w:r>
      <w:r>
        <w:rPr>
          <w:rFonts w:cs="Times New Roman" w:asciiTheme="minorEastAsia" w:hAnsiTheme="minorEastAsia"/>
          <w:sz w:val="24"/>
          <w:szCs w:val="24"/>
          <w:lang w:val="zh-CN"/>
        </w:rPr>
        <w:t>分包承担主体，分包承担主体不得再次分包。</w:t>
      </w:r>
      <w:r>
        <w:rPr>
          <w:rFonts w:hint="eastAsia" w:cs="Times New Roman" w:asciiTheme="minorEastAsia" w:hAnsiTheme="minorEastAsia"/>
          <w:sz w:val="24"/>
          <w:szCs w:val="24"/>
          <w:lang w:val="zh-CN"/>
        </w:rPr>
        <w:t>否则中标后不允许分包。</w:t>
      </w:r>
    </w:p>
    <w:p>
      <w:pPr>
        <w:numPr>
          <w:ilvl w:val="0"/>
          <w:numId w:val="5"/>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联合体投标</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两个及以上供应商可以组成一个联合体，以一个投标人的身份共同参与投标。</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采取联合体形式投标的，联合体各方均应当符合政府采购法第二十二条第一款规定的条件。联合体的主体应完全满足项目投标人资格要求。</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联合体各方之间应签订联合投标协议，明确约定联合体主体及各方承担的工作和相应的责任，其投标文件中应提供联合投标协议。</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以联合体形式参加政府采购活动的，联合体各方不得再单独参加或者与其他供应商另外组成联合体参加同一合同项下的政府采购活动。</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采取联合体形式投标的，其投标文件应由联合体所有成员或其各自正式书面授权的代表签署（盖章），以便对所有成员作为整体及作为个体均具有法律约束力。</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采取联合体形式投标的，项目评审时只对联合体主体进行评议。</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联合体中标的，联合体各方应当共同与采购人</w:t>
      </w:r>
      <w:r>
        <w:rPr>
          <w:rFonts w:hint="eastAsia" w:cs="Times New Roman" w:asciiTheme="minorEastAsia" w:hAnsiTheme="minorEastAsia"/>
          <w:color w:val="0C0C0C" w:themeColor="text1" w:themeTint="F2"/>
          <w:sz w:val="24"/>
          <w:szCs w:val="24"/>
          <w:lang w:val="zh-CN"/>
        </w:rPr>
        <w:t>签订采购合同，</w:t>
      </w:r>
      <w:r>
        <w:rPr>
          <w:rFonts w:hint="eastAsia" w:ascii="宋体" w:hAnsi="宋体"/>
          <w:color w:val="0C0C0C" w:themeColor="text1" w:themeTint="F2"/>
          <w:sz w:val="24"/>
        </w:rPr>
        <w:t>就采购合同约定的事项对采购人承担连带责任，</w:t>
      </w:r>
      <w:r>
        <w:rPr>
          <w:rFonts w:hint="eastAsia" w:cs="Times New Roman" w:asciiTheme="minorEastAsia" w:hAnsiTheme="minorEastAsia"/>
          <w:color w:val="0C0C0C" w:themeColor="text1" w:themeTint="F2"/>
          <w:sz w:val="24"/>
          <w:szCs w:val="24"/>
          <w:lang w:val="zh-CN"/>
        </w:rPr>
        <w:t>联合体主体单位负主要</w:t>
      </w:r>
      <w:r>
        <w:rPr>
          <w:rFonts w:hint="eastAsia" w:cs="Times New Roman" w:asciiTheme="minorEastAsia" w:hAnsiTheme="minorEastAsia"/>
          <w:sz w:val="24"/>
          <w:szCs w:val="24"/>
          <w:lang w:val="zh-CN"/>
        </w:rPr>
        <w:t>责任。</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联合体中有同类资质的供应商按照联合体分工承担相同工作的，应当按照资质等级较低的供应商确定资质等级。</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招标文件第一章“投标人资格要求”中</w:t>
      </w:r>
      <w:r>
        <w:rPr>
          <w:rFonts w:cs="Times New Roman" w:asciiTheme="minorEastAsia" w:hAnsiTheme="minorEastAsia"/>
          <w:sz w:val="24"/>
          <w:szCs w:val="24"/>
          <w:lang w:val="zh-CN"/>
        </w:rPr>
        <w:t>未载明</w:t>
      </w:r>
      <w:r>
        <w:rPr>
          <w:rFonts w:hint="eastAsia" w:cs="Times New Roman" w:asciiTheme="minorEastAsia" w:hAnsiTheme="minorEastAsia"/>
          <w:sz w:val="24"/>
          <w:szCs w:val="24"/>
          <w:lang w:val="zh-CN"/>
        </w:rPr>
        <w:t>是否接受联合体投标的</w:t>
      </w:r>
      <w:r>
        <w:rPr>
          <w:rFonts w:cs="Times New Roman" w:asciiTheme="minorEastAsia" w:hAnsiTheme="minorEastAsia"/>
          <w:sz w:val="24"/>
          <w:szCs w:val="24"/>
          <w:lang w:val="zh-CN"/>
        </w:rPr>
        <w:t>，</w:t>
      </w:r>
      <w:r>
        <w:rPr>
          <w:rFonts w:hint="eastAsia" w:cs="Times New Roman" w:asciiTheme="minorEastAsia" w:hAnsiTheme="minorEastAsia"/>
          <w:sz w:val="24"/>
          <w:szCs w:val="24"/>
          <w:lang w:val="zh-CN"/>
        </w:rPr>
        <w:t>视同接受</w:t>
      </w:r>
      <w:r>
        <w:rPr>
          <w:rFonts w:cs="Times New Roman" w:asciiTheme="minorEastAsia" w:hAnsiTheme="minorEastAsia"/>
          <w:sz w:val="24"/>
          <w:szCs w:val="24"/>
          <w:lang w:val="zh-CN"/>
        </w:rPr>
        <w:t>。</w:t>
      </w:r>
    </w:p>
    <w:p>
      <w:pPr>
        <w:numPr>
          <w:ilvl w:val="0"/>
          <w:numId w:val="16"/>
        </w:numPr>
        <w:spacing w:line="360" w:lineRule="auto"/>
        <w:ind w:left="728"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以联合体形式参与投标的，其价格扣除相关规定详见第五章“评标方法、程序及标准”。</w:t>
      </w:r>
    </w:p>
    <w:p>
      <w:pPr>
        <w:numPr>
          <w:ilvl w:val="0"/>
          <w:numId w:val="5"/>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资格证明文件</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投标人应按本节及第四章“资格审查方法及标准”的要求，提供足以证明其符合项目“投标人资格要求”且中标后有能力履行合同的文件，并作为其投标文件的组成部分。</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资格证明文件应真实、合法，并就此承担相应法律责任。</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资格证明文件正本应为清晰彩色影印件且加盖单位公章，否则按照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。副本可为正本的复印件,但应在副本封面加盖单位公章。</w:t>
      </w:r>
    </w:p>
    <w:p>
      <w:pPr>
        <w:numPr>
          <w:ilvl w:val="0"/>
          <w:numId w:val="17"/>
        </w:numPr>
        <w:spacing w:line="360" w:lineRule="auto"/>
        <w:ind w:left="616" w:hanging="616"/>
        <w:rPr>
          <w:rFonts w:cs="Times New Roman" w:asciiTheme="minorEastAsia" w:hAnsiTheme="minorEastAsia"/>
          <w:sz w:val="24"/>
          <w:szCs w:val="24"/>
          <w:lang w:val="zh-CN"/>
        </w:rPr>
      </w:pPr>
      <w:r>
        <w:rPr>
          <w:rFonts w:hint="eastAsia" w:cs="Helvetica" w:asciiTheme="minorEastAsia" w:hAnsiTheme="minorEastAsia"/>
          <w:kern w:val="0"/>
          <w:sz w:val="24"/>
          <w:szCs w:val="24"/>
          <w:lang w:val="zh-CN"/>
        </w:rPr>
        <w:t>资格证明文件内容详见</w:t>
      </w:r>
      <w:r>
        <w:rPr>
          <w:rFonts w:hint="eastAsia" w:cs="Times New Roman" w:asciiTheme="minorEastAsia" w:hAnsiTheme="minorEastAsia"/>
          <w:sz w:val="24"/>
          <w:szCs w:val="24"/>
          <w:lang w:val="zh-CN"/>
        </w:rPr>
        <w:t>第四章“资格审查方法及标准”中资格审查内容</w:t>
      </w:r>
      <w:r>
        <w:rPr>
          <w:rFonts w:hint="eastAsia" w:cs="Helvetica" w:asciiTheme="minorEastAsia" w:hAnsiTheme="minorEastAsia"/>
          <w:kern w:val="0"/>
          <w:sz w:val="24"/>
          <w:szCs w:val="24"/>
          <w:lang w:val="zh-CN"/>
        </w:rPr>
        <w:t>。</w:t>
      </w:r>
    </w:p>
    <w:p>
      <w:pPr>
        <w:numPr>
          <w:ilvl w:val="0"/>
          <w:numId w:val="5"/>
        </w:numPr>
        <w:spacing w:line="360" w:lineRule="auto"/>
        <w:ind w:left="560" w:hanging="560"/>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投标保证金：无</w:t>
      </w:r>
    </w:p>
    <w:p>
      <w:pPr>
        <w:numPr>
          <w:ilvl w:val="0"/>
          <w:numId w:val="5"/>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投标有效期</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投标有效期详见本章“投标须知前附表”中规定。</w:t>
      </w:r>
      <w:r>
        <w:rPr>
          <w:rFonts w:cs="Helvetica" w:asciiTheme="minorEastAsia" w:hAnsiTheme="minorEastAsia"/>
          <w:kern w:val="0"/>
          <w:sz w:val="24"/>
          <w:szCs w:val="24"/>
          <w:lang w:val="zh-CN"/>
        </w:rPr>
        <w:t>投标文件中承诺的投标有效期应当不少于招标文件中载明的投标有效期</w:t>
      </w:r>
      <w:r>
        <w:rPr>
          <w:rFonts w:hint="eastAsia" w:cs="Helvetica" w:asciiTheme="minorEastAsia" w:hAnsiTheme="minorEastAsia"/>
          <w:kern w:val="0"/>
          <w:sz w:val="24"/>
          <w:szCs w:val="24"/>
          <w:lang w:val="zh-CN"/>
        </w:rPr>
        <w:t>。投标有效期不足的，</w:t>
      </w:r>
      <w:r>
        <w:rPr>
          <w:rFonts w:hint="eastAsia" w:cs="Times New Roman" w:asciiTheme="minorEastAsia" w:hAnsiTheme="minorEastAsia"/>
          <w:sz w:val="24"/>
          <w:szCs w:val="24"/>
          <w:lang w:val="zh-CN"/>
        </w:rPr>
        <w:t>按照</w:t>
      </w:r>
      <w:r>
        <w:rPr>
          <w:rFonts w:hint="eastAsia" w:cs="Times New Roman" w:asciiTheme="minorEastAsia" w:hAnsiTheme="minorEastAsia"/>
          <w:b/>
          <w:sz w:val="24"/>
          <w:szCs w:val="24"/>
          <w:lang w:val="zh-CN"/>
        </w:rPr>
        <w:t>无效投标处理。</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特殊情况下，在原投标有效期截止之前，</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或采购人可要求投标人延长投标有效期。这种要求与答复均应以书面形式提交。投标人可拒绝</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或采购人的这种要求，但其投标在原投标有效期期满后将不再有效。同意延长投标有效期的投标人不会被要求和允许修正其投标内容。</w:t>
      </w:r>
    </w:p>
    <w:p>
      <w:pPr>
        <w:numPr>
          <w:ilvl w:val="0"/>
          <w:numId w:val="5"/>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投标文件的数量和签署</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投标文件中任何涂改和增删，应由法定代表人或经其正式授权的代表在旁边签字后方为有效。</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招标文件中要求加盖公章及签字（签章）之处，投标文件正本中应按要求提供加盖公章及签字（签章）的原件，否则按照</w:t>
      </w:r>
      <w:r>
        <w:rPr>
          <w:rFonts w:hint="eastAsia" w:cs="Times New Roman" w:asciiTheme="minorEastAsia" w:hAnsiTheme="minorEastAsia"/>
          <w:b/>
          <w:sz w:val="24"/>
          <w:szCs w:val="24"/>
          <w:lang w:val="zh-CN"/>
        </w:rPr>
        <w:t>无效投标处理。</w:t>
      </w:r>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投标文件的密封和标记</w:t>
      </w:r>
    </w:p>
    <w:p>
      <w:pPr>
        <w:numPr>
          <w:ilvl w:val="0"/>
          <w:numId w:val="20"/>
        </w:numPr>
        <w:spacing w:line="360" w:lineRule="auto"/>
        <w:ind w:left="618" w:hanging="618"/>
        <w:rPr>
          <w:rFonts w:ascii="宋体" w:hAnsi="宋体" w:eastAsia="宋体" w:cs="Times New Roman"/>
          <w:sz w:val="24"/>
          <w:szCs w:val="20"/>
          <w:lang w:val="zh-CN"/>
        </w:rPr>
      </w:pPr>
      <w:r>
        <w:rPr>
          <w:rFonts w:hint="eastAsia" w:ascii="宋体" w:hAnsi="宋体" w:eastAsia="宋体" w:cs="Times New Roman"/>
          <w:sz w:val="24"/>
          <w:szCs w:val="20"/>
          <w:lang w:val="zh-CN"/>
        </w:rPr>
        <w:t>投标文件包括第一部分资格证明文件，第二部分商务文件，第三部分技术、服务文件, 上述三部分应分别密封在独立封包中，并在封包上标明各部分名称，每个封包内应包括正本1份、副本</w:t>
      </w:r>
      <w:r>
        <w:rPr>
          <w:rFonts w:hint="eastAsia" w:ascii="宋体" w:hAnsi="宋体" w:eastAsia="宋体" w:cs="Times New Roman"/>
          <w:sz w:val="24"/>
          <w:szCs w:val="20"/>
        </w:rPr>
        <w:t>4</w:t>
      </w:r>
      <w:r>
        <w:rPr>
          <w:rFonts w:hint="eastAsia" w:ascii="宋体" w:hAnsi="宋体" w:eastAsia="宋体" w:cs="Times New Roman"/>
          <w:sz w:val="24"/>
          <w:szCs w:val="20"/>
          <w:lang w:val="zh-CN"/>
        </w:rPr>
        <w:t>份。（</w:t>
      </w:r>
      <w:r>
        <w:rPr>
          <w:rFonts w:hint="eastAsia" w:cs="Times New Roman" w:asciiTheme="minorEastAsia" w:hAnsiTheme="minorEastAsia"/>
          <w:b/>
          <w:sz w:val="24"/>
          <w:szCs w:val="24"/>
          <w:lang w:val="zh-CN"/>
        </w:rPr>
        <w:t>如</w:t>
      </w:r>
      <w:r>
        <w:rPr>
          <w:rFonts w:hint="eastAsia" w:cs="Helvetica" w:asciiTheme="minorEastAsia" w:hAnsiTheme="minorEastAsia"/>
          <w:b/>
          <w:kern w:val="0"/>
          <w:sz w:val="24"/>
          <w:szCs w:val="24"/>
          <w:lang w:val="zh-CN"/>
        </w:rPr>
        <w:t>采购人已组织过项目资格预审的，投标人无需再提交资格证明文件</w:t>
      </w:r>
      <w:r>
        <w:rPr>
          <w:rFonts w:hint="eastAsia" w:ascii="宋体" w:hAnsi="宋体" w:eastAsia="宋体" w:cs="Times New Roman"/>
          <w:sz w:val="24"/>
          <w:szCs w:val="20"/>
          <w:lang w:val="zh-CN"/>
        </w:rPr>
        <w:t>）</w:t>
      </w:r>
    </w:p>
    <w:p>
      <w:pPr>
        <w:numPr>
          <w:ilvl w:val="0"/>
          <w:numId w:val="21"/>
        </w:numPr>
        <w:spacing w:line="360" w:lineRule="auto"/>
        <w:ind w:left="981" w:hanging="85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资格证明文件正本1份、副本</w:t>
      </w:r>
      <w:r>
        <w:rPr>
          <w:rFonts w:hint="eastAsia" w:cs="Times New Roman" w:asciiTheme="minorEastAsia" w:hAnsiTheme="minorEastAsia"/>
          <w:sz w:val="24"/>
          <w:szCs w:val="24"/>
        </w:rPr>
        <w:t>4</w:t>
      </w:r>
      <w:r>
        <w:rPr>
          <w:rFonts w:hint="eastAsia" w:cs="Times New Roman" w:asciiTheme="minorEastAsia" w:hAnsiTheme="minorEastAsia"/>
          <w:sz w:val="24"/>
          <w:szCs w:val="24"/>
          <w:lang w:val="zh-CN"/>
        </w:rPr>
        <w:t>份，密封在“资格证明文件”封包内</w:t>
      </w:r>
      <w:r>
        <w:rPr>
          <w:rFonts w:hint="eastAsia" w:cs="Times New Roman" w:asciiTheme="minorEastAsia" w:hAnsiTheme="minorEastAsia"/>
          <w:sz w:val="24"/>
          <w:szCs w:val="24"/>
        </w:rPr>
        <w:t>，封包上注明“第一部分 资格证明文件”</w:t>
      </w:r>
      <w:r>
        <w:rPr>
          <w:rFonts w:hint="eastAsia" w:cs="Times New Roman" w:asciiTheme="minorEastAsia" w:hAnsiTheme="minorEastAsia"/>
          <w:sz w:val="24"/>
          <w:szCs w:val="24"/>
          <w:lang w:val="zh-CN"/>
        </w:rPr>
        <w:t>；</w:t>
      </w:r>
    </w:p>
    <w:p>
      <w:pPr>
        <w:numPr>
          <w:ilvl w:val="0"/>
          <w:numId w:val="21"/>
        </w:numPr>
        <w:spacing w:line="360" w:lineRule="auto"/>
        <w:ind w:left="981" w:hanging="856"/>
        <w:rPr>
          <w:rFonts w:cs="Times New Roman" w:asciiTheme="minorEastAsia" w:hAnsiTheme="minorEastAsia"/>
          <w:sz w:val="24"/>
          <w:szCs w:val="24"/>
          <w:lang w:val="zh-CN"/>
        </w:rPr>
      </w:pPr>
      <w:r>
        <w:rPr>
          <w:rFonts w:hint="eastAsia" w:cs="Times New Roman" w:asciiTheme="minorEastAsia" w:hAnsiTheme="minorEastAsia"/>
          <w:sz w:val="24"/>
          <w:szCs w:val="24"/>
          <w:lang w:val="zh-CN"/>
        </w:rPr>
        <w:t>商务文件正本1份、副本</w:t>
      </w:r>
      <w:r>
        <w:rPr>
          <w:rFonts w:hint="eastAsia" w:cs="Times New Roman" w:asciiTheme="minorEastAsia" w:hAnsiTheme="minorEastAsia"/>
          <w:sz w:val="24"/>
          <w:szCs w:val="24"/>
        </w:rPr>
        <w:t>4</w:t>
      </w:r>
      <w:r>
        <w:rPr>
          <w:rFonts w:hint="eastAsia" w:cs="Times New Roman" w:asciiTheme="minorEastAsia" w:hAnsiTheme="minorEastAsia"/>
          <w:sz w:val="24"/>
          <w:szCs w:val="24"/>
          <w:lang w:val="zh-CN"/>
        </w:rPr>
        <w:t>份，密封在“商务文件”封包内，</w:t>
      </w:r>
      <w:r>
        <w:rPr>
          <w:rFonts w:hint="eastAsia" w:cs="Times New Roman" w:asciiTheme="minorEastAsia" w:hAnsiTheme="minorEastAsia"/>
          <w:sz w:val="24"/>
          <w:szCs w:val="24"/>
        </w:rPr>
        <w:t>封包上注明“第二部分 商务文件”</w:t>
      </w:r>
      <w:r>
        <w:rPr>
          <w:rFonts w:hint="eastAsia" w:cs="Times New Roman" w:asciiTheme="minorEastAsia" w:hAnsiTheme="minorEastAsia"/>
          <w:sz w:val="24"/>
          <w:szCs w:val="24"/>
          <w:lang w:val="zh-CN"/>
        </w:rPr>
        <w:t>；</w:t>
      </w:r>
    </w:p>
    <w:p>
      <w:pPr>
        <w:numPr>
          <w:ilvl w:val="0"/>
          <w:numId w:val="21"/>
        </w:numPr>
        <w:spacing w:line="360" w:lineRule="auto"/>
        <w:ind w:left="981" w:hanging="85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技术、服务文件正本1份、副本</w:t>
      </w:r>
      <w:r>
        <w:rPr>
          <w:rFonts w:hint="eastAsia" w:cs="Times New Roman" w:asciiTheme="minorEastAsia" w:hAnsiTheme="minorEastAsia"/>
          <w:sz w:val="24"/>
          <w:szCs w:val="24"/>
        </w:rPr>
        <w:t>4</w:t>
      </w:r>
      <w:r>
        <w:rPr>
          <w:rFonts w:hint="eastAsia" w:cs="Times New Roman" w:asciiTheme="minorEastAsia" w:hAnsiTheme="minorEastAsia"/>
          <w:sz w:val="24"/>
          <w:szCs w:val="24"/>
          <w:lang w:val="zh-CN"/>
        </w:rPr>
        <w:t>份，密封在“技术、服务文件”封包内，</w:t>
      </w:r>
      <w:r>
        <w:rPr>
          <w:rFonts w:hint="eastAsia" w:cs="Times New Roman" w:asciiTheme="minorEastAsia" w:hAnsiTheme="minorEastAsia"/>
          <w:sz w:val="24"/>
          <w:szCs w:val="24"/>
        </w:rPr>
        <w:t>封包上注明“第三部分 技术、服务文件”</w:t>
      </w:r>
      <w:r>
        <w:rPr>
          <w:rFonts w:hint="eastAsia" w:cs="Times New Roman" w:asciiTheme="minorEastAsia" w:hAnsiTheme="minorEastAsia"/>
          <w:sz w:val="24"/>
          <w:szCs w:val="24"/>
          <w:lang w:val="zh-CN"/>
        </w:rPr>
        <w:t>。</w:t>
      </w:r>
    </w:p>
    <w:p>
      <w:pPr>
        <w:numPr>
          <w:ilvl w:val="0"/>
          <w:numId w:val="20"/>
        </w:numPr>
        <w:spacing w:line="360" w:lineRule="auto"/>
        <w:ind w:left="616" w:hanging="616"/>
        <w:rPr>
          <w:rFonts w:ascii="宋体" w:hAnsi="宋体" w:eastAsia="宋体" w:cs="Times New Roman"/>
          <w:b/>
          <w:sz w:val="24"/>
          <w:szCs w:val="20"/>
          <w:lang w:val="zh-CN"/>
        </w:rPr>
      </w:pPr>
      <w:r>
        <w:rPr>
          <w:rFonts w:hint="eastAsia" w:ascii="宋体" w:hAnsi="宋体" w:eastAsia="宋体" w:cs="Times New Roman"/>
          <w:sz w:val="24"/>
          <w:szCs w:val="20"/>
          <w:lang w:val="zh-CN"/>
        </w:rPr>
        <w:t>为方便开标时唱标，投标人应将《开标一览表》原件一份</w:t>
      </w:r>
      <w:r>
        <w:rPr>
          <w:rFonts w:hint="eastAsia" w:ascii="宋体" w:hAnsi="宋体" w:eastAsia="宋体" w:cs="Times New Roman"/>
          <w:spacing w:val="-6"/>
          <w:kern w:val="0"/>
          <w:sz w:val="24"/>
          <w:szCs w:val="20"/>
          <w:lang w:val="zh-CN"/>
        </w:rPr>
        <w:t>装入一个信封，单独密封提交</w:t>
      </w:r>
      <w:r>
        <w:rPr>
          <w:rFonts w:hint="eastAsia" w:ascii="宋体" w:hAnsi="宋体" w:eastAsia="宋体" w:cs="Times New Roman"/>
          <w:sz w:val="24"/>
          <w:szCs w:val="20"/>
          <w:lang w:val="zh-CN"/>
        </w:rPr>
        <w:t>，并在信封上注明“开标一览表”字样。未单独提交或单独提交的上述资料未按照招标文件规定的格式填写完整并签字、盖章的采购代理机构</w:t>
      </w:r>
      <w:r>
        <w:rPr>
          <w:rFonts w:hint="eastAsia" w:ascii="宋体" w:hAnsi="宋体" w:eastAsia="宋体" w:cs="Times New Roman"/>
          <w:b/>
          <w:sz w:val="24"/>
          <w:szCs w:val="20"/>
          <w:lang w:val="zh-CN"/>
        </w:rPr>
        <w:t>拒绝</w:t>
      </w:r>
      <w:r>
        <w:rPr>
          <w:rFonts w:hint="eastAsia" w:ascii="宋体" w:hAnsi="宋体" w:eastAsia="宋体" w:cs="Times New Roman"/>
          <w:sz w:val="24"/>
          <w:szCs w:val="20"/>
          <w:lang w:val="zh-CN"/>
        </w:rPr>
        <w:t>其投标。</w:t>
      </w:r>
    </w:p>
    <w:p>
      <w:pPr>
        <w:numPr>
          <w:ilvl w:val="0"/>
          <w:numId w:val="20"/>
        </w:numPr>
        <w:spacing w:line="360" w:lineRule="auto"/>
        <w:ind w:left="618" w:hanging="618"/>
        <w:rPr>
          <w:rFonts w:ascii="宋体" w:hAnsi="宋体" w:eastAsia="宋体" w:cs="Times New Roman"/>
          <w:sz w:val="24"/>
          <w:szCs w:val="20"/>
          <w:lang w:val="zh-CN"/>
        </w:rPr>
      </w:pPr>
      <w:r>
        <w:rPr>
          <w:rFonts w:hint="eastAsia" w:ascii="宋体" w:hAnsi="宋体" w:eastAsia="宋体" w:cs="Times New Roman"/>
          <w:sz w:val="24"/>
          <w:szCs w:val="20"/>
          <w:lang w:val="zh-CN"/>
        </w:rPr>
        <w:t>“开标一览表”信封和投标文件各部分的封包上还应注明采购项目编号、项目名称、投标内容和有“在（招标文件中规定的开标日期和时间）之前不得启封”的字样，封口处加盖投标人公章。</w:t>
      </w:r>
    </w:p>
    <w:p>
      <w:pPr>
        <w:numPr>
          <w:ilvl w:val="0"/>
          <w:numId w:val="20"/>
        </w:numPr>
        <w:spacing w:line="360" w:lineRule="auto"/>
        <w:ind w:left="618" w:hanging="618"/>
        <w:rPr>
          <w:rFonts w:ascii="宋体" w:hAnsi="宋体" w:eastAsia="宋体" w:cs="Times New Roman"/>
          <w:sz w:val="24"/>
          <w:szCs w:val="20"/>
          <w:lang w:val="zh-CN"/>
        </w:rPr>
      </w:pPr>
      <w:r>
        <w:rPr>
          <w:rFonts w:hint="eastAsia" w:ascii="宋体" w:hAnsi="宋体" w:eastAsia="宋体" w:cs="Times New Roman"/>
          <w:sz w:val="24"/>
          <w:szCs w:val="20"/>
          <w:lang w:val="zh-CN"/>
        </w:rPr>
        <w:t>未按要求密封、标记或存在错误，采购代理机构对其误投或提前启封概不负责。</w:t>
      </w:r>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投标文件递交</w:t>
      </w:r>
    </w:p>
    <w:p>
      <w:pPr>
        <w:numPr>
          <w:ilvl w:val="0"/>
          <w:numId w:val="22"/>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投标人应在不迟于投标邀请书中规定的投标截止日期和时间将投标文件密封递交至</w:t>
      </w:r>
      <w:r>
        <w:rPr>
          <w:rFonts w:hint="eastAsia" w:ascii="Helvetica" w:hAnsi="Helvetica" w:eastAsia="宋体" w:cs="Helvetica"/>
          <w:color w:val="FF0000"/>
          <w:kern w:val="0"/>
          <w:sz w:val="24"/>
          <w:szCs w:val="24"/>
          <w:lang w:val="zh-CN"/>
        </w:rPr>
        <w:t>采购人（或代理公司）</w:t>
      </w:r>
      <w:r>
        <w:rPr>
          <w:rFonts w:hint="eastAsia" w:ascii="Helvetica" w:hAnsi="Helvetica" w:eastAsia="宋体" w:cs="Helvetica"/>
          <w:kern w:val="0"/>
          <w:sz w:val="24"/>
          <w:szCs w:val="24"/>
          <w:lang w:val="zh-CN"/>
        </w:rPr>
        <w:t>规定的投标地点。</w:t>
      </w:r>
    </w:p>
    <w:p>
      <w:pPr>
        <w:numPr>
          <w:ilvl w:val="0"/>
          <w:numId w:val="22"/>
        </w:numPr>
        <w:spacing w:line="360" w:lineRule="auto"/>
        <w:ind w:left="616" w:hanging="616"/>
        <w:rPr>
          <w:rFonts w:ascii="Helvetica" w:hAnsi="Helvetica" w:eastAsia="宋体" w:cs="Helvetica"/>
          <w:b/>
          <w:kern w:val="0"/>
          <w:sz w:val="24"/>
          <w:szCs w:val="24"/>
          <w:lang w:val="zh-CN"/>
        </w:rPr>
      </w:pPr>
      <w:r>
        <w:rPr>
          <w:rFonts w:hint="eastAsia" w:ascii="Helvetica" w:hAnsi="Helvetica" w:eastAsia="宋体" w:cs="Helvetica"/>
          <w:color w:val="FF0000"/>
          <w:kern w:val="0"/>
          <w:sz w:val="24"/>
          <w:szCs w:val="24"/>
          <w:lang w:val="zh-CN"/>
        </w:rPr>
        <w:t>采购人（或代理公司）</w:t>
      </w:r>
      <w:r>
        <w:rPr>
          <w:rFonts w:hint="eastAsia" w:ascii="Helvetica" w:hAnsi="Helvetica" w:eastAsia="宋体" w:cs="Helvetica"/>
          <w:b/>
          <w:kern w:val="0"/>
          <w:sz w:val="24"/>
          <w:szCs w:val="24"/>
          <w:lang w:val="zh-CN"/>
        </w:rPr>
        <w:t>拒收逾期送达或者未按招标文件要求密封的投标文件。</w:t>
      </w:r>
    </w:p>
    <w:p>
      <w:pPr>
        <w:numPr>
          <w:ilvl w:val="0"/>
          <w:numId w:val="22"/>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color w:val="FF0000"/>
          <w:kern w:val="0"/>
          <w:sz w:val="24"/>
          <w:szCs w:val="24"/>
          <w:lang w:val="zh-CN"/>
        </w:rPr>
        <w:t>采购人（或代理公司）</w:t>
      </w:r>
      <w:r>
        <w:rPr>
          <w:rFonts w:ascii="Helvetica" w:hAnsi="Helvetica" w:eastAsia="宋体" w:cs="Helvetica"/>
          <w:kern w:val="0"/>
          <w:sz w:val="24"/>
          <w:szCs w:val="24"/>
          <w:lang w:val="zh-CN"/>
        </w:rPr>
        <w:t>收到投标文件后，应当如实记载投标文件的送达时间和密封情况，签收保存，并向投标人出具签收回执。</w:t>
      </w:r>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投标文件的修改和撤回</w:t>
      </w:r>
    </w:p>
    <w:p>
      <w:pPr>
        <w:numPr>
          <w:ilvl w:val="0"/>
          <w:numId w:val="23"/>
        </w:numPr>
        <w:spacing w:line="360" w:lineRule="auto"/>
        <w:ind w:left="616" w:hanging="616"/>
        <w:rPr>
          <w:rFonts w:ascii="宋体" w:hAnsi="宋体" w:eastAsia="宋体" w:cs="Times New Roman"/>
          <w:strike/>
          <w:sz w:val="24"/>
          <w:szCs w:val="20"/>
          <w:lang w:val="zh-CN"/>
        </w:rPr>
      </w:pPr>
      <w:r>
        <w:rPr>
          <w:rFonts w:ascii="宋体" w:hAnsi="宋体" w:eastAsia="宋体" w:cs="Times New Roman"/>
          <w:sz w:val="24"/>
          <w:szCs w:val="20"/>
          <w:lang w:val="zh-CN"/>
        </w:rPr>
        <w:t>投标人在投标截止时间前，可以对所递交的投标文件进行补充、修改或者撤回，并书面通知</w:t>
      </w:r>
      <w:r>
        <w:rPr>
          <w:rFonts w:hint="eastAsia" w:ascii="宋体" w:hAnsi="宋体" w:eastAsia="宋体" w:cs="Times New Roman"/>
          <w:sz w:val="24"/>
          <w:szCs w:val="20"/>
          <w:lang w:val="zh-CN"/>
        </w:rPr>
        <w:t>采购代理机构</w:t>
      </w:r>
      <w:r>
        <w:rPr>
          <w:rFonts w:ascii="宋体" w:hAnsi="宋体" w:eastAsia="宋体" w:cs="Times New Roman"/>
          <w:sz w:val="24"/>
          <w:szCs w:val="20"/>
          <w:lang w:val="zh-CN"/>
        </w:rPr>
        <w:t>。补充、修改的内容应当按照招标文件要求签署、盖章、密封后，作为投标文件的组成部分。</w:t>
      </w:r>
    </w:p>
    <w:p>
      <w:pPr>
        <w:numPr>
          <w:ilvl w:val="0"/>
          <w:numId w:val="23"/>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投标有效期内投标人不得撤销其投标文件。</w:t>
      </w:r>
    </w:p>
    <w:p>
      <w:pPr>
        <w:numPr>
          <w:ilvl w:val="0"/>
          <w:numId w:val="23"/>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投标人所递交的投标文件无论中标与否不予退还。</w:t>
      </w:r>
    </w:p>
    <w:p>
      <w:pPr>
        <w:pStyle w:val="3"/>
        <w:numPr>
          <w:ilvl w:val="0"/>
          <w:numId w:val="4"/>
        </w:numPr>
        <w:spacing w:before="40" w:after="40" w:line="360" w:lineRule="auto"/>
        <w:ind w:left="658" w:hanging="658"/>
        <w:jc w:val="left"/>
        <w:rPr>
          <w:rFonts w:cs="Times New Roman" w:asciiTheme="majorEastAsia" w:hAnsiTheme="majorEastAsia"/>
          <w:bCs w:val="0"/>
          <w:lang w:val="zh-CN"/>
        </w:rPr>
      </w:pPr>
      <w:bookmarkStart w:id="14" w:name="_Toc272247698"/>
      <w:bookmarkStart w:id="15" w:name="_Toc494561942"/>
      <w:bookmarkStart w:id="16" w:name="_Toc278891595"/>
      <w:bookmarkStart w:id="17" w:name="_Toc48230887"/>
      <w:r>
        <w:rPr>
          <w:rFonts w:hint="eastAsia" w:cs="Times New Roman" w:asciiTheme="majorEastAsia" w:hAnsiTheme="majorEastAsia"/>
          <w:bCs w:val="0"/>
          <w:lang w:val="zh-CN"/>
        </w:rPr>
        <w:t>开标与评标</w:t>
      </w:r>
      <w:bookmarkEnd w:id="14"/>
      <w:bookmarkEnd w:id="15"/>
      <w:bookmarkEnd w:id="16"/>
      <w:bookmarkEnd w:id="17"/>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开标</w:t>
      </w:r>
    </w:p>
    <w:p>
      <w:pPr>
        <w:numPr>
          <w:ilvl w:val="0"/>
          <w:numId w:val="24"/>
        </w:numPr>
        <w:spacing w:line="360" w:lineRule="auto"/>
        <w:ind w:left="616" w:hanging="616"/>
        <w:rPr>
          <w:rFonts w:ascii="宋体" w:hAnsi="宋体" w:eastAsia="宋体" w:cs="Times New Roman"/>
          <w:b/>
          <w:sz w:val="24"/>
          <w:szCs w:val="20"/>
          <w:lang w:val="zh-CN"/>
        </w:rPr>
      </w:pPr>
      <w:r>
        <w:rPr>
          <w:rFonts w:hint="eastAsia" w:ascii="Helvetica" w:hAnsi="Helvetica" w:eastAsia="宋体" w:cs="Helvetica"/>
          <w:color w:val="FF0000"/>
          <w:kern w:val="0"/>
          <w:sz w:val="24"/>
          <w:szCs w:val="24"/>
          <w:lang w:val="zh-CN"/>
        </w:rPr>
        <w:t>采购人（或代理公司）</w:t>
      </w:r>
      <w:r>
        <w:rPr>
          <w:rFonts w:hint="eastAsia" w:ascii="宋体" w:hAnsi="宋体" w:eastAsia="宋体" w:cs="Times New Roman"/>
          <w:sz w:val="24"/>
          <w:szCs w:val="20"/>
          <w:lang w:val="zh-CN"/>
        </w:rPr>
        <w:t>在第一章“投标邀请书”中约定的日期、时间和地点组织公开开标。开标时采购人和投标人代表（投标人法定代表人或其授权代表）参加,参加开标的代表应签到以证明其出席</w:t>
      </w:r>
      <w:r>
        <w:rPr>
          <w:rFonts w:hint="eastAsia" w:ascii="宋体" w:hAnsi="宋体" w:eastAsia="宋体" w:cs="Times New Roman"/>
          <w:b/>
          <w:sz w:val="24"/>
          <w:szCs w:val="20"/>
          <w:lang w:val="zh-CN"/>
        </w:rPr>
        <w:t>，否则视同认可开标结果。</w:t>
      </w:r>
    </w:p>
    <w:p>
      <w:pPr>
        <w:numPr>
          <w:ilvl w:val="0"/>
          <w:numId w:val="24"/>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投标人法定代表人或其授权代表应携带有效身份证明参加项目开标会，</w:t>
      </w:r>
      <w:r>
        <w:rPr>
          <w:rFonts w:ascii="宋体" w:hAnsi="宋体" w:eastAsia="宋体" w:cs="Times New Roman"/>
          <w:sz w:val="24"/>
          <w:szCs w:val="20"/>
          <w:lang w:val="zh-CN"/>
        </w:rPr>
        <w:t>投标人未参加开标的，视同认可开标结果。</w:t>
      </w:r>
      <w:r>
        <w:rPr>
          <w:rFonts w:hint="eastAsia" w:ascii="宋体" w:hAnsi="宋体" w:eastAsia="宋体" w:cs="Times New Roman"/>
          <w:sz w:val="24"/>
          <w:szCs w:val="20"/>
          <w:lang w:val="zh-CN"/>
        </w:rPr>
        <w:t>截止</w:t>
      </w:r>
      <w:r>
        <w:rPr>
          <w:rFonts w:hint="eastAsia" w:ascii="宋体" w:hAnsi="宋体" w:eastAsia="宋体" w:cs="宋体"/>
          <w:kern w:val="0"/>
          <w:sz w:val="24"/>
          <w:szCs w:val="24"/>
        </w:rPr>
        <w:t>投标文件</w:t>
      </w:r>
      <w:r>
        <w:rPr>
          <w:rFonts w:hint="eastAsia" w:ascii="宋体" w:hAnsi="宋体" w:eastAsia="宋体" w:cs="Times New Roman"/>
          <w:sz w:val="24"/>
          <w:szCs w:val="20"/>
          <w:lang w:val="zh-CN"/>
        </w:rPr>
        <w:t>递交时间，投标人不足3家的，不进行开标</w:t>
      </w:r>
      <w:r>
        <w:rPr>
          <w:rFonts w:hint="eastAsia" w:ascii="Helvetica" w:hAnsi="Helvetica" w:eastAsia="宋体" w:cs="Helvetica"/>
          <w:kern w:val="0"/>
          <w:sz w:val="24"/>
          <w:szCs w:val="24"/>
          <w:lang w:val="zh-CN"/>
        </w:rPr>
        <w:t>。</w:t>
      </w:r>
    </w:p>
    <w:p>
      <w:pPr>
        <w:numPr>
          <w:ilvl w:val="0"/>
          <w:numId w:val="24"/>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开标时，由投标人或其推选的代表检查投标文件的密封情况，经确认无误后由</w:t>
      </w:r>
      <w:r>
        <w:rPr>
          <w:rFonts w:hint="eastAsia" w:ascii="Helvetica" w:hAnsi="Helvetica" w:eastAsia="宋体" w:cs="Helvetica"/>
          <w:color w:val="FF0000"/>
          <w:kern w:val="0"/>
          <w:sz w:val="24"/>
          <w:szCs w:val="24"/>
          <w:lang w:val="zh-CN"/>
        </w:rPr>
        <w:t>采购人（或代理公司）</w:t>
      </w:r>
      <w:r>
        <w:rPr>
          <w:rFonts w:hint="eastAsia" w:ascii="宋体" w:hAnsi="宋体" w:eastAsia="宋体" w:cs="Times New Roman"/>
          <w:sz w:val="24"/>
          <w:szCs w:val="20"/>
          <w:lang w:val="zh-CN"/>
        </w:rPr>
        <w:t>工作人员当众拆封，</w:t>
      </w:r>
      <w:r>
        <w:rPr>
          <w:rFonts w:ascii="宋体" w:hAnsi="宋体" w:eastAsia="宋体" w:cs="Times New Roman"/>
          <w:sz w:val="24"/>
          <w:szCs w:val="20"/>
          <w:lang w:val="zh-CN"/>
        </w:rPr>
        <w:t>宣布投标人名称、投标价格和招标文件规定的需要宣布的其他内容。</w:t>
      </w:r>
    </w:p>
    <w:p>
      <w:pPr>
        <w:numPr>
          <w:ilvl w:val="0"/>
          <w:numId w:val="24"/>
        </w:numPr>
        <w:spacing w:line="360" w:lineRule="auto"/>
        <w:ind w:left="616" w:hanging="616"/>
        <w:rPr>
          <w:rFonts w:ascii="宋体" w:hAnsi="宋体" w:eastAsia="宋体" w:cs="Times New Roman"/>
          <w:sz w:val="24"/>
          <w:szCs w:val="20"/>
          <w:lang w:val="zh-CN"/>
        </w:rPr>
      </w:pPr>
      <w:r>
        <w:rPr>
          <w:rFonts w:hint="eastAsia" w:ascii="Helvetica" w:hAnsi="Helvetica" w:eastAsia="宋体" w:cs="Helvetica"/>
          <w:color w:val="FF0000"/>
          <w:kern w:val="0"/>
          <w:sz w:val="24"/>
          <w:szCs w:val="24"/>
          <w:lang w:val="zh-CN"/>
        </w:rPr>
        <w:t>采购人（或代理公司）</w:t>
      </w:r>
      <w:r>
        <w:rPr>
          <w:rFonts w:ascii="宋体" w:hAnsi="宋体" w:eastAsia="宋体" w:cs="Times New Roman"/>
          <w:sz w:val="24"/>
          <w:szCs w:val="20"/>
          <w:lang w:val="zh-CN"/>
        </w:rPr>
        <w:t>负责</w:t>
      </w:r>
      <w:r>
        <w:rPr>
          <w:rFonts w:hint="eastAsia" w:ascii="宋体" w:hAnsi="宋体" w:eastAsia="宋体" w:cs="Times New Roman"/>
          <w:sz w:val="24"/>
          <w:szCs w:val="20"/>
          <w:lang w:val="zh-CN"/>
        </w:rPr>
        <w:t>对</w:t>
      </w:r>
      <w:r>
        <w:rPr>
          <w:rFonts w:ascii="宋体" w:hAnsi="宋体" w:eastAsia="宋体" w:cs="Times New Roman"/>
          <w:sz w:val="24"/>
          <w:szCs w:val="20"/>
          <w:lang w:val="zh-CN"/>
        </w:rPr>
        <w:t>开标过程</w:t>
      </w:r>
      <w:r>
        <w:rPr>
          <w:rFonts w:hint="eastAsia" w:ascii="宋体" w:hAnsi="宋体" w:eastAsia="宋体" w:cs="Times New Roman"/>
          <w:sz w:val="24"/>
          <w:szCs w:val="20"/>
          <w:lang w:val="zh-CN"/>
        </w:rPr>
        <w:t>进行</w:t>
      </w:r>
      <w:r>
        <w:rPr>
          <w:rFonts w:ascii="宋体" w:hAnsi="宋体" w:eastAsia="宋体" w:cs="Times New Roman"/>
          <w:sz w:val="24"/>
          <w:szCs w:val="20"/>
          <w:lang w:val="zh-CN"/>
        </w:rPr>
        <w:t>记录，由参加开标的各投标人代表和相关工作人员</w:t>
      </w:r>
      <w:r>
        <w:rPr>
          <w:rFonts w:hint="eastAsia" w:ascii="宋体" w:hAnsi="宋体" w:eastAsia="宋体" w:cs="Times New Roman"/>
          <w:sz w:val="24"/>
          <w:szCs w:val="20"/>
          <w:lang w:val="zh-CN"/>
        </w:rPr>
        <w:t>对开标记录进行</w:t>
      </w:r>
      <w:r>
        <w:rPr>
          <w:rFonts w:ascii="宋体" w:hAnsi="宋体" w:eastAsia="宋体" w:cs="Times New Roman"/>
          <w:sz w:val="24"/>
          <w:szCs w:val="20"/>
          <w:lang w:val="zh-CN"/>
        </w:rPr>
        <w:t>签字确认。</w:t>
      </w:r>
    </w:p>
    <w:p>
      <w:pPr>
        <w:numPr>
          <w:ilvl w:val="0"/>
          <w:numId w:val="24"/>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投标人代表对开标过程和开标记录有疑义，以及认为采购人、</w:t>
      </w:r>
      <w:r>
        <w:rPr>
          <w:rFonts w:hint="eastAsia" w:ascii="Helvetica" w:hAnsi="Helvetica" w:eastAsia="宋体" w:cs="Helvetica"/>
          <w:color w:val="FF0000"/>
          <w:kern w:val="0"/>
          <w:sz w:val="24"/>
          <w:szCs w:val="24"/>
          <w:lang w:val="zh-CN"/>
        </w:rPr>
        <w:t>代理公司</w:t>
      </w:r>
      <w:r>
        <w:rPr>
          <w:rFonts w:ascii="宋体" w:hAnsi="宋体" w:eastAsia="宋体" w:cs="Times New Roman"/>
          <w:sz w:val="24"/>
          <w:szCs w:val="20"/>
          <w:lang w:val="zh-CN"/>
        </w:rPr>
        <w:t>相关工作人员有需要回避的情形的，应当场提出询问或者回避申请。采购人、</w:t>
      </w:r>
      <w:r>
        <w:rPr>
          <w:rFonts w:hint="eastAsia" w:ascii="Helvetica" w:hAnsi="Helvetica" w:eastAsia="宋体" w:cs="Helvetica"/>
          <w:color w:val="FF0000"/>
          <w:kern w:val="0"/>
          <w:sz w:val="24"/>
          <w:szCs w:val="24"/>
          <w:lang w:val="zh-CN"/>
        </w:rPr>
        <w:t>代理公司</w:t>
      </w:r>
      <w:r>
        <w:rPr>
          <w:rFonts w:hint="eastAsia" w:ascii="宋体" w:hAnsi="宋体" w:eastAsia="宋体" w:cs="Times New Roman"/>
          <w:sz w:val="24"/>
          <w:szCs w:val="20"/>
          <w:lang w:val="zh-CN"/>
        </w:rPr>
        <w:t>将</w:t>
      </w:r>
      <w:r>
        <w:rPr>
          <w:rFonts w:ascii="宋体" w:hAnsi="宋体" w:eastAsia="宋体" w:cs="Times New Roman"/>
          <w:sz w:val="24"/>
          <w:szCs w:val="20"/>
          <w:lang w:val="zh-CN"/>
        </w:rPr>
        <w:t>及时处理投标人代表提出的询问或者回避申请。</w:t>
      </w:r>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资格审查</w:t>
      </w:r>
    </w:p>
    <w:p>
      <w:pPr>
        <w:numPr>
          <w:ilvl w:val="0"/>
          <w:numId w:val="25"/>
        </w:numPr>
        <w:spacing w:line="360" w:lineRule="auto"/>
        <w:ind w:left="616" w:hanging="616"/>
        <w:rPr>
          <w:rFonts w:ascii="Helvetica" w:hAnsi="Helvetica" w:eastAsia="宋体" w:cs="Helvetica"/>
          <w:kern w:val="0"/>
          <w:sz w:val="24"/>
          <w:szCs w:val="24"/>
          <w:lang w:val="zh-CN"/>
        </w:rPr>
      </w:pPr>
      <w:r>
        <w:rPr>
          <w:rFonts w:hint="eastAsia" w:ascii="宋体" w:hAnsi="宋体" w:eastAsia="宋体" w:cs="Times New Roman"/>
          <w:bCs/>
          <w:sz w:val="24"/>
          <w:szCs w:val="20"/>
          <w:lang w:val="zh-CN"/>
        </w:rPr>
        <w:t>公开招标采购项目开标结束后，</w:t>
      </w:r>
      <w:r>
        <w:rPr>
          <w:rFonts w:hint="eastAsia" w:ascii="宋体" w:hAnsi="宋体" w:eastAsia="宋体" w:cs="Times New Roman"/>
          <w:bCs/>
          <w:color w:val="FF0000"/>
          <w:sz w:val="24"/>
          <w:szCs w:val="20"/>
          <w:lang w:val="zh-CN"/>
        </w:rPr>
        <w:t>采购人和采购代理公司</w:t>
      </w:r>
      <w:r>
        <w:rPr>
          <w:rFonts w:hint="eastAsia" w:ascii="宋体" w:hAnsi="宋体" w:eastAsia="宋体" w:cs="Times New Roman"/>
          <w:bCs/>
          <w:sz w:val="24"/>
          <w:szCs w:val="20"/>
          <w:lang w:val="zh-CN"/>
        </w:rPr>
        <w:t>依据法律、法规及招标文件的规定，对投标人的资格进行审查，以确定投标人资格是否合格。</w:t>
      </w:r>
      <w:r>
        <w:rPr>
          <w:rFonts w:ascii="Helvetica" w:hAnsi="Helvetica" w:eastAsia="宋体" w:cs="Helvetica"/>
          <w:kern w:val="0"/>
          <w:sz w:val="24"/>
          <w:szCs w:val="24"/>
          <w:lang w:val="zh-CN"/>
        </w:rPr>
        <w:t>合格投标人不足</w:t>
      </w:r>
      <w:r>
        <w:rPr>
          <w:rFonts w:ascii="宋体" w:hAnsi="宋体" w:eastAsia="宋体" w:cs="Helvetica"/>
          <w:kern w:val="0"/>
          <w:sz w:val="24"/>
          <w:szCs w:val="24"/>
          <w:lang w:val="zh-CN"/>
        </w:rPr>
        <w:t>3</w:t>
      </w:r>
      <w:r>
        <w:rPr>
          <w:rFonts w:ascii="Helvetica" w:hAnsi="Helvetica" w:eastAsia="宋体" w:cs="Helvetica"/>
          <w:kern w:val="0"/>
          <w:sz w:val="24"/>
          <w:szCs w:val="24"/>
          <w:lang w:val="zh-CN"/>
        </w:rPr>
        <w:t>家的，不</w:t>
      </w:r>
      <w:r>
        <w:rPr>
          <w:rFonts w:hint="eastAsia" w:ascii="Helvetica" w:hAnsi="Helvetica" w:eastAsia="宋体" w:cs="Helvetica"/>
          <w:kern w:val="0"/>
          <w:sz w:val="24"/>
          <w:szCs w:val="24"/>
          <w:lang w:val="zh-CN"/>
        </w:rPr>
        <w:t>进行</w:t>
      </w:r>
      <w:r>
        <w:rPr>
          <w:rFonts w:ascii="Helvetica" w:hAnsi="Helvetica" w:eastAsia="宋体" w:cs="Helvetica"/>
          <w:kern w:val="0"/>
          <w:sz w:val="24"/>
          <w:szCs w:val="24"/>
          <w:lang w:val="zh-CN"/>
        </w:rPr>
        <w:t>评标</w:t>
      </w:r>
      <w:r>
        <w:rPr>
          <w:rFonts w:hint="eastAsia" w:ascii="Helvetica" w:hAnsi="Helvetica" w:eastAsia="宋体" w:cs="Helvetica"/>
          <w:kern w:val="0"/>
          <w:sz w:val="24"/>
          <w:szCs w:val="24"/>
          <w:lang w:val="zh-CN"/>
        </w:rPr>
        <w:t>。</w:t>
      </w:r>
    </w:p>
    <w:p>
      <w:pPr>
        <w:numPr>
          <w:ilvl w:val="0"/>
          <w:numId w:val="25"/>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资格审查详见第四章“资格审查方法及标准”。</w:t>
      </w:r>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评标方法</w:t>
      </w:r>
    </w:p>
    <w:p>
      <w:pPr>
        <w:numPr>
          <w:ilvl w:val="0"/>
          <w:numId w:val="26"/>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最低评标价法。最低评标价法是指投标文件满足招标文件全部实质性要求，且投标报价最低的投标人为中标候选人的评标方法。</w:t>
      </w:r>
    </w:p>
    <w:p>
      <w:pPr>
        <w:numPr>
          <w:ilvl w:val="0"/>
          <w:numId w:val="26"/>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综合评分法。</w:t>
      </w:r>
      <w:r>
        <w:rPr>
          <w:rFonts w:ascii="宋体" w:hAnsi="宋体" w:eastAsia="宋体" w:cs="Times New Roman"/>
          <w:bCs/>
          <w:sz w:val="24"/>
          <w:szCs w:val="20"/>
          <w:lang w:val="zh-CN"/>
        </w:rPr>
        <w:t>综合评分法是指投标文件满足招标文件全部实质性要求，且按照评审因素的量化指标评审得分最高的投标人为中标候选人的评标方法。</w:t>
      </w:r>
    </w:p>
    <w:p>
      <w:pPr>
        <w:numPr>
          <w:ilvl w:val="0"/>
          <w:numId w:val="26"/>
        </w:numPr>
        <w:spacing w:line="360" w:lineRule="auto"/>
        <w:ind w:left="616" w:hanging="616"/>
        <w:rPr>
          <w:rFonts w:ascii="宋体" w:hAnsi="宋体" w:eastAsia="宋体" w:cs="Times New Roman"/>
          <w:bCs/>
          <w:sz w:val="24"/>
          <w:szCs w:val="20"/>
          <w:lang w:val="zh-CN"/>
        </w:rPr>
      </w:pPr>
      <w:r>
        <w:rPr>
          <w:rFonts w:hint="eastAsia" w:ascii="Helvetica" w:hAnsi="Helvetica" w:eastAsia="宋体" w:cs="Helvetica"/>
          <w:kern w:val="0"/>
          <w:sz w:val="24"/>
          <w:szCs w:val="24"/>
          <w:lang w:val="zh-CN"/>
        </w:rPr>
        <w:t>评标方法详见第五章“评标方法、程序及标准”</w:t>
      </w:r>
      <w:r>
        <w:rPr>
          <w:rFonts w:hint="eastAsia" w:ascii="宋体" w:hAnsi="宋体" w:eastAsia="宋体" w:cs="Times New Roman"/>
          <w:bCs/>
          <w:sz w:val="24"/>
          <w:szCs w:val="20"/>
          <w:lang w:val="zh-CN"/>
        </w:rPr>
        <w:t>。</w:t>
      </w:r>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评标委员会的组成</w:t>
      </w:r>
    </w:p>
    <w:p>
      <w:pPr>
        <w:numPr>
          <w:ilvl w:val="0"/>
          <w:numId w:val="27"/>
        </w:numPr>
        <w:spacing w:line="360" w:lineRule="auto"/>
        <w:ind w:left="616" w:hanging="616"/>
        <w:rPr>
          <w:rFonts w:ascii="宋体" w:hAnsi="宋体" w:eastAsia="宋体" w:cs="Times New Roman"/>
          <w:sz w:val="24"/>
          <w:szCs w:val="20"/>
          <w:lang w:val="zh-CN"/>
        </w:rPr>
      </w:pPr>
      <w:r>
        <w:rPr>
          <w:rFonts w:ascii="宋体" w:hAnsi="宋体" w:eastAsia="宋体" w:cs="Helvetica"/>
          <w:kern w:val="0"/>
          <w:sz w:val="24"/>
          <w:szCs w:val="24"/>
          <w:lang w:val="zh-CN"/>
        </w:rPr>
        <w:t>评标委员会由采购人代表和评审专家组成，成员人数应当为5人</w:t>
      </w:r>
      <w:r>
        <w:rPr>
          <w:rFonts w:hint="eastAsia" w:ascii="宋体" w:hAnsi="宋体" w:eastAsia="宋体" w:cs="Helvetica"/>
          <w:kern w:val="0"/>
          <w:sz w:val="24"/>
          <w:szCs w:val="24"/>
          <w:lang w:val="zh-CN"/>
        </w:rPr>
        <w:t>及</w:t>
      </w:r>
      <w:r>
        <w:rPr>
          <w:rFonts w:ascii="宋体" w:hAnsi="宋体" w:eastAsia="宋体" w:cs="Helvetica"/>
          <w:kern w:val="0"/>
          <w:sz w:val="24"/>
          <w:szCs w:val="24"/>
          <w:lang w:val="zh-CN"/>
        </w:rPr>
        <w:t>以上单数，其中评审专家不得少于成员总数的三分之二</w:t>
      </w:r>
      <w:r>
        <w:rPr>
          <w:rFonts w:hint="eastAsia" w:ascii="宋体" w:hAnsi="宋体" w:eastAsia="宋体" w:cs="Helvetica"/>
          <w:kern w:val="0"/>
          <w:sz w:val="24"/>
          <w:szCs w:val="24"/>
          <w:lang w:val="zh-CN"/>
        </w:rPr>
        <w:t>；</w:t>
      </w:r>
      <w:r>
        <w:rPr>
          <w:rFonts w:ascii="宋体" w:hAnsi="宋体" w:eastAsia="宋体" w:cs="Times New Roman"/>
          <w:sz w:val="24"/>
          <w:szCs w:val="20"/>
          <w:lang w:val="zh-CN"/>
        </w:rPr>
        <w:t>采购预算金额在1000万元</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w:t>
      </w:r>
      <w:r>
        <w:rPr>
          <w:rFonts w:hint="eastAsia" w:ascii="宋体" w:hAnsi="宋体" w:eastAsia="宋体" w:cs="Times New Roman"/>
          <w:sz w:val="24"/>
          <w:szCs w:val="20"/>
          <w:lang w:val="zh-CN"/>
        </w:rPr>
        <w:t>、</w:t>
      </w:r>
      <w:r>
        <w:rPr>
          <w:rFonts w:ascii="宋体" w:hAnsi="宋体" w:eastAsia="宋体" w:cs="Times New Roman"/>
          <w:sz w:val="24"/>
          <w:szCs w:val="20"/>
          <w:lang w:val="zh-CN"/>
        </w:rPr>
        <w:t>技术复杂</w:t>
      </w:r>
      <w:r>
        <w:rPr>
          <w:rFonts w:hint="eastAsia" w:ascii="宋体" w:hAnsi="宋体" w:eastAsia="宋体" w:cs="Times New Roman"/>
          <w:sz w:val="24"/>
          <w:szCs w:val="20"/>
          <w:lang w:val="zh-CN"/>
        </w:rPr>
        <w:t>或</w:t>
      </w:r>
      <w:r>
        <w:rPr>
          <w:rFonts w:ascii="宋体" w:hAnsi="宋体" w:eastAsia="宋体" w:cs="Times New Roman"/>
          <w:sz w:val="24"/>
          <w:szCs w:val="20"/>
          <w:lang w:val="zh-CN"/>
        </w:rPr>
        <w:t>社会影响较大</w:t>
      </w:r>
      <w:r>
        <w:rPr>
          <w:rFonts w:hint="eastAsia" w:ascii="宋体" w:hAnsi="宋体" w:eastAsia="宋体" w:cs="Times New Roman"/>
          <w:sz w:val="24"/>
          <w:szCs w:val="20"/>
          <w:lang w:val="zh-CN"/>
        </w:rPr>
        <w:t>的项目，</w:t>
      </w:r>
      <w:r>
        <w:rPr>
          <w:rFonts w:ascii="宋体" w:hAnsi="宋体" w:eastAsia="宋体" w:cs="Times New Roman"/>
          <w:sz w:val="24"/>
          <w:szCs w:val="20"/>
          <w:lang w:val="zh-CN"/>
        </w:rPr>
        <w:t>评标委员会成员人数应当为7人</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以上单数</w:t>
      </w:r>
      <w:r>
        <w:rPr>
          <w:rFonts w:hint="eastAsia" w:ascii="宋体" w:hAnsi="宋体" w:eastAsia="宋体" w:cs="Times New Roman"/>
          <w:sz w:val="24"/>
          <w:szCs w:val="20"/>
          <w:lang w:val="zh-CN"/>
        </w:rPr>
        <w:t>。</w:t>
      </w:r>
    </w:p>
    <w:p>
      <w:pPr>
        <w:numPr>
          <w:ilvl w:val="0"/>
          <w:numId w:val="27"/>
        </w:numPr>
        <w:spacing w:line="360" w:lineRule="auto"/>
        <w:ind w:left="616" w:hanging="616"/>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评标委员会成员依法从政府采购专家库中随机抽取。</w:t>
      </w:r>
      <w:r>
        <w:rPr>
          <w:rFonts w:ascii="宋体" w:hAnsi="宋体" w:eastAsia="宋体" w:cs="Times New Roman"/>
          <w:b/>
          <w:sz w:val="24"/>
          <w:szCs w:val="20"/>
          <w:lang w:val="zh-CN"/>
        </w:rPr>
        <w:t>对技术复杂、专业性强的采购项目，通过随机方式难以确定合适评审专家的，经主管预算单位同意，采购人可以自行选定相应专业领域的评审专家。</w:t>
      </w:r>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评标程序</w:t>
      </w:r>
    </w:p>
    <w:p>
      <w:pPr>
        <w:numPr>
          <w:ilvl w:val="0"/>
          <w:numId w:val="28"/>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评标委员会负责具体评标事务，并独立履行下列职责：</w:t>
      </w:r>
    </w:p>
    <w:p>
      <w:pPr>
        <w:numPr>
          <w:ilvl w:val="0"/>
          <w:numId w:val="29"/>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审查、评价投标文件是否符合招标文件的商务、技术等实质性要求；</w:t>
      </w:r>
    </w:p>
    <w:p>
      <w:pPr>
        <w:numPr>
          <w:ilvl w:val="0"/>
          <w:numId w:val="29"/>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要求投标人对投标文件有关事项作出澄清或者说明；</w:t>
      </w:r>
    </w:p>
    <w:p>
      <w:pPr>
        <w:numPr>
          <w:ilvl w:val="0"/>
          <w:numId w:val="29"/>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对投标文件进行</w:t>
      </w:r>
      <w:r>
        <w:rPr>
          <w:rFonts w:hint="eastAsia" w:ascii="宋体" w:hAnsi="宋体" w:eastAsia="宋体" w:cs="Times New Roman"/>
          <w:sz w:val="24"/>
          <w:szCs w:val="20"/>
          <w:lang w:val="zh-CN"/>
        </w:rPr>
        <w:t>综合</w:t>
      </w:r>
      <w:r>
        <w:rPr>
          <w:rFonts w:ascii="宋体" w:hAnsi="宋体" w:eastAsia="宋体" w:cs="Times New Roman"/>
          <w:sz w:val="24"/>
          <w:szCs w:val="20"/>
          <w:lang w:val="zh-CN"/>
        </w:rPr>
        <w:t>比较和评价；</w:t>
      </w:r>
    </w:p>
    <w:p>
      <w:pPr>
        <w:numPr>
          <w:ilvl w:val="0"/>
          <w:numId w:val="29"/>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确定中标候选人名单或中标人；</w:t>
      </w:r>
    </w:p>
    <w:p>
      <w:pPr>
        <w:numPr>
          <w:ilvl w:val="0"/>
          <w:numId w:val="29"/>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向采购人、</w:t>
      </w:r>
      <w:r>
        <w:rPr>
          <w:rFonts w:hint="eastAsia" w:ascii="宋体" w:hAnsi="宋体" w:eastAsia="宋体" w:cs="Times New Roman"/>
          <w:sz w:val="24"/>
          <w:szCs w:val="20"/>
          <w:lang w:val="zh-CN"/>
        </w:rPr>
        <w:t>采购代理</w:t>
      </w:r>
      <w:r>
        <w:rPr>
          <w:rFonts w:ascii="宋体" w:hAnsi="宋体" w:eastAsia="宋体" w:cs="Times New Roman"/>
          <w:sz w:val="24"/>
          <w:szCs w:val="20"/>
          <w:lang w:val="zh-CN"/>
        </w:rPr>
        <w:t>机构或者有关部门报告评标中发现的违法行为。</w:t>
      </w:r>
    </w:p>
    <w:p>
      <w:pPr>
        <w:numPr>
          <w:ilvl w:val="0"/>
          <w:numId w:val="28"/>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评标程序详见第五章“评标方法、程序及标准”。</w:t>
      </w:r>
    </w:p>
    <w:p>
      <w:pPr>
        <w:pStyle w:val="3"/>
        <w:numPr>
          <w:ilvl w:val="0"/>
          <w:numId w:val="4"/>
        </w:numPr>
        <w:spacing w:before="40" w:after="40" w:line="360" w:lineRule="auto"/>
        <w:ind w:left="658" w:hanging="658"/>
        <w:jc w:val="left"/>
        <w:rPr>
          <w:rFonts w:cs="Times New Roman" w:asciiTheme="majorEastAsia" w:hAnsiTheme="majorEastAsia"/>
          <w:bCs w:val="0"/>
          <w:lang w:val="zh-CN"/>
        </w:rPr>
      </w:pPr>
      <w:bookmarkStart w:id="18" w:name="_Toc48230888"/>
      <w:bookmarkStart w:id="19" w:name="_Toc494561943"/>
      <w:r>
        <w:rPr>
          <w:rFonts w:hint="eastAsia" w:cs="Times New Roman" w:asciiTheme="majorEastAsia" w:hAnsiTheme="majorEastAsia"/>
          <w:bCs w:val="0"/>
          <w:lang w:val="zh-CN"/>
        </w:rPr>
        <w:t>投标人信用信息及查询</w:t>
      </w:r>
      <w:bookmarkEnd w:id="18"/>
      <w:bookmarkEnd w:id="19"/>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信用信息查询渠道及使用规则</w:t>
      </w:r>
    </w:p>
    <w:p>
      <w:pPr>
        <w:numPr>
          <w:ilvl w:val="0"/>
          <w:numId w:val="30"/>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按照《关于在政府采购活动中查询及使用信用记录有关问题的通知》的要求，参与政府采购的投标人，信用记录的查询渠道为“信用中国”网站(www.creditchina.gov.cn)、中国政府采购网(</w:t>
      </w:r>
      <w:r>
        <w:fldChar w:fldCharType="begin"/>
      </w:r>
      <w:r>
        <w:instrText xml:space="preserve"> HYPERLINK "http://www.ccgp.gov.cn" </w:instrText>
      </w:r>
      <w:r>
        <w:fldChar w:fldCharType="separate"/>
      </w:r>
      <w:r>
        <w:rPr>
          <w:rFonts w:hint="eastAsia" w:cs="Helvetica" w:asciiTheme="minorEastAsia" w:hAnsiTheme="minorEastAsia"/>
          <w:kern w:val="0"/>
          <w:sz w:val="24"/>
          <w:szCs w:val="24"/>
          <w:lang w:val="zh-CN"/>
        </w:rPr>
        <w:t>www.ccgp.gov.cn</w:t>
      </w:r>
      <w:r>
        <w:rPr>
          <w:rFonts w:hint="eastAsia" w:cs="Helvetica" w:asciiTheme="minorEastAsia" w:hAnsiTheme="minorEastAsia"/>
          <w:kern w:val="0"/>
          <w:sz w:val="24"/>
          <w:szCs w:val="24"/>
          <w:lang w:val="zh-CN"/>
        </w:rPr>
        <w:fldChar w:fldCharType="end"/>
      </w:r>
      <w:r>
        <w:rPr>
          <w:rFonts w:hint="eastAsia" w:cs="Helvetica" w:asciiTheme="minorEastAsia" w:hAnsiTheme="minorEastAsia"/>
          <w:kern w:val="0"/>
          <w:sz w:val="24"/>
          <w:szCs w:val="24"/>
          <w:lang w:val="zh-CN"/>
        </w:rPr>
        <w:t>)。</w:t>
      </w:r>
    </w:p>
    <w:p>
      <w:pPr>
        <w:numPr>
          <w:ilvl w:val="0"/>
          <w:numId w:val="30"/>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列入失信被执行人、重大税收违法案件当事人名单、政府采购严重违法失信行为记录名单的供应商，采购人、采购代理机构</w:t>
      </w:r>
      <w:r>
        <w:rPr>
          <w:rFonts w:hint="eastAsia" w:cs="Helvetica" w:asciiTheme="minorEastAsia" w:hAnsiTheme="minorEastAsia"/>
          <w:b/>
          <w:kern w:val="0"/>
          <w:sz w:val="24"/>
          <w:szCs w:val="24"/>
          <w:lang w:val="zh-CN"/>
        </w:rPr>
        <w:t>拒绝</w:t>
      </w:r>
      <w:r>
        <w:rPr>
          <w:rFonts w:hint="eastAsia" w:cs="Helvetica" w:asciiTheme="minorEastAsia" w:hAnsiTheme="minorEastAsia"/>
          <w:kern w:val="0"/>
          <w:sz w:val="24"/>
          <w:szCs w:val="24"/>
          <w:lang w:val="zh-CN"/>
        </w:rPr>
        <w:t>其参与政府采购活动。</w:t>
      </w:r>
    </w:p>
    <w:p>
      <w:pPr>
        <w:numPr>
          <w:ilvl w:val="0"/>
          <w:numId w:val="30"/>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numPr>
          <w:ilvl w:val="0"/>
          <w:numId w:val="30"/>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投标人的信用记录，最终以评标时的“信用中国”网站</w:t>
      </w:r>
      <w:r>
        <w:rPr>
          <w:rFonts w:hint="eastAsia" w:ascii="宋体" w:hAnsi="宋体" w:cs="Helvetica"/>
          <w:kern w:val="0"/>
          <w:sz w:val="24"/>
          <w:szCs w:val="24"/>
        </w:rPr>
        <w:t>和“中国政府采购网”</w:t>
      </w:r>
      <w:r>
        <w:rPr>
          <w:rFonts w:hint="eastAsia" w:cs="Helvetica" w:asciiTheme="minorEastAsia" w:hAnsiTheme="minorEastAsia"/>
          <w:kern w:val="0"/>
          <w:sz w:val="24"/>
          <w:szCs w:val="24"/>
          <w:lang w:val="zh-CN"/>
        </w:rPr>
        <w:t>发布的信息为准。</w:t>
      </w:r>
    </w:p>
    <w:p>
      <w:pPr>
        <w:numPr>
          <w:ilvl w:val="0"/>
          <w:numId w:val="30"/>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在资格审查与评标工作未同日进行的特殊情形下，</w:t>
      </w:r>
      <w:r>
        <w:rPr>
          <w:rFonts w:hint="eastAsia" w:ascii="Helvetica" w:hAnsi="Helvetica" w:eastAsia="宋体" w:cs="Helvetica"/>
          <w:color w:val="FF0000"/>
          <w:kern w:val="0"/>
          <w:sz w:val="24"/>
          <w:szCs w:val="24"/>
          <w:lang w:val="zh-CN"/>
        </w:rPr>
        <w:t>采购人（或代理公司）</w:t>
      </w:r>
      <w:r>
        <w:rPr>
          <w:rFonts w:hint="eastAsia" w:cs="Helvetica" w:asciiTheme="minorEastAsia" w:hAnsiTheme="minorEastAsia"/>
          <w:kern w:val="0"/>
          <w:sz w:val="24"/>
          <w:szCs w:val="24"/>
          <w:lang w:val="zh-CN"/>
        </w:rPr>
        <w:t>工作人员在评标时对投标人的信用信息进行复核，发现评标当日存在不良信用信息的，由评标委员会按照符合性审查不合格作</w:t>
      </w:r>
      <w:r>
        <w:rPr>
          <w:rFonts w:hint="eastAsia" w:cs="Helvetica" w:asciiTheme="minorEastAsia" w:hAnsiTheme="minorEastAsia"/>
          <w:b/>
          <w:kern w:val="0"/>
          <w:sz w:val="24"/>
          <w:szCs w:val="24"/>
          <w:lang w:val="zh-CN"/>
        </w:rPr>
        <w:t>无效投标处理</w:t>
      </w:r>
      <w:r>
        <w:rPr>
          <w:rFonts w:hint="eastAsia" w:cs="Helvetica" w:asciiTheme="minorEastAsia" w:hAnsiTheme="minorEastAsia"/>
          <w:kern w:val="0"/>
          <w:sz w:val="24"/>
          <w:szCs w:val="24"/>
          <w:lang w:val="zh-CN"/>
        </w:rPr>
        <w:t>。</w:t>
      </w:r>
    </w:p>
    <w:p>
      <w:pPr>
        <w:pStyle w:val="3"/>
        <w:numPr>
          <w:ilvl w:val="0"/>
          <w:numId w:val="4"/>
        </w:numPr>
        <w:spacing w:before="40" w:after="40" w:line="360" w:lineRule="auto"/>
        <w:ind w:left="658" w:hanging="658"/>
        <w:jc w:val="left"/>
        <w:rPr>
          <w:rFonts w:cs="Times New Roman" w:asciiTheme="majorEastAsia" w:hAnsiTheme="majorEastAsia"/>
          <w:bCs w:val="0"/>
          <w:lang w:val="zh-CN"/>
        </w:rPr>
      </w:pPr>
      <w:bookmarkStart w:id="20" w:name="_Toc494561944"/>
      <w:bookmarkStart w:id="21" w:name="_Toc48230889"/>
      <w:r>
        <w:rPr>
          <w:rFonts w:cs="Times New Roman" w:asciiTheme="majorEastAsia" w:hAnsiTheme="majorEastAsia"/>
          <w:bCs w:val="0"/>
          <w:lang w:val="zh-CN"/>
        </w:rPr>
        <w:t>中标</w:t>
      </w:r>
      <w:r>
        <w:rPr>
          <w:rFonts w:hint="eastAsia" w:cs="Times New Roman" w:asciiTheme="majorEastAsia" w:hAnsiTheme="majorEastAsia"/>
          <w:bCs w:val="0"/>
          <w:lang w:val="zh-CN"/>
        </w:rPr>
        <w:t>与</w:t>
      </w:r>
      <w:r>
        <w:rPr>
          <w:rFonts w:cs="Times New Roman" w:asciiTheme="majorEastAsia" w:hAnsiTheme="majorEastAsia"/>
          <w:bCs w:val="0"/>
          <w:lang w:val="zh-CN"/>
        </w:rPr>
        <w:t>合同</w:t>
      </w:r>
      <w:bookmarkEnd w:id="20"/>
      <w:bookmarkEnd w:id="21"/>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确定中标人</w:t>
      </w:r>
    </w:p>
    <w:p>
      <w:pPr>
        <w:numPr>
          <w:ilvl w:val="0"/>
          <w:numId w:val="31"/>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采购人收到评标报告</w:t>
      </w:r>
      <w:r>
        <w:rPr>
          <w:rFonts w:ascii="宋体" w:hAnsi="宋体" w:eastAsia="宋体" w:cs="Helvetica"/>
          <w:kern w:val="0"/>
          <w:sz w:val="24"/>
          <w:szCs w:val="24"/>
          <w:lang w:val="zh-CN"/>
        </w:rPr>
        <w:t>5个工作日内，</w:t>
      </w:r>
      <w:r>
        <w:rPr>
          <w:rFonts w:hint="eastAsia" w:ascii="宋体" w:hAnsi="宋体" w:eastAsia="宋体" w:cs="Helvetica"/>
          <w:kern w:val="0"/>
          <w:sz w:val="24"/>
          <w:szCs w:val="24"/>
          <w:lang w:val="zh-CN"/>
        </w:rPr>
        <w:t>按</w:t>
      </w:r>
      <w:r>
        <w:rPr>
          <w:rFonts w:ascii="宋体" w:hAnsi="宋体" w:eastAsia="宋体" w:cs="Helvetica"/>
          <w:kern w:val="0"/>
          <w:sz w:val="24"/>
          <w:szCs w:val="24"/>
          <w:lang w:val="zh-CN"/>
        </w:rPr>
        <w:t>评标报告推荐的中标候选人顺序确定中标人。</w:t>
      </w:r>
    </w:p>
    <w:p>
      <w:pPr>
        <w:numPr>
          <w:ilvl w:val="0"/>
          <w:numId w:val="31"/>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中标候选人并列的</w:t>
      </w:r>
      <w:r>
        <w:rPr>
          <w:rFonts w:hint="eastAsia" w:ascii="Helvetica" w:hAnsi="Helvetica" w:eastAsia="宋体" w:cs="Helvetica"/>
          <w:kern w:val="0"/>
          <w:sz w:val="24"/>
          <w:szCs w:val="24"/>
          <w:lang w:val="zh-CN"/>
        </w:rPr>
        <w:t>：</w:t>
      </w:r>
    </w:p>
    <w:p>
      <w:pPr>
        <w:numPr>
          <w:ilvl w:val="0"/>
          <w:numId w:val="32"/>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采用最低评标价法的，评标结果按投标报价由低到高顺序排列。投标报价相同的，按技术部分由高到低顺序排列。</w:t>
      </w:r>
    </w:p>
    <w:p>
      <w:pPr>
        <w:numPr>
          <w:ilvl w:val="0"/>
          <w:numId w:val="32"/>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采用综合评分法的，评标结果按评审后得分由高到低顺序排列。得分相同的，按投标报价由低到高顺序排列。得分且投标报价相同的，按技术部分由高到低顺序排列。</w:t>
      </w:r>
    </w:p>
    <w:p>
      <w:pPr>
        <w:numPr>
          <w:ilvl w:val="0"/>
          <w:numId w:val="31"/>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中标人的数量有其他规定的，按招标文件相关规定执行。</w:t>
      </w:r>
    </w:p>
    <w:p>
      <w:pPr>
        <w:numPr>
          <w:ilvl w:val="0"/>
          <w:numId w:val="31"/>
        </w:numPr>
        <w:spacing w:line="360" w:lineRule="auto"/>
        <w:ind w:left="616" w:hanging="616"/>
        <w:rPr>
          <w:rFonts w:ascii="宋体" w:hAnsi="宋体" w:eastAsia="宋体" w:cs="Times New Roman"/>
          <w:strike/>
          <w:sz w:val="24"/>
          <w:szCs w:val="20"/>
          <w:lang w:val="zh-CN"/>
        </w:rPr>
      </w:pPr>
      <w:r>
        <w:rPr>
          <w:rFonts w:hint="eastAsia" w:ascii="宋体" w:hAnsi="宋体" w:eastAsia="宋体" w:cs="Times New Roman"/>
          <w:sz w:val="24"/>
          <w:szCs w:val="20"/>
          <w:lang w:val="zh-CN"/>
        </w:rPr>
        <w:t>中标人确定后，采购人、采购代理机构在政府采购监管部门指定的媒体上发布中标公告，同时向中标人和采购人发出《中标通知书》。《中标通知书》是政府采购合同的组成部分,对中标人和采购人具有同等法律效力。</w:t>
      </w:r>
    </w:p>
    <w:p>
      <w:pPr>
        <w:numPr>
          <w:ilvl w:val="0"/>
          <w:numId w:val="31"/>
        </w:numPr>
        <w:spacing w:line="360" w:lineRule="auto"/>
        <w:ind w:left="616" w:hanging="616"/>
        <w:rPr>
          <w:rFonts w:ascii="宋体" w:hAnsi="宋体" w:eastAsia="宋体" w:cs="Times New Roman"/>
          <w:strike/>
          <w:sz w:val="24"/>
          <w:szCs w:val="20"/>
          <w:lang w:val="zh-CN"/>
        </w:rPr>
      </w:pPr>
      <w:r>
        <w:rPr>
          <w:rFonts w:ascii="Helvetica" w:hAnsi="Helvetica" w:eastAsia="宋体" w:cs="Helvetica"/>
          <w:kern w:val="0"/>
          <w:sz w:val="24"/>
          <w:szCs w:val="24"/>
          <w:lang w:val="zh-CN"/>
        </w:rPr>
        <w:t>中标通知书发出后，采购人不得违法改变中标结果，中标人无正当理由不得放弃中标。</w:t>
      </w:r>
    </w:p>
    <w:p>
      <w:pPr>
        <w:numPr>
          <w:ilvl w:val="0"/>
          <w:numId w:val="31"/>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中标人拒绝与采购人签订合同的，采购人可以按照评标报告推荐的中标候选人名单排序，确定下一候选人为中标人，也可以重新开展政府采购活动。</w:t>
      </w:r>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合同授予</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除本章“确定中标人”规定及其他法律规定的情形外，采购人把合同授予被确定为实质上响应招标文件要求且排名第一的中标人。</w:t>
      </w:r>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合同签订</w:t>
      </w:r>
    </w:p>
    <w:p>
      <w:pPr>
        <w:numPr>
          <w:ilvl w:val="0"/>
          <w:numId w:val="33"/>
        </w:numPr>
        <w:spacing w:line="360" w:lineRule="auto"/>
        <w:ind w:left="616" w:hanging="616"/>
        <w:rPr>
          <w:rFonts w:ascii="宋体" w:hAnsi="宋体" w:eastAsia="宋体" w:cs="Times New Roman"/>
          <w:sz w:val="24"/>
          <w:szCs w:val="20"/>
          <w:lang w:val="zh-CN"/>
        </w:rPr>
      </w:pPr>
      <w:bookmarkStart w:id="22" w:name="_Toc278891597"/>
      <w:bookmarkStart w:id="23" w:name="_Toc272247700"/>
      <w:r>
        <w:rPr>
          <w:rFonts w:ascii="宋体" w:hAnsi="宋体" w:eastAsia="宋体" w:cs="Times New Roman"/>
          <w:sz w:val="24"/>
          <w:szCs w:val="20"/>
          <w:lang w:val="zh-CN"/>
        </w:rPr>
        <w:t>采购人应当自中标通知书发出之日起30日内，按照招标文件</w:t>
      </w:r>
      <w:r>
        <w:rPr>
          <w:rFonts w:hint="eastAsia" w:ascii="宋体" w:hAnsi="宋体" w:eastAsia="宋体" w:cs="Times New Roman"/>
          <w:sz w:val="24"/>
          <w:szCs w:val="20"/>
          <w:lang w:val="zh-CN"/>
        </w:rPr>
        <w:t>规定</w:t>
      </w:r>
      <w:r>
        <w:rPr>
          <w:rFonts w:ascii="宋体" w:hAnsi="宋体" w:eastAsia="宋体" w:cs="Times New Roman"/>
          <w:sz w:val="24"/>
          <w:szCs w:val="20"/>
          <w:lang w:val="zh-CN"/>
        </w:rPr>
        <w:t>和中标人投标文件的</w:t>
      </w:r>
      <w:r>
        <w:rPr>
          <w:rFonts w:hint="eastAsia" w:ascii="宋体" w:hAnsi="宋体" w:eastAsia="宋体" w:cs="Times New Roman"/>
          <w:sz w:val="24"/>
          <w:szCs w:val="20"/>
          <w:lang w:val="zh-CN"/>
        </w:rPr>
        <w:t>承诺</w:t>
      </w:r>
      <w:r>
        <w:rPr>
          <w:rFonts w:ascii="宋体" w:hAnsi="宋体" w:eastAsia="宋体" w:cs="Times New Roman"/>
          <w:sz w:val="24"/>
          <w:szCs w:val="20"/>
          <w:lang w:val="zh-CN"/>
        </w:rPr>
        <w:t>，与中标人签订书面合同。所签订的合同不得对招标文件确定的事项和中标人投标文件作实质性修改。</w:t>
      </w:r>
    </w:p>
    <w:p>
      <w:pPr>
        <w:numPr>
          <w:ilvl w:val="0"/>
          <w:numId w:val="33"/>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采购人不得向中标人提出任何不合理的要求作为签订合同的条件。</w:t>
      </w:r>
    </w:p>
    <w:p>
      <w:pPr>
        <w:numPr>
          <w:ilvl w:val="0"/>
          <w:numId w:val="33"/>
        </w:numPr>
        <w:tabs>
          <w:tab w:val="left" w:pos="616"/>
        </w:tabs>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政府采购合同应当包括采购人与中标人的名称和住所、标的、数量、质量、价款或者报酬、履行期限及地点和方式、验收要求、违约责任、解决争议的方法等内容。</w:t>
      </w:r>
    </w:p>
    <w:p>
      <w:pPr>
        <w:numPr>
          <w:ilvl w:val="0"/>
          <w:numId w:val="33"/>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采购人与中标人应当根据合同的约定依法履行合同义务。政府采购合同的履行、违约责任和解决争议的方法等适用《中华人民共和国合同法》。</w:t>
      </w:r>
    </w:p>
    <w:p>
      <w:pPr>
        <w:numPr>
          <w:ilvl w:val="0"/>
          <w:numId w:val="33"/>
        </w:numPr>
        <w:tabs>
          <w:tab w:val="left" w:pos="616"/>
        </w:tabs>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rPr>
        <w:t>采购人应当自政府采购合同签订之日起2个工作日内，将政府采购合同在省级以上人民政府财政部门指定的媒体上公告，但政府采购合同中涉及国家秘密、商业秘密的内容除外。</w:t>
      </w:r>
    </w:p>
    <w:p>
      <w:pPr>
        <w:numPr>
          <w:ilvl w:val="0"/>
          <w:numId w:val="33"/>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pPr>
        <w:pStyle w:val="3"/>
        <w:numPr>
          <w:ilvl w:val="0"/>
          <w:numId w:val="4"/>
        </w:numPr>
        <w:spacing w:before="40" w:after="40" w:line="360" w:lineRule="auto"/>
        <w:ind w:left="658" w:hanging="658"/>
        <w:jc w:val="left"/>
        <w:rPr>
          <w:rFonts w:cs="Times New Roman" w:asciiTheme="majorEastAsia" w:hAnsiTheme="majorEastAsia"/>
          <w:bCs w:val="0"/>
          <w:lang w:val="zh-CN"/>
        </w:rPr>
      </w:pPr>
      <w:bookmarkStart w:id="24" w:name="_Toc48230890"/>
      <w:bookmarkStart w:id="25" w:name="_Toc494561945"/>
      <w:r>
        <w:rPr>
          <w:rFonts w:hint="eastAsia" w:cs="Times New Roman" w:asciiTheme="majorEastAsia" w:hAnsiTheme="majorEastAsia"/>
          <w:bCs w:val="0"/>
          <w:lang w:val="zh-CN"/>
        </w:rPr>
        <w:t>采购信息公告</w:t>
      </w:r>
      <w:bookmarkEnd w:id="24"/>
      <w:bookmarkEnd w:id="25"/>
    </w:p>
    <w:p>
      <w:pPr>
        <w:numPr>
          <w:ilvl w:val="0"/>
          <w:numId w:val="5"/>
        </w:numPr>
        <w:spacing w:line="360" w:lineRule="auto"/>
        <w:ind w:left="560" w:hanging="560"/>
        <w:rPr>
          <w:rFonts w:ascii="宋体" w:hAnsi="宋体" w:eastAsia="宋体" w:cs="Helvetica"/>
          <w:b/>
          <w:color w:val="0D0D0D"/>
          <w:kern w:val="0"/>
          <w:sz w:val="24"/>
          <w:szCs w:val="24"/>
          <w:lang w:val="zh-CN"/>
        </w:rPr>
      </w:pPr>
      <w:r>
        <w:rPr>
          <w:rFonts w:hint="eastAsia" w:ascii="宋体" w:hAnsi="宋体" w:eastAsia="宋体" w:cs="Helvetica"/>
          <w:b/>
          <w:color w:val="0D0D0D"/>
          <w:kern w:val="0"/>
          <w:sz w:val="24"/>
          <w:szCs w:val="24"/>
          <w:lang w:val="zh-CN"/>
        </w:rPr>
        <w:t>公告的媒体及规定</w:t>
      </w:r>
    </w:p>
    <w:p>
      <w:pPr>
        <w:numPr>
          <w:ilvl w:val="0"/>
          <w:numId w:val="34"/>
        </w:numPr>
        <w:tabs>
          <w:tab w:val="left" w:pos="616"/>
        </w:tabs>
        <w:spacing w:line="360" w:lineRule="auto"/>
        <w:ind w:left="616" w:hanging="616"/>
        <w:rPr>
          <w:rFonts w:cs="Helvetica" w:asciiTheme="minorEastAsia" w:hAnsiTheme="minorEastAsia"/>
          <w:kern w:val="0"/>
          <w:sz w:val="24"/>
          <w:szCs w:val="24"/>
          <w:lang w:val="zh-CN"/>
        </w:rPr>
      </w:pPr>
      <w:r>
        <w:rPr>
          <w:rFonts w:hint="eastAsia" w:ascii="宋体" w:hAnsi="宋体" w:eastAsia="宋体" w:cs="Times New Roman"/>
          <w:sz w:val="24"/>
          <w:szCs w:val="20"/>
          <w:lang w:val="zh-CN"/>
        </w:rPr>
        <w:t>采购代理机构</w:t>
      </w:r>
      <w:r>
        <w:rPr>
          <w:rFonts w:hint="eastAsia" w:cs="Helvetica" w:asciiTheme="minorEastAsia" w:hAnsiTheme="minorEastAsia"/>
          <w:kern w:val="0"/>
          <w:sz w:val="24"/>
          <w:szCs w:val="24"/>
          <w:lang w:val="zh-CN"/>
        </w:rPr>
        <w:t>在招标活动中的公告、补充、更正、结果等采购信息均依法在政府采购监管部门指定媒体上（中国湖北政府采购网http://www.ccgp-hubei.gov.cn/）发布。</w:t>
      </w:r>
    </w:p>
    <w:p>
      <w:pPr>
        <w:numPr>
          <w:ilvl w:val="0"/>
          <w:numId w:val="34"/>
        </w:numPr>
        <w:tabs>
          <w:tab w:val="left" w:pos="616"/>
        </w:tabs>
        <w:spacing w:line="360" w:lineRule="auto"/>
        <w:ind w:left="616" w:hanging="616"/>
        <w:rPr>
          <w:rFonts w:cs="Helvetica" w:asciiTheme="minorEastAsia" w:hAnsiTheme="minorEastAsia"/>
          <w:b/>
          <w:kern w:val="0"/>
          <w:sz w:val="24"/>
          <w:szCs w:val="24"/>
          <w:lang w:val="zh-CN"/>
        </w:rPr>
      </w:pPr>
      <w:r>
        <w:rPr>
          <w:rFonts w:hint="eastAsia" w:ascii="宋体" w:hAnsi="宋体" w:eastAsia="宋体" w:cs="Times New Roman"/>
          <w:sz w:val="24"/>
          <w:szCs w:val="20"/>
          <w:lang w:val="zh-CN"/>
        </w:rPr>
        <w:t>采购代理机构</w:t>
      </w:r>
      <w:r>
        <w:rPr>
          <w:rFonts w:hint="eastAsia" w:cs="Helvetica" w:asciiTheme="minorEastAsia" w:hAnsiTheme="minorEastAsia"/>
          <w:kern w:val="0"/>
          <w:sz w:val="24"/>
          <w:szCs w:val="24"/>
          <w:lang w:val="zh-CN"/>
        </w:rPr>
        <w:t>在自</w:t>
      </w:r>
      <w:r>
        <w:rPr>
          <w:rFonts w:cs="Helvetica" w:asciiTheme="minorEastAsia" w:hAnsiTheme="minorEastAsia"/>
          <w:kern w:val="0"/>
          <w:sz w:val="24"/>
          <w:szCs w:val="24"/>
          <w:lang w:val="zh-CN"/>
        </w:rPr>
        <w:t>中标人确定之日起2个工作日内，</w:t>
      </w:r>
      <w:r>
        <w:rPr>
          <w:rFonts w:hint="eastAsia" w:cs="Helvetica" w:asciiTheme="minorEastAsia" w:hAnsiTheme="minorEastAsia"/>
          <w:kern w:val="0"/>
          <w:sz w:val="24"/>
          <w:szCs w:val="24"/>
          <w:lang w:val="zh-CN"/>
        </w:rPr>
        <w:t>在政府采购监管部门指定媒体上</w:t>
      </w:r>
      <w:r>
        <w:rPr>
          <w:rFonts w:cs="Helvetica" w:asciiTheme="minorEastAsia" w:hAnsiTheme="minorEastAsia"/>
          <w:kern w:val="0"/>
          <w:sz w:val="24"/>
          <w:szCs w:val="24"/>
          <w:lang w:val="zh-CN"/>
        </w:rPr>
        <w:t>公告中标结果</w:t>
      </w:r>
      <w:r>
        <w:rPr>
          <w:rFonts w:hint="eastAsia" w:cs="Helvetica" w:asciiTheme="minorEastAsia" w:hAnsiTheme="minorEastAsia"/>
          <w:kern w:val="0"/>
          <w:sz w:val="24"/>
          <w:szCs w:val="24"/>
          <w:lang w:val="zh-CN"/>
        </w:rPr>
        <w:t>，</w:t>
      </w:r>
      <w:r>
        <w:rPr>
          <w:rFonts w:hint="eastAsia" w:cs="Helvetica" w:asciiTheme="minorEastAsia" w:hAnsiTheme="minorEastAsia"/>
          <w:b/>
          <w:kern w:val="0"/>
          <w:sz w:val="24"/>
          <w:szCs w:val="24"/>
          <w:lang w:val="zh-CN"/>
        </w:rPr>
        <w:t>中标公告的公示期为1个工作日。</w:t>
      </w:r>
    </w:p>
    <w:p>
      <w:pPr>
        <w:numPr>
          <w:ilvl w:val="0"/>
          <w:numId w:val="34"/>
        </w:numPr>
        <w:tabs>
          <w:tab w:val="left" w:pos="616"/>
        </w:tabs>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资格审查未通过的投标人可在结果公告质疑有效期内按公告中的联系方式获知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w:t>
      </w:r>
      <w:r>
        <w:rPr>
          <w:rFonts w:hint="eastAsia" w:cs="Helvetica" w:asciiTheme="minorEastAsia" w:hAnsiTheme="minorEastAsia"/>
          <w:kern w:val="0"/>
          <w:sz w:val="24"/>
          <w:szCs w:val="24"/>
          <w:lang w:val="zh-CN"/>
        </w:rPr>
        <w:t>资格审查情况</w:t>
      </w:r>
      <w:r>
        <w:rPr>
          <w:rFonts w:cs="Helvetica" w:asciiTheme="minorEastAsia" w:hAnsiTheme="minorEastAsia"/>
          <w:kern w:val="0"/>
          <w:sz w:val="24"/>
          <w:szCs w:val="24"/>
          <w:lang w:val="zh-CN"/>
        </w:rPr>
        <w:t>。</w:t>
      </w:r>
    </w:p>
    <w:p>
      <w:pPr>
        <w:numPr>
          <w:ilvl w:val="0"/>
          <w:numId w:val="34"/>
        </w:numPr>
        <w:tabs>
          <w:tab w:val="left" w:pos="616"/>
        </w:tabs>
        <w:spacing w:line="360" w:lineRule="auto"/>
        <w:ind w:left="616" w:hanging="616"/>
        <w:rPr>
          <w:rFonts w:cs="Helvetica" w:asciiTheme="minorEastAsia" w:hAnsiTheme="minorEastAsia"/>
          <w:kern w:val="0"/>
          <w:sz w:val="24"/>
          <w:szCs w:val="24"/>
          <w:lang w:val="zh-CN"/>
        </w:rPr>
      </w:pPr>
      <w:r>
        <w:rPr>
          <w:rFonts w:cs="Helvetica" w:asciiTheme="minorEastAsia" w:hAnsiTheme="minorEastAsia"/>
          <w:kern w:val="0"/>
          <w:sz w:val="24"/>
          <w:szCs w:val="24"/>
          <w:lang w:val="zh-CN"/>
        </w:rPr>
        <w:t>采用综合评分法评审的</w:t>
      </w:r>
      <w:r>
        <w:rPr>
          <w:rFonts w:hint="eastAsia" w:cs="Helvetica" w:asciiTheme="minorEastAsia" w:hAnsiTheme="minorEastAsia"/>
          <w:kern w:val="0"/>
          <w:sz w:val="24"/>
          <w:szCs w:val="24"/>
          <w:lang w:val="zh-CN"/>
        </w:rPr>
        <w:t>项目</w:t>
      </w:r>
      <w:r>
        <w:rPr>
          <w:rFonts w:cs="Helvetica" w:asciiTheme="minorEastAsia" w:hAnsiTheme="minorEastAsia"/>
          <w:kern w:val="0"/>
          <w:sz w:val="24"/>
          <w:szCs w:val="24"/>
          <w:lang w:val="zh-CN"/>
        </w:rPr>
        <w:t>，</w:t>
      </w:r>
      <w:r>
        <w:rPr>
          <w:rFonts w:hint="eastAsia" w:cs="Helvetica" w:asciiTheme="minorEastAsia" w:hAnsiTheme="minorEastAsia"/>
          <w:kern w:val="0"/>
          <w:sz w:val="24"/>
          <w:szCs w:val="24"/>
          <w:lang w:val="zh-CN"/>
        </w:rPr>
        <w:t>未中标人可在结果公告质疑有效期内按公告中的联系方式获知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的评审得分与排序。</w:t>
      </w:r>
    </w:p>
    <w:p>
      <w:pPr>
        <w:pStyle w:val="3"/>
        <w:numPr>
          <w:ilvl w:val="0"/>
          <w:numId w:val="4"/>
        </w:numPr>
        <w:spacing w:before="40" w:after="40" w:line="360" w:lineRule="auto"/>
        <w:ind w:left="658" w:hanging="658"/>
        <w:jc w:val="left"/>
        <w:rPr>
          <w:rFonts w:cs="Times New Roman" w:asciiTheme="majorEastAsia" w:hAnsiTheme="majorEastAsia"/>
          <w:bCs w:val="0"/>
          <w:lang w:val="zh-CN"/>
        </w:rPr>
      </w:pPr>
      <w:bookmarkStart w:id="26" w:name="_Toc494561946"/>
      <w:bookmarkStart w:id="27" w:name="_Toc48230891"/>
      <w:r>
        <w:rPr>
          <w:rFonts w:hint="eastAsia" w:cs="Times New Roman" w:asciiTheme="majorEastAsia" w:hAnsiTheme="majorEastAsia"/>
          <w:bCs w:val="0"/>
          <w:lang w:val="zh-CN"/>
        </w:rPr>
        <w:t>质疑</w:t>
      </w:r>
      <w:bookmarkEnd w:id="22"/>
      <w:bookmarkEnd w:id="23"/>
      <w:r>
        <w:rPr>
          <w:rFonts w:hint="eastAsia" w:cs="Times New Roman" w:asciiTheme="majorEastAsia" w:hAnsiTheme="majorEastAsia"/>
          <w:bCs w:val="0"/>
          <w:lang w:val="zh-CN"/>
        </w:rPr>
        <w:t>及提交</w:t>
      </w:r>
      <w:bookmarkEnd w:id="26"/>
      <w:bookmarkEnd w:id="27"/>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质疑提交</w:t>
      </w:r>
    </w:p>
    <w:p>
      <w:pPr>
        <w:autoSpaceDE w:val="0"/>
        <w:autoSpaceDN w:val="0"/>
        <w:adjustRightInd w:val="0"/>
        <w:snapToGrid w:val="0"/>
        <w:spacing w:line="300" w:lineRule="auto"/>
        <w:ind w:left="420" w:right="32" w:firstLine="6"/>
        <w:rPr>
          <w:rFonts w:ascii="宋体" w:hAnsi="宋体" w:eastAsia="宋体" w:cs="Times New Roman"/>
          <w:sz w:val="24"/>
          <w:szCs w:val="20"/>
          <w:lang w:val="zh-CN"/>
        </w:rPr>
      </w:pPr>
      <w:r>
        <w:rPr>
          <w:rFonts w:hint="eastAsia" w:ascii="宋体" w:hAnsi="宋体" w:eastAsia="宋体" w:cs="Times New Roman"/>
          <w:sz w:val="24"/>
          <w:szCs w:val="20"/>
          <w:lang w:val="zh-CN"/>
        </w:rPr>
        <w:t>投标人认为招标文件、招标过程和中标结果使自己的权益受到损害的，可以在知道或者应知其权益受到损害之日起7个工作日内，</w:t>
      </w:r>
      <w:r>
        <w:rPr>
          <w:rFonts w:ascii="宋体" w:hAnsi="宋体" w:eastAsia="宋体" w:cs="Times New Roman"/>
          <w:sz w:val="24"/>
          <w:szCs w:val="20"/>
          <w:lang w:val="zh-CN"/>
        </w:rPr>
        <w:t>向</w:t>
      </w:r>
      <w:r>
        <w:rPr>
          <w:rFonts w:hint="eastAsia" w:ascii="宋体" w:hAnsi="宋体" w:eastAsia="宋体" w:cs="Times New Roman"/>
          <w:color w:val="FF0000"/>
          <w:sz w:val="24"/>
          <w:szCs w:val="20"/>
          <w:lang w:val="zh-CN"/>
        </w:rPr>
        <w:t>采购人（或代理公司）</w:t>
      </w:r>
      <w:r>
        <w:rPr>
          <w:rFonts w:ascii="宋体" w:hAnsi="宋体" w:eastAsia="宋体" w:cs="Times New Roman"/>
          <w:sz w:val="24"/>
          <w:szCs w:val="20"/>
          <w:lang w:val="zh-CN"/>
        </w:rPr>
        <w:t>提出</w:t>
      </w:r>
      <w:r>
        <w:rPr>
          <w:rFonts w:hint="eastAsia" w:ascii="宋体" w:hAnsi="宋体" w:eastAsia="宋体" w:cs="Times New Roman"/>
          <w:sz w:val="24"/>
          <w:szCs w:val="20"/>
          <w:lang w:val="zh-CN"/>
        </w:rPr>
        <w:t>书面</w:t>
      </w:r>
      <w:r>
        <w:rPr>
          <w:rFonts w:ascii="宋体" w:hAnsi="宋体" w:eastAsia="宋体" w:cs="Times New Roman"/>
          <w:sz w:val="24"/>
          <w:szCs w:val="20"/>
          <w:lang w:val="zh-CN"/>
        </w:rPr>
        <w:t>质疑</w:t>
      </w:r>
      <w:r>
        <w:rPr>
          <w:rFonts w:hint="eastAsia" w:ascii="宋体" w:hAnsi="宋体" w:eastAsia="宋体" w:cs="Times New Roman"/>
          <w:sz w:val="24"/>
          <w:szCs w:val="20"/>
          <w:lang w:val="zh-CN"/>
        </w:rPr>
        <w:t>，质疑提出时间以收到之日为准。</w:t>
      </w:r>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投标人</w:t>
      </w:r>
      <w:r>
        <w:rPr>
          <w:rFonts w:ascii="宋体" w:hAnsi="宋体" w:eastAsia="宋体" w:cs="Times New Roman"/>
          <w:b/>
          <w:sz w:val="24"/>
          <w:szCs w:val="20"/>
          <w:lang w:val="zh-CN"/>
        </w:rPr>
        <w:t>应知其权益受到损害之日是指：</w:t>
      </w:r>
    </w:p>
    <w:p>
      <w:pPr>
        <w:numPr>
          <w:ilvl w:val="0"/>
          <w:numId w:val="35"/>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对可以质疑的</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文件提出质疑的，为收到</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文件之日或者</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文件公告期限届满之日</w:t>
      </w:r>
      <w:r>
        <w:rPr>
          <w:rFonts w:hint="eastAsia" w:ascii="宋体" w:hAnsi="宋体" w:eastAsia="宋体" w:cs="Times New Roman"/>
          <w:sz w:val="24"/>
          <w:szCs w:val="20"/>
          <w:lang w:val="zh-CN"/>
        </w:rPr>
        <w:t>；</w:t>
      </w:r>
    </w:p>
    <w:p>
      <w:pPr>
        <w:numPr>
          <w:ilvl w:val="0"/>
          <w:numId w:val="35"/>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w:t>
      </w:r>
      <w:r>
        <w:rPr>
          <w:rFonts w:hint="eastAsia" w:ascii="宋体" w:hAnsi="宋体" w:eastAsia="宋体" w:cs="Times New Roman"/>
          <w:sz w:val="24"/>
          <w:szCs w:val="20"/>
          <w:lang w:val="zh-CN"/>
        </w:rPr>
        <w:t>招标</w:t>
      </w:r>
      <w:r>
        <w:rPr>
          <w:rFonts w:ascii="宋体" w:hAnsi="宋体" w:eastAsia="宋体" w:cs="Times New Roman"/>
          <w:sz w:val="24"/>
          <w:szCs w:val="20"/>
          <w:lang w:val="zh-CN"/>
        </w:rPr>
        <w:t>过程提出质疑的，为各</w:t>
      </w:r>
      <w:r>
        <w:rPr>
          <w:rFonts w:hint="eastAsia" w:ascii="宋体" w:hAnsi="宋体" w:eastAsia="宋体" w:cs="Times New Roman"/>
          <w:sz w:val="24"/>
          <w:szCs w:val="20"/>
          <w:lang w:val="zh-CN"/>
        </w:rPr>
        <w:t>招标</w:t>
      </w:r>
      <w:r>
        <w:rPr>
          <w:rFonts w:ascii="宋体" w:hAnsi="宋体" w:eastAsia="宋体" w:cs="Times New Roman"/>
          <w:sz w:val="24"/>
          <w:szCs w:val="20"/>
          <w:lang w:val="zh-CN"/>
        </w:rPr>
        <w:t>程序环节结束之日</w:t>
      </w:r>
      <w:r>
        <w:rPr>
          <w:rFonts w:hint="eastAsia" w:ascii="宋体" w:hAnsi="宋体" w:eastAsia="宋体" w:cs="Times New Roman"/>
          <w:sz w:val="24"/>
          <w:szCs w:val="20"/>
          <w:lang w:val="zh-CN"/>
        </w:rPr>
        <w:t>；</w:t>
      </w:r>
    </w:p>
    <w:p>
      <w:pPr>
        <w:numPr>
          <w:ilvl w:val="0"/>
          <w:numId w:val="35"/>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对中标结果提出质疑的，为中标公告期限届满之日。</w:t>
      </w:r>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质疑书应当包括下列主要内容：</w:t>
      </w:r>
    </w:p>
    <w:p>
      <w:pPr>
        <w:numPr>
          <w:ilvl w:val="0"/>
          <w:numId w:val="3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质疑人的名称、地址、联系人及联系电话等；</w:t>
      </w:r>
    </w:p>
    <w:p>
      <w:pPr>
        <w:numPr>
          <w:ilvl w:val="0"/>
          <w:numId w:val="3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被质疑人的名称、地址、联系人及联系电话等；</w:t>
      </w:r>
    </w:p>
    <w:p>
      <w:pPr>
        <w:numPr>
          <w:ilvl w:val="0"/>
          <w:numId w:val="3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质疑项目名称及编号、质疑事项和明确的请求；</w:t>
      </w:r>
    </w:p>
    <w:p>
      <w:pPr>
        <w:numPr>
          <w:ilvl w:val="0"/>
          <w:numId w:val="3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质疑事项的事实根据、法律依据及其他必要的证明材料；</w:t>
      </w:r>
    </w:p>
    <w:p>
      <w:pPr>
        <w:numPr>
          <w:ilvl w:val="0"/>
          <w:numId w:val="3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提出质疑的日期；</w:t>
      </w:r>
    </w:p>
    <w:p>
      <w:pPr>
        <w:numPr>
          <w:ilvl w:val="0"/>
          <w:numId w:val="3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质疑人的署名及签章（质疑人为自然人的，应当由本人签字；质疑人为法人或者其他组织的，应当由法定代表人或者主要负责人签字盖章并加盖公章）；</w:t>
      </w:r>
    </w:p>
    <w:p>
      <w:pPr>
        <w:numPr>
          <w:ilvl w:val="0"/>
          <w:numId w:val="3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法人授权委托书（质疑人或法人委托代理人办理质疑事务的，应当提供授权委托书，授权委托书应当载明委托代理的具体权限和事项）。</w:t>
      </w:r>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不予受理的情形</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投标人未按本章“质疑及提交”规定的时限、内容及方式进行质疑的，采购人</w:t>
      </w:r>
      <w:r>
        <w:rPr>
          <w:rFonts w:hint="eastAsia" w:ascii="宋体" w:hAnsi="宋体" w:eastAsia="宋体" w:cs="Times New Roman"/>
          <w:color w:val="FF0000"/>
          <w:sz w:val="24"/>
          <w:szCs w:val="20"/>
          <w:lang w:val="zh-CN"/>
        </w:rPr>
        <w:t>（或代理公司）</w:t>
      </w:r>
      <w:r>
        <w:rPr>
          <w:rFonts w:hint="eastAsia" w:ascii="宋体" w:hAnsi="宋体" w:eastAsia="宋体" w:cs="Times New Roman"/>
          <w:sz w:val="24"/>
          <w:szCs w:val="20"/>
          <w:lang w:val="zh-CN"/>
        </w:rPr>
        <w:t>不予受理。</w:t>
      </w:r>
    </w:p>
    <w:p>
      <w:pPr>
        <w:pStyle w:val="3"/>
        <w:numPr>
          <w:ilvl w:val="0"/>
          <w:numId w:val="4"/>
        </w:numPr>
        <w:spacing w:before="40" w:after="40" w:line="360" w:lineRule="auto"/>
        <w:ind w:left="658" w:hanging="658"/>
        <w:jc w:val="left"/>
        <w:rPr>
          <w:rFonts w:cs="Times New Roman" w:asciiTheme="majorEastAsia" w:hAnsiTheme="majorEastAsia"/>
          <w:bCs w:val="0"/>
          <w:lang w:val="zh-CN"/>
        </w:rPr>
      </w:pPr>
      <w:bookmarkStart w:id="28" w:name="_Toc494561947"/>
      <w:bookmarkStart w:id="29" w:name="_Toc48230892"/>
      <w:r>
        <w:rPr>
          <w:rFonts w:hint="eastAsia" w:cs="Times New Roman" w:asciiTheme="majorEastAsia" w:hAnsiTheme="majorEastAsia"/>
          <w:bCs w:val="0"/>
          <w:lang w:val="zh-CN"/>
        </w:rPr>
        <w:t>相关条文解读</w:t>
      </w:r>
      <w:bookmarkEnd w:id="28"/>
      <w:bookmarkEnd w:id="29"/>
    </w:p>
    <w:p>
      <w:pPr>
        <w:numPr>
          <w:ilvl w:val="0"/>
          <w:numId w:val="5"/>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政府采购法第二十二条第一款第五项所称重大违法记录，是指供应商因违法经营受到刑事处罚或者责令停产停业、吊销许可证或者执照、较大数额罚款等行政处罚。</w:t>
      </w:r>
    </w:p>
    <w:p>
      <w:pPr>
        <w:numPr>
          <w:ilvl w:val="0"/>
          <w:numId w:val="5"/>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按照财政部《关于规范政府采购行政处罚有关问题的通知》的规定，</w:t>
      </w:r>
      <w:r>
        <w:rPr>
          <w:rFonts w:ascii="宋体" w:hAnsi="宋体" w:eastAsia="宋体" w:cs="Times New Roman"/>
          <w:sz w:val="24"/>
          <w:szCs w:val="20"/>
          <w:lang w:val="zh-CN"/>
        </w:rPr>
        <w:t>各级人民政府财政部门依法对参加政府采购活动的供应商作出的禁止参加政府采购活动等行政处罚决定在全国范围内生效。</w:t>
      </w:r>
    </w:p>
    <w:p>
      <w:pPr>
        <w:numPr>
          <w:ilvl w:val="0"/>
          <w:numId w:val="5"/>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供应商在参加政府采购活动前3年内因违法经营被禁止在一定期限内参加政府采购活动，期限届满的，可以参加政府采购活动。</w:t>
      </w:r>
    </w:p>
    <w:p>
      <w:pPr>
        <w:numPr>
          <w:ilvl w:val="0"/>
          <w:numId w:val="5"/>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根据财政部《政府采购法实施条例》释义中关于供应商资格条件的解释，对于银行、保险、石油石化、电力、电信等有行业特殊情况的，采购人和采购代理机构允许其分支机构参与投标。</w:t>
      </w:r>
    </w:p>
    <w:p>
      <w:pPr>
        <w:pStyle w:val="3"/>
        <w:numPr>
          <w:ilvl w:val="0"/>
          <w:numId w:val="4"/>
        </w:numPr>
        <w:spacing w:before="40" w:after="40" w:line="360" w:lineRule="auto"/>
        <w:ind w:left="658" w:hanging="658"/>
        <w:jc w:val="left"/>
        <w:rPr>
          <w:rFonts w:cs="Times New Roman" w:asciiTheme="majorEastAsia" w:hAnsiTheme="majorEastAsia"/>
          <w:bCs w:val="0"/>
          <w:lang w:val="zh-CN"/>
        </w:rPr>
      </w:pPr>
      <w:bookmarkStart w:id="30" w:name="_Toc48230893"/>
      <w:bookmarkStart w:id="31" w:name="_Toc494561948"/>
      <w:r>
        <w:rPr>
          <w:rFonts w:hint="eastAsia" w:cs="Times New Roman" w:asciiTheme="majorEastAsia" w:hAnsiTheme="majorEastAsia"/>
          <w:bCs w:val="0"/>
          <w:lang w:val="zh-CN"/>
        </w:rPr>
        <w:t>其他注意事项</w:t>
      </w:r>
      <w:bookmarkEnd w:id="30"/>
      <w:bookmarkEnd w:id="31"/>
    </w:p>
    <w:p>
      <w:pPr>
        <w:numPr>
          <w:ilvl w:val="0"/>
          <w:numId w:val="5"/>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单位负责人为同一人或者存在直接控股、管理关系的不同供应商，不得参加同一合同项下的政府采购活动。</w:t>
      </w:r>
    </w:p>
    <w:p>
      <w:pPr>
        <w:numPr>
          <w:ilvl w:val="0"/>
          <w:numId w:val="5"/>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除单一来源采购项目外，为采购项目提供整体设计、规范编制或者项目管理、监理、检测等服务的供应商，不得再参加该采购项目的其他采购活动。</w:t>
      </w:r>
    </w:p>
    <w:p>
      <w:pPr>
        <w:pStyle w:val="3"/>
        <w:numPr>
          <w:ilvl w:val="0"/>
          <w:numId w:val="4"/>
        </w:numPr>
        <w:spacing w:before="40" w:after="40" w:line="360" w:lineRule="auto"/>
        <w:ind w:left="966" w:hanging="966"/>
        <w:jc w:val="left"/>
        <w:rPr>
          <w:rFonts w:cs="Times New Roman" w:asciiTheme="majorEastAsia" w:hAnsiTheme="majorEastAsia"/>
          <w:bCs w:val="0"/>
          <w:lang w:val="zh-CN"/>
        </w:rPr>
      </w:pPr>
      <w:bookmarkStart w:id="32" w:name="_Toc494561949"/>
      <w:bookmarkStart w:id="33" w:name="_Toc48230894"/>
      <w:bookmarkStart w:id="34" w:name="_Toc272247701"/>
      <w:bookmarkStart w:id="35" w:name="_Toc278891598"/>
      <w:r>
        <w:rPr>
          <w:rFonts w:hint="eastAsia" w:cs="Times New Roman" w:asciiTheme="majorEastAsia" w:hAnsiTheme="majorEastAsia"/>
          <w:bCs w:val="0"/>
          <w:lang w:val="zh-CN"/>
        </w:rPr>
        <w:t>适用法律</w:t>
      </w:r>
      <w:bookmarkEnd w:id="32"/>
      <w:bookmarkEnd w:id="33"/>
      <w:bookmarkEnd w:id="34"/>
      <w:bookmarkEnd w:id="35"/>
    </w:p>
    <w:p>
      <w:pPr>
        <w:numPr>
          <w:ilvl w:val="0"/>
          <w:numId w:val="5"/>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采购人、采购代理机构及投标人的一切招标投标活动均适用《政府采购法》、《政府采购法实施条例》、</w:t>
      </w:r>
      <w:r>
        <w:rPr>
          <w:rFonts w:ascii="宋体" w:hAnsi="宋体" w:eastAsia="宋体" w:cs="Times New Roman"/>
          <w:sz w:val="24"/>
          <w:szCs w:val="20"/>
          <w:lang w:val="zh-CN"/>
        </w:rPr>
        <w:t>《政府采购货物和服务招标投标管理办法》</w:t>
      </w:r>
      <w:r>
        <w:rPr>
          <w:rFonts w:hint="eastAsia" w:ascii="宋体" w:hAnsi="宋体" w:eastAsia="宋体" w:cs="Times New Roman"/>
          <w:sz w:val="24"/>
          <w:szCs w:val="20"/>
          <w:lang w:val="zh-CN"/>
        </w:rPr>
        <w:t>及相关法律法规。</w:t>
      </w:r>
    </w:p>
    <w:p>
      <w:pPr>
        <w:numPr>
          <w:ilvl w:val="0"/>
          <w:numId w:val="5"/>
        </w:numPr>
        <w:spacing w:line="360" w:lineRule="auto"/>
        <w:ind w:left="560" w:hanging="560"/>
        <w:rPr>
          <w:rFonts w:ascii="宋体" w:hAnsi="宋体" w:eastAsia="宋体" w:cs="Times New Roman"/>
          <w:sz w:val="24"/>
          <w:szCs w:val="20"/>
          <w:lang w:val="zh-CN"/>
        </w:rPr>
      </w:pPr>
      <w:r>
        <w:rPr>
          <w:rFonts w:ascii="Helvetica" w:hAnsi="Helvetica" w:eastAsia="宋体" w:cs="Helvetica"/>
          <w:kern w:val="0"/>
          <w:sz w:val="24"/>
          <w:szCs w:val="24"/>
          <w:lang w:val="zh-CN"/>
        </w:rPr>
        <w:t>政府采购合同的履行、违约责任和解决争议的方法等适用《合同法》。</w:t>
      </w:r>
    </w:p>
    <w:p>
      <w:pPr>
        <w:pStyle w:val="3"/>
        <w:numPr>
          <w:ilvl w:val="0"/>
          <w:numId w:val="4"/>
        </w:numPr>
        <w:spacing w:before="40" w:after="40" w:line="360" w:lineRule="auto"/>
        <w:ind w:left="966" w:hanging="966"/>
        <w:jc w:val="left"/>
        <w:rPr>
          <w:rFonts w:cs="Times New Roman" w:asciiTheme="majorEastAsia" w:hAnsiTheme="majorEastAsia"/>
          <w:bCs w:val="0"/>
          <w:lang w:val="zh-CN"/>
        </w:rPr>
      </w:pPr>
      <w:bookmarkStart w:id="36" w:name="_Toc48230895"/>
      <w:bookmarkStart w:id="37" w:name="_Toc494561950"/>
      <w:bookmarkStart w:id="38" w:name="_Toc272247702"/>
      <w:bookmarkStart w:id="39" w:name="_Toc278891599"/>
      <w:r>
        <w:rPr>
          <w:rFonts w:hint="eastAsia" w:cs="Times New Roman" w:asciiTheme="majorEastAsia" w:hAnsiTheme="majorEastAsia"/>
          <w:bCs w:val="0"/>
          <w:lang w:val="zh-CN"/>
        </w:rPr>
        <w:t>招标文件的解释权</w:t>
      </w:r>
      <w:bookmarkEnd w:id="36"/>
      <w:bookmarkEnd w:id="37"/>
      <w:bookmarkEnd w:id="38"/>
      <w:bookmarkEnd w:id="39"/>
    </w:p>
    <w:p>
      <w:pPr>
        <w:numPr>
          <w:ilvl w:val="0"/>
          <w:numId w:val="5"/>
        </w:numPr>
        <w:spacing w:line="360" w:lineRule="auto"/>
        <w:ind w:left="560" w:hanging="560"/>
      </w:pPr>
      <w:r>
        <w:rPr>
          <w:rFonts w:hint="eastAsia" w:ascii="宋体" w:hAnsi="宋体" w:eastAsia="宋体" w:cs="Times New Roman"/>
          <w:sz w:val="24"/>
          <w:szCs w:val="20"/>
          <w:lang w:val="zh-CN"/>
        </w:rPr>
        <w:t>招标文件的最终解释权为</w:t>
      </w:r>
      <w:r>
        <w:rPr>
          <w:rFonts w:hint="eastAsia" w:ascii="宋体" w:hAnsi="宋体" w:eastAsia="宋体" w:cs="Times New Roman"/>
          <w:color w:val="FF0000"/>
          <w:sz w:val="24"/>
          <w:szCs w:val="20"/>
          <w:lang w:val="zh-CN"/>
        </w:rPr>
        <w:t>采购人、采购代理机构</w:t>
      </w:r>
      <w:r>
        <w:rPr>
          <w:rFonts w:hint="eastAsia" w:ascii="宋体" w:hAnsi="宋体" w:eastAsia="宋体" w:cs="Times New Roman"/>
          <w:sz w:val="24"/>
          <w:szCs w:val="20"/>
          <w:lang w:val="zh-CN"/>
        </w:rPr>
        <w:t>所有。</w:t>
      </w:r>
      <w:r>
        <w:br w:type="page"/>
      </w:r>
    </w:p>
    <w:p>
      <w:pPr>
        <w:pStyle w:val="2"/>
        <w:numPr>
          <w:ilvl w:val="0"/>
          <w:numId w:val="1"/>
        </w:numPr>
        <w:jc w:val="center"/>
        <w:rPr>
          <w:rFonts w:ascii="黑体" w:hAnsi="黑体" w:eastAsia="黑体"/>
        </w:rPr>
      </w:pPr>
      <w:bookmarkStart w:id="40" w:name="_Toc48230896"/>
      <w:r>
        <w:rPr>
          <w:rFonts w:hint="eastAsia" w:ascii="黑体" w:hAnsi="黑体" w:eastAsia="黑体"/>
        </w:rPr>
        <w:t>项目技术、服务及商务要求</w:t>
      </w:r>
      <w:bookmarkEnd w:id="40"/>
    </w:p>
    <w:p>
      <w:pPr>
        <w:pStyle w:val="3"/>
        <w:numPr>
          <w:ilvl w:val="0"/>
          <w:numId w:val="37"/>
        </w:numPr>
        <w:spacing w:before="0" w:after="0" w:line="360" w:lineRule="auto"/>
        <w:ind w:left="616" w:hanging="616"/>
        <w:jc w:val="left"/>
        <w:rPr>
          <w:rFonts w:cs="Times New Roman" w:asciiTheme="majorEastAsia" w:hAnsiTheme="majorEastAsia"/>
          <w:bCs w:val="0"/>
          <w:sz w:val="30"/>
          <w:szCs w:val="30"/>
          <w:lang w:val="zh-CN"/>
        </w:rPr>
      </w:pPr>
      <w:bookmarkStart w:id="41" w:name="_Toc494561952"/>
      <w:bookmarkStart w:id="42" w:name="_Toc48230897"/>
      <w:bookmarkStart w:id="43" w:name="_Toc338065593"/>
      <w:bookmarkStart w:id="44" w:name="_Toc339378679"/>
      <w:r>
        <w:rPr>
          <w:rFonts w:hint="eastAsia" w:cs="Times New Roman" w:asciiTheme="majorEastAsia" w:hAnsiTheme="majorEastAsia"/>
          <w:bCs w:val="0"/>
          <w:sz w:val="30"/>
          <w:szCs w:val="30"/>
          <w:lang w:val="zh-CN"/>
        </w:rPr>
        <w:t>采购清单</w:t>
      </w:r>
      <w:bookmarkEnd w:id="41"/>
      <w:bookmarkEnd w:id="42"/>
    </w:p>
    <w:bookmarkEnd w:id="43"/>
    <w:bookmarkEnd w:id="44"/>
    <w:p>
      <w:pPr>
        <w:spacing w:line="360" w:lineRule="auto"/>
        <w:rPr>
          <w:rFonts w:ascii="宋体" w:hAnsi="宋体" w:eastAsia="宋体" w:cs="Times New Roman"/>
          <w:sz w:val="24"/>
          <w:szCs w:val="24"/>
          <w:lang w:val="zh-CN"/>
        </w:rPr>
      </w:pPr>
      <w:bookmarkStart w:id="45" w:name="_Toc338065594"/>
      <w:bookmarkStart w:id="46" w:name="_Toc339378680"/>
      <w:r>
        <w:rPr>
          <w:rFonts w:hint="eastAsia" w:ascii="宋体" w:hAnsi="宋体" w:eastAsia="宋体" w:cs="Times New Roman"/>
          <w:sz w:val="24"/>
          <w:szCs w:val="24"/>
          <w:lang w:val="zh-CN"/>
        </w:rPr>
        <w:t>说明：招标文件中“★”标注的</w:t>
      </w:r>
      <w:r>
        <w:rPr>
          <w:rFonts w:hint="eastAsia" w:ascii="宋体" w:hAnsi="宋体" w:eastAsia="宋体" w:cs="Times New Roman"/>
          <w:sz w:val="24"/>
          <w:szCs w:val="24"/>
        </w:rPr>
        <w:t>技术、服务及商务要求</w:t>
      </w:r>
      <w:r>
        <w:rPr>
          <w:rFonts w:hint="eastAsia" w:ascii="宋体" w:hAnsi="宋体" w:eastAsia="宋体" w:cs="Times New Roman"/>
          <w:sz w:val="24"/>
          <w:szCs w:val="24"/>
          <w:lang w:val="zh-CN"/>
        </w:rPr>
        <w:t>，应满足或优于。</w:t>
      </w:r>
    </w:p>
    <w:tbl>
      <w:tblPr>
        <w:tblStyle w:val="16"/>
        <w:tblW w:w="9370" w:type="dxa"/>
        <w:tblInd w:w="93" w:type="dxa"/>
        <w:tblLayout w:type="fixed"/>
        <w:tblCellMar>
          <w:top w:w="0" w:type="dxa"/>
          <w:left w:w="108" w:type="dxa"/>
          <w:bottom w:w="0" w:type="dxa"/>
          <w:right w:w="108" w:type="dxa"/>
        </w:tblCellMar>
      </w:tblPr>
      <w:tblGrid>
        <w:gridCol w:w="634"/>
        <w:gridCol w:w="802"/>
        <w:gridCol w:w="2265"/>
        <w:gridCol w:w="709"/>
        <w:gridCol w:w="708"/>
        <w:gridCol w:w="3000"/>
        <w:gridCol w:w="1252"/>
      </w:tblGrid>
      <w:tr>
        <w:trPr>
          <w:trHeight w:val="26" w:hRule="atLeast"/>
        </w:trPr>
        <w:tc>
          <w:tcPr>
            <w:tcW w:w="634" w:type="dxa"/>
            <w:tcBorders>
              <w:top w:val="single" w:color="auto" w:sz="4" w:space="0"/>
              <w:left w:val="single" w:color="auto" w:sz="4" w:space="0"/>
              <w:bottom w:val="single" w:color="auto" w:sz="4" w:space="0"/>
              <w:right w:val="single" w:color="auto" w:sz="4" w:space="0"/>
            </w:tcBorders>
            <w:shd w:val="clear" w:color="auto" w:fill="DDD9C3"/>
            <w:vAlign w:val="center"/>
          </w:tcPr>
          <w:p>
            <w:pPr>
              <w:spacing w:line="360" w:lineRule="auto"/>
              <w:ind w:left="-48" w:leftChars="-23" w:right="-48" w:rightChars="-23"/>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序号</w:t>
            </w:r>
          </w:p>
        </w:tc>
        <w:tc>
          <w:tcPr>
            <w:tcW w:w="3067" w:type="dxa"/>
            <w:gridSpan w:val="2"/>
            <w:tcBorders>
              <w:top w:val="single" w:color="auto" w:sz="4" w:space="0"/>
              <w:left w:val="nil"/>
              <w:bottom w:val="single" w:color="auto" w:sz="4" w:space="0"/>
              <w:right w:val="single" w:color="auto" w:sz="4" w:space="0"/>
            </w:tcBorders>
            <w:shd w:val="clear" w:color="auto" w:fill="DDD9C3"/>
            <w:vAlign w:val="center"/>
          </w:tcPr>
          <w:p>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名称</w:t>
            </w:r>
          </w:p>
        </w:tc>
        <w:tc>
          <w:tcPr>
            <w:tcW w:w="709" w:type="dxa"/>
            <w:tcBorders>
              <w:top w:val="single" w:color="auto" w:sz="4" w:space="0"/>
              <w:left w:val="nil"/>
              <w:bottom w:val="single" w:color="auto" w:sz="4" w:space="0"/>
              <w:right w:val="single" w:color="auto" w:sz="4" w:space="0"/>
            </w:tcBorders>
            <w:shd w:val="clear" w:color="auto" w:fill="DDD9C3"/>
            <w:vAlign w:val="center"/>
          </w:tcPr>
          <w:p>
            <w:pPr>
              <w:spacing w:line="360" w:lineRule="auto"/>
              <w:ind w:left="-48" w:leftChars="-23" w:right="-48" w:rightChars="-23"/>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数量</w:t>
            </w:r>
          </w:p>
        </w:tc>
        <w:tc>
          <w:tcPr>
            <w:tcW w:w="708" w:type="dxa"/>
            <w:tcBorders>
              <w:top w:val="single" w:color="auto" w:sz="4" w:space="0"/>
              <w:left w:val="nil"/>
              <w:bottom w:val="single" w:color="auto" w:sz="4" w:space="0"/>
              <w:right w:val="single" w:color="auto" w:sz="4" w:space="0"/>
            </w:tcBorders>
            <w:shd w:val="clear" w:color="auto" w:fill="DDD9C3"/>
            <w:vAlign w:val="center"/>
          </w:tcPr>
          <w:p>
            <w:pPr>
              <w:spacing w:line="360" w:lineRule="auto"/>
              <w:ind w:left="-48" w:leftChars="-23" w:right="-48" w:rightChars="-23"/>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单位</w:t>
            </w:r>
          </w:p>
        </w:tc>
        <w:tc>
          <w:tcPr>
            <w:tcW w:w="3000" w:type="dxa"/>
            <w:tcBorders>
              <w:top w:val="single" w:color="auto" w:sz="4" w:space="0"/>
              <w:left w:val="nil"/>
              <w:bottom w:val="single" w:color="auto" w:sz="4" w:space="0"/>
              <w:right w:val="single" w:color="auto" w:sz="4" w:space="0"/>
            </w:tcBorders>
            <w:shd w:val="clear" w:color="auto" w:fill="DDD9C3"/>
            <w:vAlign w:val="center"/>
          </w:tcPr>
          <w:p>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要求/备注</w:t>
            </w:r>
          </w:p>
        </w:tc>
        <w:tc>
          <w:tcPr>
            <w:tcW w:w="1252" w:type="dxa"/>
            <w:tcBorders>
              <w:top w:val="single" w:color="auto" w:sz="4" w:space="0"/>
              <w:left w:val="nil"/>
              <w:bottom w:val="single" w:color="auto" w:sz="4" w:space="0"/>
              <w:right w:val="single" w:color="auto" w:sz="4" w:space="0"/>
            </w:tcBorders>
            <w:shd w:val="clear" w:color="auto" w:fill="DDD9C3"/>
            <w:vAlign w:val="center"/>
          </w:tcPr>
          <w:p>
            <w:pPr>
              <w:spacing w:line="360" w:lineRule="auto"/>
              <w:ind w:left="-48" w:leftChars="-23" w:right="-48" w:rightChars="-23"/>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货物/服务</w:t>
            </w:r>
          </w:p>
        </w:tc>
      </w:tr>
      <w:tr>
        <w:trPr>
          <w:trHeight w:val="593" w:hRule="atLeast"/>
        </w:trPr>
        <w:tc>
          <w:tcPr>
            <w:tcW w:w="634" w:type="dxa"/>
            <w:tcBorders>
              <w:top w:val="nil"/>
              <w:left w:val="single" w:color="auto" w:sz="4" w:space="0"/>
              <w:bottom w:val="single" w:color="auto" w:sz="4" w:space="0"/>
              <w:right w:val="single" w:color="auto" w:sz="4" w:space="0"/>
            </w:tcBorders>
            <w:shd w:val="clear" w:color="auto" w:fill="auto"/>
            <w:vAlign w:val="center"/>
          </w:tcPr>
          <w:p>
            <w:pPr>
              <w:pStyle w:val="25"/>
              <w:numPr>
                <w:ilvl w:val="0"/>
                <w:numId w:val="38"/>
              </w:numPr>
              <w:tabs>
                <w:tab w:val="left" w:pos="33"/>
              </w:tabs>
              <w:ind w:left="-93" w:right="-48" w:rightChars="-23" w:hanging="3" w:firstLineChars="0"/>
              <w:jc w:val="center"/>
              <w:rPr>
                <w:rFonts w:ascii="宋体" w:hAnsi="宋体" w:eastAsia="宋体" w:cs="Times New Roman"/>
                <w:sz w:val="24"/>
                <w:szCs w:val="24"/>
              </w:rPr>
            </w:pPr>
          </w:p>
        </w:tc>
        <w:tc>
          <w:tcPr>
            <w:tcW w:w="3067" w:type="dxa"/>
            <w:gridSpan w:val="2"/>
            <w:tcBorders>
              <w:top w:val="nil"/>
              <w:left w:val="single" w:color="auto" w:sz="4" w:space="0"/>
              <w:bottom w:val="single" w:color="auto" w:sz="4" w:space="0"/>
              <w:right w:val="single" w:color="auto"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数字化医用X射线摄影系统</w:t>
            </w:r>
          </w:p>
        </w:tc>
        <w:tc>
          <w:tcPr>
            <w:tcW w:w="709" w:type="dxa"/>
            <w:tcBorders>
              <w:top w:val="nil"/>
              <w:left w:val="single" w:color="auto" w:sz="4" w:space="0"/>
              <w:bottom w:val="single" w:color="auto" w:sz="4" w:space="0"/>
              <w:right w:val="single" w:color="auto"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1</w:t>
            </w:r>
          </w:p>
        </w:tc>
        <w:tc>
          <w:tcPr>
            <w:tcW w:w="708" w:type="dxa"/>
            <w:tcBorders>
              <w:top w:val="nil"/>
              <w:left w:val="single" w:color="auto" w:sz="4" w:space="0"/>
              <w:bottom w:val="single" w:color="auto" w:sz="4" w:space="0"/>
              <w:right w:val="single" w:color="auto"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套</w:t>
            </w:r>
          </w:p>
        </w:tc>
        <w:tc>
          <w:tcPr>
            <w:tcW w:w="3000" w:type="dxa"/>
            <w:tcBorders>
              <w:top w:val="nil"/>
              <w:left w:val="single" w:color="auto" w:sz="4" w:space="0"/>
              <w:bottom w:val="single" w:color="auto" w:sz="4" w:space="0"/>
              <w:right w:val="single" w:color="auto" w:sz="4" w:space="0"/>
            </w:tcBorders>
            <w:shd w:val="clear" w:color="auto" w:fill="auto"/>
            <w:vAlign w:val="center"/>
          </w:tcPr>
          <w:p>
            <w:pPr>
              <w:ind w:left="-48" w:leftChars="-23" w:right="-48" w:rightChars="-23"/>
              <w:jc w:val="center"/>
              <w:rPr>
                <w:rFonts w:ascii="宋体" w:hAnsi="宋体" w:eastAsia="宋体" w:cs="Times New Roman"/>
                <w:color w:val="FF0000"/>
                <w:sz w:val="24"/>
                <w:szCs w:val="24"/>
              </w:rPr>
            </w:pPr>
          </w:p>
        </w:tc>
        <w:tc>
          <w:tcPr>
            <w:tcW w:w="1252" w:type="dxa"/>
            <w:tcBorders>
              <w:top w:val="nil"/>
              <w:left w:val="single" w:color="auto" w:sz="4" w:space="0"/>
              <w:bottom w:val="single" w:color="auto" w:sz="4" w:space="0"/>
              <w:right w:val="single" w:color="auto"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货物</w:t>
            </w:r>
          </w:p>
        </w:tc>
      </w:tr>
      <w:tr>
        <w:trPr>
          <w:trHeight w:val="26" w:hRule="atLeast"/>
        </w:trPr>
        <w:tc>
          <w:tcPr>
            <w:tcW w:w="1436" w:type="dxa"/>
            <w:gridSpan w:val="2"/>
            <w:tcBorders>
              <w:top w:val="single" w:color="auto" w:sz="4" w:space="0"/>
              <w:left w:val="single" w:color="auto" w:sz="4" w:space="0"/>
              <w:bottom w:val="single" w:color="auto" w:sz="4" w:space="0"/>
              <w:right w:val="single" w:color="auto" w:sz="4" w:space="0"/>
            </w:tcBorders>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核心产品</w:t>
            </w:r>
          </w:p>
        </w:tc>
        <w:tc>
          <w:tcPr>
            <w:tcW w:w="7934" w:type="dxa"/>
            <w:gridSpan w:val="5"/>
            <w:tcBorders>
              <w:top w:val="single" w:color="auto" w:sz="4" w:space="0"/>
              <w:left w:val="single" w:color="auto" w:sz="4" w:space="0"/>
              <w:bottom w:val="single" w:color="auto" w:sz="4" w:space="0"/>
              <w:right w:val="single" w:color="auto" w:sz="4" w:space="0"/>
            </w:tcBorders>
            <w:vAlign w:val="center"/>
          </w:tcPr>
          <w:p>
            <w:pPr>
              <w:ind w:right="-48" w:rightChars="-23"/>
              <w:jc w:val="left"/>
              <w:rPr>
                <w:rFonts w:ascii="宋体" w:hAnsi="宋体" w:eastAsia="宋体" w:cs="Times New Roman"/>
                <w:sz w:val="24"/>
                <w:szCs w:val="24"/>
              </w:rPr>
            </w:pPr>
            <w:r>
              <w:rPr>
                <w:rFonts w:hint="eastAsia" w:ascii="宋体" w:hAnsi="宋体" w:eastAsia="宋体" w:cs="Times New Roman"/>
                <w:sz w:val="24"/>
                <w:szCs w:val="24"/>
              </w:rPr>
              <w:t>“要求/备注”栏中标注为“核心产品”的，相关规则详见第五章“评标方法、程序及标准”</w:t>
            </w:r>
          </w:p>
        </w:tc>
      </w:tr>
    </w:tbl>
    <w:p>
      <w:pPr>
        <w:pStyle w:val="3"/>
        <w:numPr>
          <w:ilvl w:val="0"/>
          <w:numId w:val="37"/>
        </w:numPr>
        <w:spacing w:before="0" w:after="0" w:line="360" w:lineRule="auto"/>
        <w:ind w:left="616" w:hanging="616"/>
        <w:jc w:val="left"/>
        <w:rPr>
          <w:rFonts w:cs="Times New Roman" w:asciiTheme="majorEastAsia" w:hAnsiTheme="majorEastAsia"/>
          <w:bCs w:val="0"/>
          <w:sz w:val="30"/>
          <w:szCs w:val="30"/>
          <w:lang w:val="zh-CN"/>
        </w:rPr>
      </w:pPr>
      <w:bookmarkStart w:id="47" w:name="_Toc494561953"/>
      <w:bookmarkStart w:id="48" w:name="_Toc48230898"/>
      <w:r>
        <w:rPr>
          <w:rFonts w:hint="eastAsia" w:cs="Times New Roman" w:asciiTheme="majorEastAsia" w:hAnsiTheme="majorEastAsia"/>
          <w:bCs w:val="0"/>
          <w:sz w:val="30"/>
          <w:szCs w:val="30"/>
          <w:lang w:val="zh-CN"/>
        </w:rPr>
        <w:t>概述及简介</w:t>
      </w:r>
      <w:bookmarkEnd w:id="47"/>
      <w:bookmarkEnd w:id="48"/>
    </w:p>
    <w:p>
      <w:pPr>
        <w:spacing w:line="360" w:lineRule="auto"/>
        <w:ind w:firstLine="480" w:firstLineChars="200"/>
        <w:rPr>
          <w:rFonts w:ascii="Helvetica" w:hAnsi="Helvetica" w:eastAsia="宋体" w:cs="Helvetica"/>
          <w:kern w:val="0"/>
          <w:sz w:val="24"/>
          <w:szCs w:val="24"/>
        </w:rPr>
      </w:pPr>
      <w:r>
        <w:rPr>
          <w:rFonts w:hint="eastAsia" w:ascii="Helvetica" w:hAnsi="Helvetica" w:eastAsia="宋体" w:cs="Helvetica"/>
          <w:kern w:val="0"/>
          <w:sz w:val="24"/>
          <w:szCs w:val="24"/>
        </w:rPr>
        <w:t>为</w:t>
      </w:r>
      <w:r>
        <w:rPr>
          <w:rFonts w:ascii="Helvetica" w:hAnsi="Helvetica" w:eastAsia="宋体" w:cs="Helvetica"/>
          <w:kern w:val="0"/>
          <w:sz w:val="24"/>
          <w:szCs w:val="24"/>
        </w:rPr>
        <w:t>满足</w:t>
      </w:r>
      <w:r>
        <w:rPr>
          <w:rFonts w:hint="eastAsia" w:ascii="Helvetica" w:hAnsi="Helvetica" w:eastAsia="宋体" w:cs="Helvetica"/>
          <w:kern w:val="0"/>
          <w:sz w:val="24"/>
          <w:szCs w:val="24"/>
        </w:rPr>
        <w:t>广大患者</w:t>
      </w:r>
      <w:r>
        <w:rPr>
          <w:rFonts w:ascii="Helvetica" w:hAnsi="Helvetica" w:eastAsia="宋体" w:cs="Helvetica"/>
          <w:kern w:val="0"/>
          <w:sz w:val="24"/>
          <w:szCs w:val="24"/>
        </w:rPr>
        <w:t>全身所有部位数字摄影的需</w:t>
      </w:r>
      <w:r>
        <w:rPr>
          <w:rFonts w:hint="eastAsia" w:ascii="Helvetica" w:hAnsi="Helvetica" w:eastAsia="宋体" w:cs="Helvetica"/>
          <w:kern w:val="0"/>
          <w:sz w:val="24"/>
          <w:szCs w:val="24"/>
        </w:rPr>
        <w:t>求，阳新县人民医院拟采购一套</w:t>
      </w:r>
      <w:r>
        <w:rPr>
          <w:rFonts w:hint="eastAsia" w:ascii="宋体" w:hAnsi="宋体" w:eastAsia="宋体" w:cs="Times New Roman"/>
          <w:sz w:val="24"/>
          <w:szCs w:val="24"/>
        </w:rPr>
        <w:t>X射线摄影系统，用于</w:t>
      </w:r>
      <w:r>
        <w:rPr>
          <w:rFonts w:hint="eastAsia" w:ascii="Helvetica" w:hAnsi="Helvetica" w:eastAsia="宋体" w:cs="Helvetica"/>
          <w:kern w:val="0"/>
          <w:sz w:val="24"/>
          <w:szCs w:val="24"/>
          <w:lang w:eastAsia="zh-CN"/>
        </w:rPr>
        <w:t>更好地为</w:t>
      </w:r>
      <w:r>
        <w:rPr>
          <w:rFonts w:hint="eastAsia" w:ascii="Helvetica" w:hAnsi="Helvetica" w:eastAsia="宋体" w:cs="Helvetica"/>
          <w:kern w:val="0"/>
          <w:sz w:val="24"/>
          <w:szCs w:val="24"/>
        </w:rPr>
        <w:t>广大患者提供优质、高效、专业的医疗服务。</w:t>
      </w:r>
    </w:p>
    <w:p>
      <w:pPr>
        <w:pStyle w:val="3"/>
        <w:numPr>
          <w:ilvl w:val="0"/>
          <w:numId w:val="37"/>
        </w:numPr>
        <w:spacing w:before="0" w:after="0" w:line="360" w:lineRule="auto"/>
        <w:ind w:left="616" w:hanging="616"/>
        <w:jc w:val="left"/>
        <w:rPr>
          <w:rFonts w:cs="Times New Roman" w:asciiTheme="majorEastAsia" w:hAnsiTheme="majorEastAsia"/>
          <w:bCs w:val="0"/>
          <w:sz w:val="30"/>
          <w:szCs w:val="30"/>
          <w:lang w:val="zh-CN"/>
        </w:rPr>
      </w:pPr>
      <w:bookmarkStart w:id="49" w:name="_Toc48230899"/>
      <w:bookmarkStart w:id="50" w:name="_Toc494561954"/>
      <w:r>
        <w:rPr>
          <w:rFonts w:hint="eastAsia" w:cs="Times New Roman" w:asciiTheme="majorEastAsia" w:hAnsiTheme="majorEastAsia"/>
          <w:bCs w:val="0"/>
          <w:sz w:val="30"/>
          <w:szCs w:val="30"/>
          <w:lang w:val="zh-CN"/>
        </w:rPr>
        <w:t>国家相关行政主管部门颁布的强制标准、规范</w:t>
      </w:r>
      <w:bookmarkEnd w:id="49"/>
      <w:bookmarkEnd w:id="50"/>
    </w:p>
    <w:p>
      <w:pPr>
        <w:spacing w:line="360" w:lineRule="auto"/>
        <w:ind w:firstLine="475" w:firstLineChars="198"/>
        <w:rPr>
          <w:rFonts w:ascii="Helvetica" w:hAnsi="Helvetica" w:eastAsia="宋体" w:cs="Helvetica"/>
          <w:kern w:val="0"/>
          <w:sz w:val="24"/>
          <w:szCs w:val="24"/>
        </w:rPr>
      </w:pPr>
      <w:r>
        <w:rPr>
          <w:rFonts w:ascii="Helvetica" w:hAnsi="Helvetica" w:eastAsia="宋体" w:cs="Helvetica"/>
          <w:kern w:val="0"/>
          <w:sz w:val="24"/>
          <w:szCs w:val="24"/>
        </w:rPr>
        <w:t>采购</w:t>
      </w:r>
      <w:r>
        <w:rPr>
          <w:rFonts w:hint="eastAsia" w:ascii="Helvetica" w:hAnsi="Helvetica" w:eastAsia="宋体" w:cs="Helvetica"/>
          <w:kern w:val="0"/>
          <w:sz w:val="24"/>
          <w:szCs w:val="24"/>
        </w:rPr>
        <w:t>内容</w:t>
      </w:r>
      <w:r>
        <w:rPr>
          <w:rFonts w:ascii="Helvetica" w:hAnsi="Helvetica" w:eastAsia="宋体" w:cs="Helvetica"/>
          <w:kern w:val="0"/>
          <w:sz w:val="24"/>
          <w:szCs w:val="24"/>
        </w:rPr>
        <w:t>需执行的国家相关标准、行业标准、地方标准或者其他标准、规范</w:t>
      </w:r>
      <w:r>
        <w:rPr>
          <w:rFonts w:hint="eastAsia" w:ascii="Helvetica" w:hAnsi="Helvetica" w:eastAsia="宋体" w:cs="Helvetica"/>
          <w:kern w:val="0"/>
          <w:sz w:val="24"/>
          <w:szCs w:val="24"/>
        </w:rPr>
        <w:t>包括：</w:t>
      </w:r>
      <w:r>
        <w:rPr>
          <w:rFonts w:ascii="Helvetica" w:hAnsi="Helvetica" w:eastAsia="宋体" w:cs="Helvetica"/>
          <w:kern w:val="0"/>
          <w:sz w:val="24"/>
          <w:szCs w:val="24"/>
        </w:rPr>
        <w:t>《</w:t>
      </w:r>
      <w:r>
        <w:fldChar w:fldCharType="begin"/>
      </w:r>
      <w:r>
        <w:instrText xml:space="preserve"> HYPERLINK "https://baike.baidu.com/item/%E5%8C%BB%E7%96%97%E5%99%A8%E6%A2%B0%E7%9B%91%E7%9D%A3%E7%AE%A1%E7%90%86%E6%9D%A1%E4%BE%8B" \t "_blank" </w:instrText>
      </w:r>
      <w:r>
        <w:fldChar w:fldCharType="separate"/>
      </w:r>
      <w:r>
        <w:rPr>
          <w:rFonts w:ascii="Helvetica" w:hAnsi="Helvetica" w:eastAsia="宋体" w:cs="Helvetica"/>
          <w:kern w:val="0"/>
          <w:sz w:val="24"/>
          <w:szCs w:val="24"/>
        </w:rPr>
        <w:t>医疗器械监督管理条例</w:t>
      </w:r>
      <w:r>
        <w:rPr>
          <w:rFonts w:ascii="Helvetica" w:hAnsi="Helvetica" w:eastAsia="宋体" w:cs="Helvetica"/>
          <w:kern w:val="0"/>
          <w:sz w:val="24"/>
          <w:szCs w:val="24"/>
        </w:rPr>
        <w:fldChar w:fldCharType="end"/>
      </w:r>
      <w:r>
        <w:rPr>
          <w:rFonts w:ascii="Helvetica" w:hAnsi="Helvetica" w:eastAsia="宋体" w:cs="Helvetica"/>
          <w:kern w:val="0"/>
          <w:sz w:val="24"/>
          <w:szCs w:val="24"/>
        </w:rPr>
        <w:t>》</w:t>
      </w:r>
      <w:r>
        <w:rPr>
          <w:rFonts w:hint="eastAsia" w:ascii="Helvetica" w:hAnsi="Helvetica" w:eastAsia="宋体" w:cs="Helvetica"/>
          <w:kern w:val="0"/>
          <w:sz w:val="24"/>
          <w:szCs w:val="24"/>
        </w:rPr>
        <w:t>和</w:t>
      </w:r>
      <w:r>
        <w:rPr>
          <w:rFonts w:ascii="Helvetica" w:hAnsi="Helvetica" w:eastAsia="宋体" w:cs="Helvetica"/>
          <w:kern w:val="0"/>
          <w:sz w:val="24"/>
          <w:szCs w:val="24"/>
        </w:rPr>
        <w:t>《</w:t>
      </w:r>
      <w:r>
        <w:fldChar w:fldCharType="begin"/>
      </w:r>
      <w:r>
        <w:instrText xml:space="preserve"> HYPERLINK "https://baike.baidu.com/item/%E5%8C%BB%E7%96%97%E5%99%A8%E6%A2%B0%E7%BB%8F%E8%90%A5%E4%BC%81%E4%B8%9A%E8%AE%B8%E5%8F%AF%E8%AF%81%E7%AE%A1%E7%90%86%E5%8A%9E%E6%B3%95" \t "_blank" </w:instrText>
      </w:r>
      <w:r>
        <w:fldChar w:fldCharType="separate"/>
      </w:r>
      <w:r>
        <w:rPr>
          <w:rFonts w:ascii="Helvetica" w:hAnsi="Helvetica" w:eastAsia="宋体" w:cs="Helvetica"/>
          <w:kern w:val="0"/>
          <w:sz w:val="24"/>
          <w:szCs w:val="24"/>
        </w:rPr>
        <w:t>医疗器械经营企业许可证管理办法</w:t>
      </w:r>
      <w:r>
        <w:rPr>
          <w:rFonts w:ascii="Helvetica" w:hAnsi="Helvetica" w:eastAsia="宋体" w:cs="Helvetica"/>
          <w:kern w:val="0"/>
          <w:sz w:val="24"/>
          <w:szCs w:val="24"/>
        </w:rPr>
        <w:fldChar w:fldCharType="end"/>
      </w:r>
      <w:r>
        <w:rPr>
          <w:rFonts w:ascii="Helvetica" w:hAnsi="Helvetica" w:eastAsia="宋体" w:cs="Helvetica"/>
          <w:kern w:val="0"/>
          <w:sz w:val="24"/>
          <w:szCs w:val="24"/>
        </w:rPr>
        <w:t>》</w:t>
      </w:r>
      <w:r>
        <w:rPr>
          <w:rFonts w:hint="eastAsia" w:ascii="Helvetica" w:hAnsi="Helvetica" w:eastAsia="宋体" w:cs="Helvetica"/>
          <w:kern w:val="0"/>
          <w:sz w:val="24"/>
          <w:szCs w:val="24"/>
        </w:rPr>
        <w:t>及</w:t>
      </w:r>
      <w:r>
        <w:rPr>
          <w:rFonts w:ascii="Helvetica" w:hAnsi="Helvetica" w:eastAsia="宋体" w:cs="Helvetica"/>
          <w:kern w:val="0"/>
          <w:sz w:val="24"/>
          <w:szCs w:val="24"/>
        </w:rPr>
        <w:t>《医疗器械注册管理办法》</w:t>
      </w:r>
      <w:r>
        <w:rPr>
          <w:rFonts w:hint="eastAsia" w:ascii="Helvetica" w:hAnsi="Helvetica" w:eastAsia="宋体" w:cs="Helvetica"/>
          <w:kern w:val="0"/>
          <w:sz w:val="24"/>
          <w:szCs w:val="24"/>
        </w:rPr>
        <w:t>等。</w:t>
      </w:r>
    </w:p>
    <w:bookmarkEnd w:id="45"/>
    <w:bookmarkEnd w:id="46"/>
    <w:p>
      <w:pPr>
        <w:pStyle w:val="3"/>
        <w:numPr>
          <w:ilvl w:val="0"/>
          <w:numId w:val="37"/>
        </w:numPr>
        <w:spacing w:before="0" w:after="0" w:line="360" w:lineRule="auto"/>
        <w:ind w:left="616" w:hanging="616"/>
        <w:jc w:val="left"/>
        <w:rPr>
          <w:rFonts w:cs="Times New Roman" w:asciiTheme="majorEastAsia" w:hAnsiTheme="majorEastAsia"/>
          <w:bCs w:val="0"/>
          <w:sz w:val="30"/>
          <w:szCs w:val="30"/>
          <w:lang w:val="zh-CN"/>
        </w:rPr>
      </w:pPr>
      <w:bookmarkStart w:id="51" w:name="_Toc48230900"/>
      <w:bookmarkStart w:id="52" w:name="_Toc494561955"/>
      <w:r>
        <w:rPr>
          <w:rFonts w:hint="eastAsia" w:cs="Times New Roman" w:asciiTheme="majorEastAsia" w:hAnsiTheme="majorEastAsia"/>
          <w:bCs w:val="0"/>
          <w:sz w:val="30"/>
          <w:szCs w:val="30"/>
          <w:lang w:val="zh-CN"/>
        </w:rPr>
        <w:t>技术、服务要求</w:t>
      </w:r>
      <w:bookmarkEnd w:id="51"/>
      <w:bookmarkEnd w:id="52"/>
    </w:p>
    <w:p>
      <w:pPr>
        <w:spacing w:line="360" w:lineRule="auto"/>
        <w:ind w:left="713" w:hanging="712" w:hangingChars="297"/>
        <w:rPr>
          <w:rFonts w:ascii="宋体" w:hAnsi="宋体" w:eastAsia="宋体" w:cs="宋体"/>
          <w:b/>
          <w:color w:val="000000"/>
          <w:sz w:val="24"/>
          <w:szCs w:val="24"/>
        </w:rPr>
      </w:pPr>
      <w:r>
        <w:rPr>
          <w:rFonts w:hint="eastAsia" w:ascii="宋体" w:hAnsi="宋体" w:eastAsia="宋体" w:cs="宋体"/>
          <w:color w:val="000000"/>
          <w:sz w:val="24"/>
          <w:szCs w:val="24"/>
        </w:rPr>
        <w:t>说明：投标人在投标文件《技术、服务要求响应、偏离说明表》中应对以下技术、服务要求逐条进行响应描述或偏离说明。不满足以上要求的，其投标按照</w:t>
      </w:r>
      <w:r>
        <w:rPr>
          <w:rFonts w:hint="eastAsia" w:ascii="宋体" w:hAnsi="宋体" w:eastAsia="宋体" w:cs="宋体"/>
          <w:b/>
          <w:color w:val="000000"/>
          <w:sz w:val="24"/>
          <w:szCs w:val="24"/>
        </w:rPr>
        <w:t>无效投标处理。</w:t>
      </w:r>
    </w:p>
    <w:tbl>
      <w:tblPr>
        <w:tblStyle w:val="16"/>
        <w:tblW w:w="11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383"/>
        <w:gridCol w:w="7712"/>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2" w:type="dxa"/>
            <w:tcBorders>
              <w:top w:val="single" w:color="auto" w:sz="12" w:space="0"/>
              <w:left w:val="single" w:color="auto" w:sz="12" w:space="0"/>
              <w:bottom w:val="single" w:color="auto" w:sz="12" w:space="0"/>
              <w:right w:val="single" w:color="auto" w:sz="6" w:space="0"/>
            </w:tcBorders>
            <w:shd w:val="pct10" w:color="auto" w:fill="auto"/>
            <w:vAlign w:val="center"/>
          </w:tcPr>
          <w:p>
            <w:pPr>
              <w:ind w:left="-56" w:leftChars="-27" w:right="-77" w:rightChars="-37"/>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1383" w:type="dxa"/>
            <w:tcBorders>
              <w:top w:val="single" w:color="auto" w:sz="12" w:space="0"/>
              <w:left w:val="single" w:color="auto" w:sz="6" w:space="0"/>
              <w:bottom w:val="single" w:color="auto" w:sz="12" w:space="0"/>
              <w:right w:val="single" w:color="auto" w:sz="6" w:space="0"/>
            </w:tcBorders>
            <w:shd w:val="pct10" w:color="auto" w:fill="auto"/>
            <w:vAlign w:val="center"/>
          </w:tcPr>
          <w:p>
            <w:pPr>
              <w:widowControl/>
              <w:ind w:left="-39" w:leftChars="-19" w:right="-39" w:rightChars="-19"/>
              <w:jc w:val="center"/>
              <w:rPr>
                <w:rFonts w:ascii="宋体" w:hAnsi="宋体" w:eastAsia="宋体" w:cs="Times New Roman"/>
                <w:sz w:val="24"/>
                <w:szCs w:val="24"/>
              </w:rPr>
            </w:pPr>
            <w:r>
              <w:rPr>
                <w:rFonts w:hint="eastAsia" w:ascii="宋体" w:hAnsi="宋体" w:eastAsia="宋体" w:cs="Times New Roman"/>
                <w:sz w:val="24"/>
                <w:szCs w:val="24"/>
              </w:rPr>
              <w:t>货物(工程或服务)</w:t>
            </w:r>
          </w:p>
          <w:p>
            <w:pPr>
              <w:ind w:left="-77" w:leftChars="-37" w:right="-77" w:rightChars="-37"/>
              <w:jc w:val="center"/>
              <w:rPr>
                <w:rFonts w:ascii="宋体" w:hAnsi="宋体" w:eastAsia="宋体" w:cs="Times New Roman"/>
                <w:sz w:val="24"/>
                <w:szCs w:val="24"/>
              </w:rPr>
            </w:pPr>
            <w:r>
              <w:rPr>
                <w:rFonts w:hint="eastAsia" w:ascii="宋体" w:hAnsi="宋体" w:eastAsia="宋体" w:cs="Times New Roman"/>
                <w:sz w:val="24"/>
                <w:szCs w:val="24"/>
              </w:rPr>
              <w:t>名称</w:t>
            </w:r>
          </w:p>
        </w:tc>
        <w:tc>
          <w:tcPr>
            <w:tcW w:w="7712" w:type="dxa"/>
            <w:tcBorders>
              <w:top w:val="single" w:color="auto" w:sz="12" w:space="0"/>
              <w:left w:val="single" w:color="auto" w:sz="6" w:space="0"/>
              <w:bottom w:val="single" w:color="auto" w:sz="12" w:space="0"/>
              <w:right w:val="single" w:color="auto" w:sz="6" w:space="0"/>
            </w:tcBorders>
            <w:shd w:val="pct10" w:color="auto" w:fill="auto"/>
            <w:vAlign w:val="center"/>
          </w:tcPr>
          <w:p>
            <w:pPr>
              <w:ind w:left="-92" w:leftChars="-44" w:right="-77" w:rightChars="-37"/>
              <w:jc w:val="center"/>
              <w:rPr>
                <w:rFonts w:ascii="宋体" w:hAnsi="宋体" w:eastAsia="宋体" w:cs="Times New Roman"/>
                <w:sz w:val="24"/>
                <w:szCs w:val="24"/>
              </w:rPr>
            </w:pPr>
            <w:r>
              <w:rPr>
                <w:rFonts w:hint="eastAsia" w:ascii="宋体" w:hAnsi="宋体" w:eastAsia="宋体" w:cs="Times New Roman"/>
                <w:sz w:val="24"/>
                <w:szCs w:val="24"/>
              </w:rPr>
              <w:t>功能及技术参数</w:t>
            </w:r>
          </w:p>
        </w:tc>
        <w:tc>
          <w:tcPr>
            <w:tcW w:w="1305" w:type="dxa"/>
            <w:tcBorders>
              <w:top w:val="single" w:color="auto" w:sz="12" w:space="0"/>
              <w:left w:val="single" w:color="auto" w:sz="6" w:space="0"/>
              <w:bottom w:val="single" w:color="auto" w:sz="12" w:space="0"/>
              <w:right w:val="single" w:color="auto" w:sz="12" w:space="0"/>
            </w:tcBorders>
            <w:shd w:val="pct10" w:color="auto" w:fill="auto"/>
            <w:vAlign w:val="center"/>
          </w:tcPr>
          <w:p>
            <w:pPr>
              <w:rPr>
                <w:rFonts w:ascii="宋体" w:hAnsi="宋体" w:eastAsia="宋体"/>
                <w:sz w:val="24"/>
                <w:szCs w:val="24"/>
              </w:rPr>
            </w:pPr>
            <w:r>
              <w:rPr>
                <w:rFonts w:hint="eastAsia" w:ascii="宋体" w:hAnsi="宋体" w:eastAsia="宋体"/>
                <w:sz w:val="24"/>
                <w:szCs w:val="24"/>
              </w:rPr>
              <w:t>评审点</w:t>
            </w:r>
            <w:r>
              <w:rPr>
                <w:rFonts w:hint="eastAsia" w:ascii="宋体" w:hAnsi="宋体" w:eastAsia="宋体" w:cs="宋体"/>
                <w:b/>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8" w:hRule="atLeast"/>
          <w:jc w:val="center"/>
        </w:trPr>
        <w:tc>
          <w:tcPr>
            <w:tcW w:w="602" w:type="dxa"/>
            <w:vMerge w:val="restart"/>
            <w:tcBorders>
              <w:top w:val="single" w:color="auto" w:sz="12" w:space="0"/>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restart"/>
            <w:tcBorders>
              <w:top w:val="single" w:color="auto" w:sz="12" w:space="0"/>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r>
              <w:rPr>
                <w:rFonts w:hint="eastAsia" w:ascii="宋体" w:hAnsi="宋体" w:eastAsia="宋体" w:cs="Times New Roman"/>
                <w:sz w:val="24"/>
                <w:szCs w:val="24"/>
              </w:rPr>
              <w:t>数字化医用X射线摄影系统</w:t>
            </w:r>
          </w:p>
        </w:tc>
        <w:tc>
          <w:tcPr>
            <w:tcW w:w="7712" w:type="dxa"/>
            <w:tcBorders>
              <w:top w:val="single" w:color="auto" w:sz="12" w:space="0"/>
              <w:left w:val="single" w:color="auto" w:sz="6" w:space="0"/>
              <w:bottom w:val="single" w:color="auto" w:sz="6" w:space="0"/>
              <w:right w:val="single" w:color="auto" w:sz="6" w:space="0"/>
            </w:tcBorders>
            <w:shd w:val="clear" w:color="auto" w:fill="auto"/>
            <w:vAlign w:val="center"/>
          </w:tcPr>
          <w:p>
            <w:pPr>
              <w:pStyle w:val="25"/>
              <w:numPr>
                <w:ilvl w:val="0"/>
                <w:numId w:val="40"/>
              </w:numPr>
              <w:tabs>
                <w:tab w:val="left" w:pos="214"/>
              </w:tabs>
              <w:ind w:left="550" w:right="-50" w:rightChars="-24" w:hanging="550" w:firstLineChars="0"/>
              <w:jc w:val="left"/>
              <w:rPr>
                <w:rFonts w:ascii="宋体" w:hAnsi="宋体" w:eastAsia="宋体" w:cs="仿宋_GB2312"/>
                <w:b/>
                <w:sz w:val="24"/>
                <w:szCs w:val="24"/>
              </w:rPr>
            </w:pPr>
            <w:r>
              <w:rPr>
                <w:rFonts w:hint="eastAsia" w:ascii="宋体" w:hAnsi="宋体" w:eastAsia="宋体"/>
                <w:b/>
                <w:sz w:val="24"/>
                <w:szCs w:val="24"/>
              </w:rPr>
              <w:t xml:space="preserve">     设备名称：数字化医用X射线摄影设备（DR）</w:t>
            </w:r>
          </w:p>
        </w:tc>
        <w:tc>
          <w:tcPr>
            <w:tcW w:w="1305" w:type="dxa"/>
            <w:tcBorders>
              <w:top w:val="single" w:color="auto" w:sz="12" w:space="0"/>
              <w:left w:val="single" w:color="auto" w:sz="6" w:space="0"/>
              <w:bottom w:val="single" w:color="auto" w:sz="6" w:space="0"/>
              <w:right w:val="single" w:color="auto" w:sz="12" w:space="0"/>
            </w:tcBorders>
            <w:shd w:val="clear" w:color="auto" w:fill="auto"/>
            <w:vAlign w:val="center"/>
          </w:tcPr>
          <w:p>
            <w:pPr>
              <w:spacing w:line="260" w:lineRule="exact"/>
              <w:ind w:left="-107" w:leftChars="-51" w:right="-107" w:rightChars="-51"/>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0"/>
              </w:numPr>
              <w:tabs>
                <w:tab w:val="left" w:pos="214"/>
              </w:tabs>
              <w:ind w:left="550" w:right="-50" w:rightChars="-24" w:hanging="550" w:firstLineChars="0"/>
              <w:jc w:val="left"/>
              <w:rPr>
                <w:rFonts w:ascii="宋体" w:hAnsi="宋体" w:eastAsia="宋体" w:cs="仿宋_GB2312"/>
                <w:b/>
                <w:sz w:val="24"/>
                <w:szCs w:val="24"/>
              </w:rPr>
            </w:pPr>
            <w:r>
              <w:rPr>
                <w:rFonts w:hint="eastAsia" w:ascii="宋体" w:hAnsi="宋体" w:eastAsia="宋体"/>
                <w:b/>
                <w:sz w:val="24"/>
                <w:szCs w:val="24"/>
              </w:rPr>
              <w:t xml:space="preserve">     设备用途：</w:t>
            </w:r>
            <w:r>
              <w:rPr>
                <w:rFonts w:ascii="宋体" w:hAnsi="宋体" w:eastAsia="宋体" w:cs="Arial"/>
                <w:b/>
                <w:sz w:val="24"/>
                <w:szCs w:val="24"/>
              </w:rPr>
              <w:t>满足全身所有部位数字摄影的需</w:t>
            </w:r>
            <w:r>
              <w:rPr>
                <w:rFonts w:hint="eastAsia" w:ascii="宋体" w:hAnsi="宋体" w:eastAsia="宋体" w:cs="Arial"/>
                <w:b/>
                <w:sz w:val="24"/>
                <w:szCs w:val="24"/>
              </w:rPr>
              <w:t>求</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0"/>
              </w:numPr>
              <w:tabs>
                <w:tab w:val="left" w:pos="214"/>
              </w:tabs>
              <w:ind w:left="1198" w:right="-50" w:rightChars="-24" w:hanging="1198" w:firstLineChars="0"/>
              <w:jc w:val="left"/>
              <w:rPr>
                <w:rFonts w:ascii="宋体" w:hAnsi="宋体" w:eastAsia="宋体" w:cs="仿宋_GB2312"/>
                <w:b/>
                <w:sz w:val="24"/>
                <w:szCs w:val="24"/>
              </w:rPr>
            </w:pPr>
            <w:r>
              <w:rPr>
                <w:rFonts w:hint="eastAsia" w:ascii="宋体" w:hAnsi="宋体" w:eastAsia="宋体"/>
                <w:b/>
                <w:sz w:val="24"/>
                <w:szCs w:val="24"/>
              </w:rPr>
              <w:t xml:space="preserve">   </w:t>
            </w:r>
            <w:r>
              <w:rPr>
                <w:rFonts w:ascii="宋体" w:hAnsi="宋体" w:eastAsia="宋体"/>
                <w:b/>
                <w:sz w:val="24"/>
                <w:szCs w:val="24"/>
              </w:rPr>
              <w:t>设备</w:t>
            </w:r>
            <w:r>
              <w:rPr>
                <w:rFonts w:ascii="宋体" w:hAnsi="宋体" w:eastAsia="宋体"/>
                <w:b/>
                <w:bCs/>
                <w:sz w:val="24"/>
                <w:szCs w:val="24"/>
              </w:rPr>
              <w:t>机械形态</w:t>
            </w:r>
            <w:r>
              <w:rPr>
                <w:rFonts w:ascii="宋体" w:hAnsi="宋体" w:eastAsia="宋体"/>
                <w:b/>
                <w:sz w:val="24"/>
                <w:szCs w:val="24"/>
              </w:rPr>
              <w:t>：</w:t>
            </w:r>
            <w:r>
              <w:rPr>
                <w:rFonts w:ascii="宋体" w:hAnsi="宋体" w:eastAsia="宋体"/>
                <w:b/>
                <w:bCs/>
                <w:sz w:val="24"/>
                <w:szCs w:val="24"/>
              </w:rPr>
              <w:t>为多功能</w:t>
            </w:r>
            <w:r>
              <w:rPr>
                <w:rFonts w:hint="eastAsia" w:ascii="宋体" w:hAnsi="宋体" w:eastAsia="宋体"/>
                <w:b/>
                <w:bCs/>
                <w:sz w:val="24"/>
                <w:szCs w:val="24"/>
              </w:rPr>
              <w:t>双</w:t>
            </w:r>
            <w:r>
              <w:rPr>
                <w:rFonts w:ascii="宋体" w:hAnsi="宋体" w:eastAsia="宋体"/>
                <w:b/>
                <w:bCs/>
                <w:sz w:val="24"/>
                <w:szCs w:val="24"/>
              </w:rPr>
              <w:t>立柱形态、固定式床体设计，非悬吊或U型臂结构</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0"/>
              </w:numPr>
              <w:tabs>
                <w:tab w:val="left" w:pos="214"/>
              </w:tabs>
              <w:ind w:left="1198" w:right="-50" w:rightChars="-24" w:hanging="1198" w:firstLineChars="0"/>
              <w:jc w:val="left"/>
              <w:rPr>
                <w:rFonts w:ascii="宋体" w:hAnsi="宋体" w:eastAsia="宋体" w:cs="仿宋_GB2312"/>
                <w:b/>
                <w:sz w:val="24"/>
                <w:szCs w:val="24"/>
              </w:rPr>
            </w:pPr>
            <w:r>
              <w:rPr>
                <w:rFonts w:hint="eastAsia" w:ascii="宋体" w:hAnsi="宋体" w:eastAsia="宋体"/>
                <w:b/>
                <w:sz w:val="24"/>
                <w:szCs w:val="24"/>
              </w:rPr>
              <w:t xml:space="preserve">   整体要求：为</w:t>
            </w:r>
            <w:r>
              <w:rPr>
                <w:rFonts w:ascii="宋体" w:hAnsi="宋体" w:eastAsia="宋体"/>
                <w:b/>
                <w:sz w:val="24"/>
                <w:szCs w:val="24"/>
              </w:rPr>
              <w:t>保证整机兼容及售后保障，</w:t>
            </w:r>
            <w:r>
              <w:rPr>
                <w:rFonts w:hint="eastAsia" w:ascii="宋体" w:hAnsi="宋体" w:eastAsia="宋体" w:cs="宋体"/>
                <w:b/>
                <w:sz w:val="24"/>
                <w:szCs w:val="24"/>
              </w:rPr>
              <w:t>整套设备中的高压发生器、平板</w:t>
            </w:r>
            <w:r>
              <w:rPr>
                <w:rFonts w:ascii="宋体" w:hAnsi="宋体" w:eastAsia="宋体" w:cs="宋体"/>
                <w:b/>
                <w:sz w:val="24"/>
                <w:szCs w:val="24"/>
              </w:rPr>
              <w:t>探测器、</w:t>
            </w:r>
            <w:r>
              <w:rPr>
                <w:rFonts w:hint="eastAsia" w:ascii="宋体" w:hAnsi="宋体" w:eastAsia="宋体" w:cs="宋体"/>
                <w:b/>
                <w:sz w:val="24"/>
                <w:szCs w:val="24"/>
              </w:rPr>
              <w:t>机械</w:t>
            </w:r>
            <w:r>
              <w:rPr>
                <w:rFonts w:ascii="宋体" w:hAnsi="宋体" w:eastAsia="宋体" w:cs="宋体"/>
                <w:b/>
                <w:sz w:val="24"/>
                <w:szCs w:val="24"/>
              </w:rPr>
              <w:t>系统、限束器、</w:t>
            </w:r>
            <w:r>
              <w:rPr>
                <w:rFonts w:hint="eastAsia" w:ascii="宋体" w:hAnsi="宋体" w:eastAsia="宋体" w:cs="宋体"/>
                <w:b/>
                <w:sz w:val="24"/>
                <w:szCs w:val="24"/>
              </w:rPr>
              <w:t>图像采集系统为同一制造商，并提供第三方</w:t>
            </w:r>
            <w:r>
              <w:rPr>
                <w:rFonts w:ascii="宋体" w:hAnsi="宋体" w:eastAsia="宋体" w:cs="宋体"/>
                <w:b/>
                <w:sz w:val="24"/>
                <w:szCs w:val="24"/>
              </w:rPr>
              <w:t>检测证明材料</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r>
              <w:rPr>
                <w:rFonts w:hint="eastAsia" w:ascii="宋体" w:hAnsi="宋体" w:eastAsia="宋体" w:cs="宋体"/>
                <w:b/>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0"/>
              </w:numPr>
              <w:tabs>
                <w:tab w:val="left" w:pos="214"/>
              </w:tabs>
              <w:ind w:left="550" w:right="-50" w:rightChars="-24" w:hanging="550" w:firstLineChars="0"/>
              <w:jc w:val="left"/>
              <w:rPr>
                <w:rFonts w:ascii="宋体" w:hAnsi="宋体" w:eastAsia="宋体" w:cs="仿宋_GB2312"/>
                <w:b/>
                <w:sz w:val="24"/>
                <w:szCs w:val="24"/>
              </w:rPr>
            </w:pPr>
            <w:r>
              <w:rPr>
                <w:rFonts w:hint="eastAsia" w:ascii="宋体" w:hAnsi="宋体" w:eastAsia="宋体"/>
                <w:b/>
                <w:sz w:val="24"/>
                <w:szCs w:val="24"/>
              </w:rPr>
              <w:t xml:space="preserve">     技术性能</w:t>
            </w:r>
            <w:r>
              <w:rPr>
                <w:rFonts w:ascii="宋体" w:hAnsi="宋体" w:eastAsia="宋体"/>
                <w:b/>
                <w:sz w:val="24"/>
                <w:szCs w:val="24"/>
              </w:rPr>
              <w:t>要求</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1"/>
              </w:numPr>
              <w:tabs>
                <w:tab w:val="left" w:pos="214"/>
              </w:tabs>
              <w:ind w:right="-50" w:rightChars="-24" w:firstLineChars="0"/>
              <w:jc w:val="left"/>
              <w:rPr>
                <w:rFonts w:ascii="宋体" w:hAnsi="宋体" w:eastAsia="宋体" w:cs="仿宋_GB2312"/>
                <w:sz w:val="24"/>
                <w:szCs w:val="24"/>
              </w:rPr>
            </w:pPr>
            <w:r>
              <w:rPr>
                <w:rFonts w:hint="eastAsia" w:ascii="宋体" w:hAnsi="宋体" w:eastAsia="宋体"/>
                <w:b/>
                <w:sz w:val="24"/>
                <w:szCs w:val="24"/>
              </w:rPr>
              <w:t xml:space="preserve">   高压发生器</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2"/>
              </w:numPr>
              <w:tabs>
                <w:tab w:val="left" w:pos="214"/>
              </w:tabs>
              <w:ind w:right="-50" w:rightChars="-24" w:firstLineChars="0"/>
              <w:jc w:val="left"/>
              <w:rPr>
                <w:rFonts w:ascii="宋体" w:hAnsi="宋体" w:eastAsia="宋体"/>
                <w:b/>
                <w:sz w:val="24"/>
                <w:szCs w:val="24"/>
              </w:rPr>
            </w:pPr>
            <w:r>
              <w:rPr>
                <w:rFonts w:hint="eastAsia" w:ascii="宋体" w:hAnsi="宋体" w:eastAsia="宋体"/>
                <w:sz w:val="24"/>
                <w:szCs w:val="24"/>
              </w:rPr>
              <w:t>高频功率：≥50KW</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2"/>
              </w:numPr>
              <w:tabs>
                <w:tab w:val="left" w:pos="214"/>
              </w:tabs>
              <w:ind w:right="-50" w:rightChars="-24" w:firstLineChars="0"/>
              <w:jc w:val="left"/>
              <w:rPr>
                <w:rFonts w:ascii="宋体" w:hAnsi="宋体" w:eastAsia="宋体"/>
                <w:b/>
                <w:sz w:val="24"/>
                <w:szCs w:val="24"/>
              </w:rPr>
            </w:pPr>
            <w:r>
              <w:rPr>
                <w:rFonts w:hint="eastAsia" w:ascii="宋体" w:hAnsi="宋体" w:eastAsia="宋体"/>
                <w:sz w:val="24"/>
                <w:szCs w:val="24"/>
              </w:rPr>
              <w:t>高压逆变频率≥260KHz</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r>
              <w:rPr>
                <w:rFonts w:hint="eastAsia" w:ascii="宋体" w:hAnsi="宋体" w:eastAsia="宋体" w:cs="宋体"/>
                <w:b/>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2"/>
              </w:numPr>
              <w:tabs>
                <w:tab w:val="left" w:pos="214"/>
              </w:tabs>
              <w:ind w:right="-50" w:rightChars="-24" w:firstLineChars="0"/>
              <w:jc w:val="left"/>
              <w:rPr>
                <w:rFonts w:ascii="宋体" w:hAnsi="宋体" w:eastAsia="宋体"/>
                <w:b/>
                <w:sz w:val="24"/>
                <w:szCs w:val="24"/>
              </w:rPr>
            </w:pPr>
            <w:r>
              <w:rPr>
                <w:rFonts w:hint="eastAsia" w:ascii="宋体" w:hAnsi="宋体" w:eastAsia="宋体"/>
                <w:sz w:val="24"/>
                <w:szCs w:val="24"/>
              </w:rPr>
              <w:t>管电压可调范围：≥</w:t>
            </w:r>
            <w:r>
              <w:rPr>
                <w:rFonts w:hint="eastAsia" w:ascii="宋体" w:hAnsi="宋体" w:eastAsia="宋体" w:cs="Calibri"/>
                <w:sz w:val="24"/>
                <w:szCs w:val="24"/>
              </w:rPr>
              <w:t>40-150KV</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2"/>
              </w:numPr>
              <w:tabs>
                <w:tab w:val="left" w:pos="214"/>
              </w:tabs>
              <w:ind w:right="-50" w:rightChars="-24" w:firstLineChars="0"/>
              <w:jc w:val="left"/>
              <w:rPr>
                <w:rFonts w:ascii="宋体" w:hAnsi="宋体" w:eastAsia="宋体"/>
                <w:b/>
                <w:sz w:val="24"/>
                <w:szCs w:val="24"/>
              </w:rPr>
            </w:pPr>
            <w:r>
              <w:rPr>
                <w:rFonts w:hint="eastAsia" w:ascii="宋体" w:hAnsi="宋体" w:eastAsia="宋体" w:cs="Calibri"/>
                <w:sz w:val="24"/>
                <w:szCs w:val="24"/>
              </w:rPr>
              <w:t>最大输出电流：</w:t>
            </w:r>
            <w:r>
              <w:rPr>
                <w:rFonts w:hint="eastAsia" w:ascii="宋体" w:hAnsi="宋体" w:eastAsia="宋体"/>
                <w:sz w:val="24"/>
                <w:szCs w:val="24"/>
              </w:rPr>
              <w:t>≥</w:t>
            </w:r>
            <w:r>
              <w:rPr>
                <w:rFonts w:hint="eastAsia" w:ascii="宋体" w:hAnsi="宋体" w:eastAsia="宋体" w:cs="Calibri"/>
                <w:sz w:val="24"/>
                <w:szCs w:val="24"/>
              </w:rPr>
              <w:t>630mA</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2"/>
              </w:numPr>
              <w:tabs>
                <w:tab w:val="left" w:pos="214"/>
              </w:tabs>
              <w:ind w:right="-50" w:rightChars="-24" w:firstLineChars="0"/>
              <w:jc w:val="left"/>
              <w:rPr>
                <w:rFonts w:ascii="宋体" w:hAnsi="宋体" w:eastAsia="宋体"/>
                <w:b/>
                <w:sz w:val="24"/>
                <w:szCs w:val="24"/>
              </w:rPr>
            </w:pPr>
            <w:r>
              <w:rPr>
                <w:rFonts w:hint="eastAsia" w:ascii="宋体" w:hAnsi="宋体" w:eastAsia="宋体" w:cs="Calibri"/>
                <w:sz w:val="24"/>
                <w:szCs w:val="24"/>
              </w:rPr>
              <w:t>最大mAs：</w:t>
            </w:r>
            <w:r>
              <w:rPr>
                <w:rFonts w:hint="eastAsia" w:ascii="宋体" w:hAnsi="宋体" w:eastAsia="宋体"/>
                <w:sz w:val="24"/>
                <w:szCs w:val="24"/>
              </w:rPr>
              <w:t>≥</w:t>
            </w:r>
            <w:r>
              <w:rPr>
                <w:rFonts w:hint="eastAsia" w:ascii="宋体" w:hAnsi="宋体" w:eastAsia="宋体" w:cs="Calibri"/>
                <w:sz w:val="24"/>
                <w:szCs w:val="24"/>
              </w:rPr>
              <w:t>630mAs</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2"/>
              </w:numPr>
              <w:tabs>
                <w:tab w:val="left" w:pos="214"/>
              </w:tabs>
              <w:ind w:right="-50" w:rightChars="-24" w:firstLineChars="0"/>
              <w:jc w:val="left"/>
              <w:rPr>
                <w:rFonts w:ascii="宋体" w:hAnsi="宋体" w:eastAsia="宋体"/>
                <w:b/>
                <w:sz w:val="24"/>
                <w:szCs w:val="24"/>
              </w:rPr>
            </w:pPr>
            <w:r>
              <w:rPr>
                <w:rFonts w:hint="eastAsia" w:ascii="宋体" w:hAnsi="宋体" w:eastAsia="宋体"/>
                <w:sz w:val="24"/>
                <w:szCs w:val="24"/>
              </w:rPr>
              <w:t>最短曝光时间：≤1ms</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2"/>
              </w:numPr>
              <w:tabs>
                <w:tab w:val="left" w:pos="214"/>
              </w:tabs>
              <w:ind w:right="-50" w:rightChars="-24" w:firstLineChars="0"/>
              <w:jc w:val="left"/>
              <w:rPr>
                <w:rFonts w:ascii="宋体" w:hAnsi="宋体" w:eastAsia="宋体"/>
                <w:b/>
                <w:sz w:val="24"/>
                <w:szCs w:val="24"/>
              </w:rPr>
            </w:pPr>
            <w:r>
              <w:rPr>
                <w:rFonts w:hint="eastAsia" w:ascii="宋体" w:hAnsi="宋体" w:eastAsia="宋体"/>
                <w:sz w:val="24"/>
                <w:szCs w:val="24"/>
              </w:rPr>
              <w:t>最小电流时间积：≤</w:t>
            </w:r>
            <w:r>
              <w:rPr>
                <w:rFonts w:hint="eastAsia" w:ascii="宋体" w:hAnsi="宋体" w:eastAsia="宋体" w:cs="Calibri"/>
                <w:sz w:val="24"/>
                <w:szCs w:val="24"/>
              </w:rPr>
              <w:t>0.5mAs</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2"/>
              </w:numPr>
              <w:tabs>
                <w:tab w:val="left" w:pos="214"/>
              </w:tabs>
              <w:ind w:left="1340" w:right="-50" w:rightChars="-24" w:hanging="1340" w:firstLineChars="0"/>
              <w:jc w:val="left"/>
              <w:rPr>
                <w:rFonts w:ascii="宋体" w:hAnsi="宋体" w:eastAsia="宋体"/>
                <w:b/>
                <w:sz w:val="24"/>
                <w:szCs w:val="24"/>
              </w:rPr>
            </w:pPr>
            <w:r>
              <w:rPr>
                <w:rFonts w:hint="eastAsia" w:ascii="宋体" w:hAnsi="宋体" w:eastAsia="宋体"/>
                <w:sz w:val="24"/>
                <w:szCs w:val="24"/>
              </w:rPr>
              <w:t>采用平板探测器探测实现自动曝光（AEC）控制功能，非物理电离室结构</w:t>
            </w:r>
            <w:r>
              <w:rPr>
                <w:rFonts w:ascii="宋体" w:hAnsi="宋体" w:eastAsia="宋体"/>
                <w:b/>
                <w:sz w:val="24"/>
                <w:szCs w:val="24"/>
              </w:rPr>
              <w:t>（提供证明材料）</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r>
              <w:rPr>
                <w:rFonts w:hint="eastAsia" w:ascii="宋体" w:hAnsi="宋体" w:eastAsia="宋体" w:cs="宋体"/>
                <w:b/>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2"/>
              </w:numPr>
              <w:tabs>
                <w:tab w:val="left" w:pos="214"/>
              </w:tabs>
              <w:ind w:left="1340" w:right="-50" w:rightChars="-24" w:hanging="1340" w:firstLineChars="0"/>
              <w:jc w:val="left"/>
              <w:rPr>
                <w:rFonts w:ascii="宋体" w:hAnsi="宋体" w:eastAsia="宋体"/>
                <w:b/>
                <w:sz w:val="24"/>
                <w:szCs w:val="24"/>
              </w:rPr>
            </w:pPr>
            <w:r>
              <w:rPr>
                <w:rFonts w:hint="eastAsia" w:ascii="宋体" w:hAnsi="宋体" w:eastAsia="宋体"/>
                <w:sz w:val="24"/>
                <w:szCs w:val="24"/>
              </w:rPr>
              <w:t>高压发生器的操作与控制系统完全与主机集成，在图像采集工作站上控制曝光参数</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1"/>
              </w:numPr>
              <w:tabs>
                <w:tab w:val="left" w:pos="214"/>
              </w:tabs>
              <w:ind w:right="-50" w:rightChars="-24" w:firstLineChars="0"/>
              <w:jc w:val="left"/>
              <w:rPr>
                <w:rFonts w:ascii="宋体" w:hAnsi="宋体" w:eastAsia="宋体" w:cs="仿宋_GB2312"/>
                <w:sz w:val="24"/>
                <w:szCs w:val="24"/>
              </w:rPr>
            </w:pPr>
            <w:r>
              <w:rPr>
                <w:rFonts w:hint="eastAsia" w:ascii="宋体" w:hAnsi="宋体" w:eastAsia="宋体" w:cs="Calibri"/>
                <w:b/>
                <w:sz w:val="24"/>
                <w:szCs w:val="24"/>
              </w:rPr>
              <w:t xml:space="preserve">   平板探测器</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3"/>
              </w:numPr>
              <w:tabs>
                <w:tab w:val="left" w:pos="214"/>
              </w:tabs>
              <w:ind w:right="-50" w:rightChars="-24" w:firstLineChars="0"/>
              <w:jc w:val="left"/>
              <w:rPr>
                <w:rFonts w:ascii="宋体" w:hAnsi="宋体" w:eastAsia="宋体" w:cs="Calibri"/>
                <w:b/>
                <w:sz w:val="24"/>
                <w:szCs w:val="24"/>
              </w:rPr>
            </w:pPr>
            <w:r>
              <w:rPr>
                <w:rFonts w:ascii="宋体" w:hAnsi="宋体" w:eastAsia="宋体" w:cs="Calibri"/>
                <w:sz w:val="24"/>
                <w:szCs w:val="24"/>
              </w:rPr>
              <w:t>平板数量：1</w:t>
            </w:r>
            <w:r>
              <w:rPr>
                <w:rFonts w:hint="eastAsia" w:ascii="宋体" w:hAnsi="宋体" w:eastAsia="宋体" w:cs="Calibri"/>
                <w:sz w:val="24"/>
                <w:szCs w:val="24"/>
              </w:rPr>
              <w:t>块</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3"/>
              </w:numPr>
              <w:tabs>
                <w:tab w:val="left" w:pos="214"/>
              </w:tabs>
              <w:ind w:left="1340" w:right="-50" w:rightChars="-24" w:hanging="1340" w:firstLineChars="0"/>
              <w:jc w:val="left"/>
              <w:rPr>
                <w:rFonts w:ascii="宋体" w:hAnsi="宋体" w:eastAsia="宋体" w:cs="Calibri"/>
                <w:b/>
                <w:sz w:val="24"/>
                <w:szCs w:val="24"/>
              </w:rPr>
            </w:pPr>
            <w:r>
              <w:rPr>
                <w:rFonts w:ascii="宋体" w:hAnsi="宋体" w:eastAsia="宋体" w:cs="Arial"/>
                <w:sz w:val="24"/>
                <w:szCs w:val="24"/>
              </w:rPr>
              <w:t>工作方式：</w:t>
            </w:r>
            <w:r>
              <w:rPr>
                <w:rFonts w:hint="eastAsia" w:ascii="宋体" w:hAnsi="宋体" w:eastAsia="宋体" w:cs="Arial"/>
                <w:sz w:val="24"/>
                <w:szCs w:val="24"/>
              </w:rPr>
              <w:t>无线</w:t>
            </w:r>
            <w:r>
              <w:rPr>
                <w:rFonts w:ascii="宋体" w:hAnsi="宋体" w:eastAsia="宋体" w:cs="Arial"/>
                <w:sz w:val="24"/>
                <w:szCs w:val="24"/>
              </w:rPr>
              <w:t>便携式，可从床下或胸片架中随意取出，轻松完成一些急症、重症病人不能移动的</w:t>
            </w:r>
            <w:r>
              <w:rPr>
                <w:rFonts w:hint="eastAsia" w:ascii="宋体" w:hAnsi="宋体" w:eastAsia="宋体" w:cs="Arial"/>
                <w:sz w:val="24"/>
                <w:szCs w:val="24"/>
              </w:rPr>
              <w:t>拍摄</w:t>
            </w:r>
            <w:r>
              <w:rPr>
                <w:rFonts w:ascii="宋体" w:hAnsi="宋体" w:eastAsia="宋体" w:cs="Arial"/>
                <w:sz w:val="24"/>
                <w:szCs w:val="24"/>
              </w:rPr>
              <w:t>工作</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3"/>
              </w:numPr>
              <w:tabs>
                <w:tab w:val="left" w:pos="214"/>
              </w:tabs>
              <w:ind w:right="-50" w:rightChars="-24" w:firstLineChars="0"/>
              <w:jc w:val="left"/>
              <w:rPr>
                <w:rFonts w:ascii="宋体" w:hAnsi="宋体" w:eastAsia="宋体" w:cs="Calibri"/>
                <w:b/>
                <w:sz w:val="24"/>
                <w:szCs w:val="24"/>
              </w:rPr>
            </w:pPr>
            <w:r>
              <w:rPr>
                <w:rFonts w:hint="eastAsia" w:ascii="宋体" w:hAnsi="宋体" w:eastAsia="宋体" w:cs="Arial"/>
                <w:sz w:val="24"/>
                <w:szCs w:val="24"/>
              </w:rPr>
              <w:t>传输方式</w:t>
            </w:r>
            <w:r>
              <w:rPr>
                <w:rFonts w:ascii="宋体" w:hAnsi="宋体" w:eastAsia="宋体" w:cs="Arial"/>
                <w:sz w:val="24"/>
                <w:szCs w:val="24"/>
              </w:rPr>
              <w:t>：无线传输</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r>
              <w:rPr>
                <w:rFonts w:hint="eastAsia" w:ascii="宋体" w:hAnsi="宋体" w:eastAsia="宋体" w:cs="宋体"/>
                <w:b/>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3"/>
              </w:numPr>
              <w:tabs>
                <w:tab w:val="left" w:pos="214"/>
              </w:tabs>
              <w:ind w:right="-50" w:rightChars="-24" w:firstLineChars="0"/>
              <w:jc w:val="left"/>
              <w:rPr>
                <w:rFonts w:ascii="宋体" w:hAnsi="宋体" w:eastAsia="宋体" w:cs="Calibri"/>
                <w:b/>
                <w:sz w:val="24"/>
                <w:szCs w:val="24"/>
              </w:rPr>
            </w:pPr>
            <w:r>
              <w:rPr>
                <w:rFonts w:hint="eastAsia" w:ascii="宋体" w:hAnsi="宋体" w:eastAsia="宋体"/>
                <w:sz w:val="24"/>
                <w:szCs w:val="24"/>
              </w:rPr>
              <w:t>材料：非晶硅+碘化铯</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3"/>
              </w:numPr>
              <w:tabs>
                <w:tab w:val="left" w:pos="214"/>
              </w:tabs>
              <w:ind w:right="-50" w:rightChars="-24" w:firstLineChars="0"/>
              <w:jc w:val="left"/>
              <w:rPr>
                <w:rFonts w:ascii="宋体" w:hAnsi="宋体" w:eastAsia="宋体" w:cs="Calibri"/>
                <w:b/>
                <w:sz w:val="24"/>
                <w:szCs w:val="24"/>
              </w:rPr>
            </w:pPr>
            <w:r>
              <w:rPr>
                <w:rFonts w:hint="eastAsia" w:ascii="宋体" w:hAnsi="宋体" w:eastAsia="宋体" w:cs="宋体"/>
                <w:sz w:val="24"/>
                <w:szCs w:val="24"/>
              </w:rPr>
              <w:t>有效面积</w:t>
            </w:r>
            <w:r>
              <w:rPr>
                <w:rFonts w:ascii="宋体" w:hAnsi="宋体" w:eastAsia="宋体"/>
                <w:sz w:val="24"/>
                <w:szCs w:val="24"/>
              </w:rPr>
              <w:t>≥</w:t>
            </w:r>
            <w:r>
              <w:rPr>
                <w:rFonts w:ascii="宋体" w:hAnsi="宋体" w:eastAsia="宋体" w:cs="Arial"/>
                <w:sz w:val="24"/>
                <w:szCs w:val="24"/>
              </w:rPr>
              <w:t>17</w:t>
            </w:r>
            <w:r>
              <w:rPr>
                <w:rFonts w:ascii="宋体" w:hAnsi="宋体" w:eastAsia="宋体"/>
                <w:sz w:val="24"/>
                <w:szCs w:val="24"/>
              </w:rPr>
              <w:t>×17</w:t>
            </w:r>
            <w:r>
              <w:rPr>
                <w:rFonts w:hint="eastAsia" w:ascii="宋体" w:hAnsi="宋体" w:eastAsia="宋体"/>
                <w:sz w:val="24"/>
                <w:szCs w:val="24"/>
              </w:rPr>
              <w:t>英寸</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r>
              <w:rPr>
                <w:rFonts w:hint="eastAsia" w:ascii="宋体" w:hAnsi="宋体" w:eastAsia="宋体" w:cs="宋体"/>
                <w:b/>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3"/>
              </w:numPr>
              <w:tabs>
                <w:tab w:val="left" w:pos="214"/>
              </w:tabs>
              <w:ind w:right="-50" w:rightChars="-24" w:firstLineChars="0"/>
              <w:jc w:val="left"/>
              <w:rPr>
                <w:rFonts w:ascii="宋体" w:hAnsi="宋体" w:eastAsia="宋体" w:cs="Calibri"/>
                <w:b/>
                <w:sz w:val="24"/>
                <w:szCs w:val="24"/>
              </w:rPr>
            </w:pPr>
            <w:r>
              <w:rPr>
                <w:rFonts w:hint="eastAsia" w:ascii="宋体" w:hAnsi="宋体" w:eastAsia="宋体" w:cs="宋体"/>
                <w:sz w:val="24"/>
                <w:szCs w:val="24"/>
              </w:rPr>
              <w:t>有效数据位数：</w:t>
            </w:r>
            <w:r>
              <w:rPr>
                <w:rFonts w:ascii="宋体" w:hAnsi="宋体" w:eastAsia="宋体" w:cs="Arial"/>
                <w:sz w:val="24"/>
                <w:szCs w:val="24"/>
              </w:rPr>
              <w:t>≥16bit</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3"/>
              </w:numPr>
              <w:tabs>
                <w:tab w:val="left" w:pos="214"/>
              </w:tabs>
              <w:ind w:right="-50" w:rightChars="-24" w:firstLineChars="0"/>
              <w:jc w:val="left"/>
              <w:rPr>
                <w:rFonts w:ascii="宋体" w:hAnsi="宋体" w:eastAsia="宋体" w:cs="Calibri"/>
                <w:b/>
                <w:sz w:val="24"/>
                <w:szCs w:val="24"/>
              </w:rPr>
            </w:pPr>
            <w:r>
              <w:rPr>
                <w:rFonts w:hint="eastAsia" w:ascii="宋体" w:hAnsi="宋体" w:eastAsia="宋体" w:cs="Calibri"/>
                <w:sz w:val="24"/>
                <w:szCs w:val="24"/>
              </w:rPr>
              <w:t>最大</w:t>
            </w:r>
            <w:r>
              <w:rPr>
                <w:rFonts w:hint="eastAsia" w:ascii="宋体" w:hAnsi="宋体" w:eastAsia="宋体" w:cs="宋体"/>
                <w:sz w:val="24"/>
                <w:szCs w:val="24"/>
              </w:rPr>
              <w:t>空间分辨率：</w:t>
            </w:r>
            <w:r>
              <w:rPr>
                <w:rFonts w:ascii="宋体" w:hAnsi="宋体" w:eastAsia="宋体" w:cs="Arial"/>
                <w:sz w:val="24"/>
                <w:szCs w:val="24"/>
              </w:rPr>
              <w:t>＞3.6lp/mm</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r>
              <w:rPr>
                <w:rFonts w:hint="eastAsia" w:ascii="宋体" w:hAnsi="宋体" w:eastAsia="宋体" w:cs="宋体"/>
                <w:b/>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3"/>
              </w:numPr>
              <w:tabs>
                <w:tab w:val="left" w:pos="214"/>
              </w:tabs>
              <w:ind w:right="-50" w:rightChars="-24" w:firstLineChars="0"/>
              <w:jc w:val="left"/>
              <w:rPr>
                <w:rFonts w:ascii="宋体" w:hAnsi="宋体" w:eastAsia="宋体" w:cs="Calibri"/>
                <w:b/>
                <w:sz w:val="24"/>
                <w:szCs w:val="24"/>
              </w:rPr>
            </w:pPr>
            <w:r>
              <w:rPr>
                <w:rFonts w:hint="eastAsia" w:ascii="宋体" w:hAnsi="宋体" w:eastAsia="宋体" w:cs="Calibri"/>
                <w:sz w:val="24"/>
                <w:szCs w:val="24"/>
              </w:rPr>
              <w:t>总像素：≥</w:t>
            </w:r>
            <w:r>
              <w:rPr>
                <w:rFonts w:ascii="宋体" w:hAnsi="宋体" w:eastAsia="宋体" w:cs="Calibri"/>
                <w:sz w:val="24"/>
                <w:szCs w:val="24"/>
              </w:rPr>
              <w:t>9</w:t>
            </w:r>
            <w:r>
              <w:rPr>
                <w:rFonts w:hint="eastAsia" w:ascii="宋体" w:hAnsi="宋体" w:eastAsia="宋体" w:cs="Calibri"/>
                <w:sz w:val="24"/>
                <w:szCs w:val="24"/>
              </w:rPr>
              <w:t>00万</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3"/>
              </w:numPr>
              <w:tabs>
                <w:tab w:val="left" w:pos="214"/>
              </w:tabs>
              <w:ind w:right="-50" w:rightChars="-24" w:firstLineChars="0"/>
              <w:jc w:val="left"/>
              <w:rPr>
                <w:rFonts w:ascii="宋体" w:hAnsi="宋体" w:eastAsia="宋体" w:cs="Calibri"/>
                <w:b/>
                <w:sz w:val="24"/>
                <w:szCs w:val="24"/>
              </w:rPr>
            </w:pPr>
            <w:r>
              <w:rPr>
                <w:rFonts w:hint="eastAsia" w:ascii="宋体" w:hAnsi="宋体" w:eastAsia="宋体" w:cs="宋体"/>
                <w:sz w:val="24"/>
                <w:szCs w:val="24"/>
              </w:rPr>
              <w:t>像素尺寸：</w:t>
            </w:r>
            <w:r>
              <w:rPr>
                <w:rFonts w:ascii="宋体" w:hAnsi="宋体" w:eastAsia="宋体" w:cs="Arial"/>
                <w:sz w:val="24"/>
                <w:szCs w:val="24"/>
              </w:rPr>
              <w:t>≤139μm</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r>
              <w:rPr>
                <w:rFonts w:hint="eastAsia" w:ascii="宋体" w:hAnsi="宋体" w:eastAsia="宋体" w:cs="宋体"/>
                <w:b/>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3"/>
              </w:numPr>
              <w:tabs>
                <w:tab w:val="left" w:pos="214"/>
              </w:tabs>
              <w:ind w:right="-50" w:rightChars="-24" w:firstLineChars="0"/>
              <w:jc w:val="left"/>
              <w:rPr>
                <w:rFonts w:ascii="宋体" w:hAnsi="宋体" w:eastAsia="宋体" w:cs="Calibri"/>
                <w:b/>
                <w:sz w:val="24"/>
                <w:szCs w:val="24"/>
              </w:rPr>
            </w:pPr>
            <w:r>
              <w:rPr>
                <w:rFonts w:ascii="宋体" w:hAnsi="宋体" w:eastAsia="宋体" w:cs="Arial"/>
                <w:sz w:val="24"/>
                <w:szCs w:val="24"/>
              </w:rPr>
              <w:t>成像时间＜5s</w:t>
            </w:r>
            <w:r>
              <w:rPr>
                <w:rFonts w:ascii="宋体" w:hAnsi="宋体" w:eastAsia="宋体"/>
                <w:b/>
                <w:sz w:val="24"/>
                <w:szCs w:val="24"/>
              </w:rPr>
              <w:t>（提供证明材料）</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3"/>
              </w:numPr>
              <w:tabs>
                <w:tab w:val="left" w:pos="214"/>
              </w:tabs>
              <w:ind w:right="-50" w:rightChars="-24" w:firstLineChars="0"/>
              <w:jc w:val="left"/>
              <w:rPr>
                <w:rFonts w:ascii="宋体" w:hAnsi="宋体" w:eastAsia="宋体" w:cs="Calibri"/>
                <w:b/>
                <w:sz w:val="24"/>
                <w:szCs w:val="24"/>
              </w:rPr>
            </w:pPr>
            <w:r>
              <w:rPr>
                <w:rFonts w:hint="eastAsia" w:ascii="宋体" w:hAnsi="宋体" w:eastAsia="宋体" w:cs="宋体"/>
                <w:sz w:val="24"/>
                <w:szCs w:val="24"/>
              </w:rPr>
              <w:t>平板探测器表面承重：</w:t>
            </w:r>
            <w:r>
              <w:rPr>
                <w:rFonts w:ascii="宋体" w:hAnsi="宋体" w:eastAsia="宋体" w:cs="Arial"/>
                <w:sz w:val="24"/>
                <w:szCs w:val="24"/>
              </w:rPr>
              <w:t>≥150kg</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1"/>
              </w:numPr>
              <w:tabs>
                <w:tab w:val="left" w:pos="214"/>
              </w:tabs>
              <w:ind w:right="-50" w:rightChars="-24" w:firstLineChars="0"/>
              <w:jc w:val="left"/>
              <w:rPr>
                <w:rFonts w:ascii="宋体" w:hAnsi="宋体" w:eastAsia="宋体" w:cs="仿宋_GB2312"/>
                <w:sz w:val="24"/>
                <w:szCs w:val="24"/>
              </w:rPr>
            </w:pPr>
            <w:r>
              <w:rPr>
                <w:rFonts w:hint="eastAsia" w:ascii="宋体" w:hAnsi="宋体" w:eastAsia="宋体" w:cs="Arial"/>
                <w:b/>
                <w:sz w:val="24"/>
                <w:szCs w:val="24"/>
              </w:rPr>
              <w:t xml:space="preserve">    X</w:t>
            </w:r>
            <w:r>
              <w:rPr>
                <w:rFonts w:hint="eastAsia" w:ascii="宋体" w:hAnsi="宋体" w:eastAsia="宋体" w:cs="宋体"/>
                <w:b/>
                <w:sz w:val="24"/>
                <w:szCs w:val="24"/>
              </w:rPr>
              <w:t>射线管</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4"/>
              </w:numPr>
              <w:tabs>
                <w:tab w:val="left" w:pos="214"/>
              </w:tabs>
              <w:ind w:right="-50" w:rightChars="-24" w:firstLineChars="0"/>
              <w:jc w:val="left"/>
              <w:rPr>
                <w:rFonts w:ascii="宋体" w:hAnsi="宋体" w:eastAsia="宋体" w:cs="Arial"/>
                <w:sz w:val="24"/>
                <w:szCs w:val="24"/>
              </w:rPr>
            </w:pPr>
            <w:r>
              <w:rPr>
                <w:rFonts w:hint="eastAsia" w:ascii="宋体" w:hAnsi="宋体" w:eastAsia="宋体" w:cs="Arial"/>
                <w:sz w:val="24"/>
                <w:szCs w:val="24"/>
              </w:rPr>
              <w:t>原装进口</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r>
              <w:rPr>
                <w:rFonts w:hint="eastAsia" w:ascii="宋体" w:hAnsi="宋体" w:eastAsia="宋体" w:cs="宋体"/>
                <w:b/>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4"/>
              </w:numPr>
              <w:tabs>
                <w:tab w:val="left" w:pos="214"/>
              </w:tabs>
              <w:ind w:right="-50" w:rightChars="-24" w:firstLineChars="0"/>
              <w:jc w:val="left"/>
              <w:rPr>
                <w:rFonts w:ascii="宋体" w:hAnsi="宋体" w:eastAsia="宋体" w:cs="宋体"/>
                <w:sz w:val="24"/>
                <w:szCs w:val="24"/>
              </w:rPr>
            </w:pPr>
            <w:r>
              <w:rPr>
                <w:rFonts w:hint="eastAsia" w:ascii="宋体" w:hAnsi="宋体" w:eastAsia="宋体" w:cs="宋体"/>
                <w:sz w:val="24"/>
                <w:szCs w:val="24"/>
              </w:rPr>
              <w:t>双焦点：小焦点</w:t>
            </w:r>
            <w:r>
              <w:rPr>
                <w:rFonts w:hint="eastAsia" w:ascii="宋体" w:hAnsi="宋体" w:eastAsia="宋体" w:cs="Arial"/>
                <w:sz w:val="24"/>
                <w:szCs w:val="24"/>
              </w:rPr>
              <w:t>≤0.6mm</w:t>
            </w:r>
            <w:r>
              <w:rPr>
                <w:rFonts w:hint="eastAsia" w:ascii="宋体" w:hAnsi="宋体" w:eastAsia="宋体" w:cs="宋体"/>
                <w:sz w:val="24"/>
                <w:szCs w:val="24"/>
              </w:rPr>
              <w:t>；大焦点</w:t>
            </w:r>
            <w:r>
              <w:rPr>
                <w:rFonts w:hint="eastAsia" w:ascii="宋体" w:hAnsi="宋体" w:eastAsia="宋体" w:cs="Arial"/>
                <w:sz w:val="24"/>
                <w:szCs w:val="24"/>
              </w:rPr>
              <w:t>≤1.2mm</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4"/>
              </w:numPr>
              <w:tabs>
                <w:tab w:val="left" w:pos="214"/>
              </w:tabs>
              <w:ind w:right="-50" w:rightChars="-24" w:firstLineChars="0"/>
              <w:jc w:val="left"/>
              <w:rPr>
                <w:rFonts w:ascii="宋体" w:hAnsi="宋体" w:eastAsia="宋体" w:cs="Arial"/>
                <w:b/>
                <w:sz w:val="24"/>
                <w:szCs w:val="24"/>
              </w:rPr>
            </w:pPr>
            <w:r>
              <w:rPr>
                <w:rFonts w:hint="eastAsia" w:ascii="宋体" w:hAnsi="宋体" w:eastAsia="宋体" w:cs="宋体"/>
                <w:sz w:val="24"/>
                <w:szCs w:val="24"/>
              </w:rPr>
              <w:t>最大电压：</w:t>
            </w:r>
            <w:r>
              <w:rPr>
                <w:rFonts w:hint="eastAsia" w:ascii="宋体" w:hAnsi="宋体" w:eastAsia="宋体" w:cs="Arial"/>
                <w:sz w:val="24"/>
                <w:szCs w:val="24"/>
              </w:rPr>
              <w:t>≥150kV</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4"/>
              </w:numPr>
              <w:tabs>
                <w:tab w:val="left" w:pos="214"/>
              </w:tabs>
              <w:ind w:right="-50" w:rightChars="-24" w:firstLineChars="0"/>
              <w:jc w:val="left"/>
              <w:rPr>
                <w:rFonts w:ascii="宋体" w:hAnsi="宋体" w:eastAsia="宋体" w:cs="Arial"/>
                <w:b/>
                <w:sz w:val="24"/>
                <w:szCs w:val="24"/>
              </w:rPr>
            </w:pPr>
            <w:r>
              <w:rPr>
                <w:rFonts w:hint="eastAsia" w:ascii="宋体" w:hAnsi="宋体" w:eastAsia="宋体" w:cs="宋体"/>
                <w:sz w:val="24"/>
                <w:szCs w:val="24"/>
              </w:rPr>
              <w:t>最大电流：</w:t>
            </w:r>
            <w:r>
              <w:rPr>
                <w:rFonts w:hint="eastAsia" w:ascii="宋体" w:hAnsi="宋体" w:eastAsia="宋体" w:cs="Arial"/>
                <w:sz w:val="24"/>
                <w:szCs w:val="24"/>
              </w:rPr>
              <w:t>≥630mA</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4"/>
              </w:numPr>
              <w:tabs>
                <w:tab w:val="left" w:pos="214"/>
              </w:tabs>
              <w:ind w:right="-50" w:rightChars="-24" w:firstLineChars="0"/>
              <w:jc w:val="left"/>
              <w:rPr>
                <w:rFonts w:ascii="宋体" w:hAnsi="宋体" w:eastAsia="宋体" w:cs="Arial"/>
                <w:b/>
                <w:sz w:val="24"/>
                <w:szCs w:val="24"/>
              </w:rPr>
            </w:pPr>
            <w:r>
              <w:rPr>
                <w:rFonts w:hint="eastAsia" w:ascii="宋体" w:hAnsi="宋体" w:eastAsia="宋体" w:cs="Calibri"/>
                <w:sz w:val="24"/>
                <w:szCs w:val="24"/>
              </w:rPr>
              <w:t>最大</w:t>
            </w:r>
            <w:r>
              <w:rPr>
                <w:rFonts w:hint="eastAsia" w:ascii="宋体" w:hAnsi="宋体" w:eastAsia="宋体" w:cs="宋体"/>
                <w:sz w:val="24"/>
                <w:szCs w:val="24"/>
              </w:rPr>
              <w:t>热容量：</w:t>
            </w:r>
            <w:r>
              <w:rPr>
                <w:rFonts w:hint="eastAsia" w:ascii="宋体" w:hAnsi="宋体" w:eastAsia="宋体" w:cs="Arial"/>
                <w:sz w:val="24"/>
                <w:szCs w:val="24"/>
              </w:rPr>
              <w:t>≥</w:t>
            </w:r>
            <w:r>
              <w:rPr>
                <w:rFonts w:ascii="宋体" w:hAnsi="宋体" w:eastAsia="宋体" w:cs="Arial"/>
                <w:sz w:val="24"/>
                <w:szCs w:val="24"/>
              </w:rPr>
              <w:t>300</w:t>
            </w:r>
            <w:r>
              <w:rPr>
                <w:rFonts w:hint="eastAsia" w:ascii="宋体" w:hAnsi="宋体" w:eastAsia="宋体" w:cs="Arial"/>
                <w:sz w:val="24"/>
                <w:szCs w:val="24"/>
              </w:rPr>
              <w:t>kHU（210k</w:t>
            </w:r>
            <w:r>
              <w:rPr>
                <w:rFonts w:ascii="宋体" w:hAnsi="宋体" w:eastAsia="宋体" w:cs="Arial"/>
                <w:sz w:val="24"/>
                <w:szCs w:val="24"/>
              </w:rPr>
              <w:t>J</w:t>
            </w:r>
            <w:r>
              <w:rPr>
                <w:rFonts w:hint="eastAsia" w:ascii="宋体" w:hAnsi="宋体" w:eastAsia="宋体" w:cs="Arial"/>
                <w:sz w:val="24"/>
                <w:szCs w:val="24"/>
              </w:rPr>
              <w:t>）</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4"/>
              </w:numPr>
              <w:tabs>
                <w:tab w:val="left" w:pos="214"/>
              </w:tabs>
              <w:ind w:right="-50" w:rightChars="-24" w:firstLineChars="0"/>
              <w:jc w:val="left"/>
              <w:rPr>
                <w:rFonts w:ascii="宋体" w:hAnsi="宋体" w:eastAsia="宋体" w:cs="Arial"/>
                <w:b/>
                <w:sz w:val="24"/>
                <w:szCs w:val="24"/>
              </w:rPr>
            </w:pPr>
            <w:r>
              <w:rPr>
                <w:rFonts w:ascii="宋体" w:hAnsi="宋体" w:eastAsia="宋体" w:cs="Arial"/>
                <w:sz w:val="24"/>
                <w:szCs w:val="24"/>
              </w:rPr>
              <w:t>管套热容量：≥1250kHU（</w:t>
            </w:r>
            <w:r>
              <w:rPr>
                <w:rFonts w:hint="eastAsia" w:ascii="宋体" w:hAnsi="宋体" w:eastAsia="宋体" w:cs="Arial"/>
                <w:sz w:val="24"/>
                <w:szCs w:val="24"/>
              </w:rPr>
              <w:t>900k</w:t>
            </w:r>
            <w:r>
              <w:rPr>
                <w:rFonts w:ascii="宋体" w:hAnsi="宋体" w:eastAsia="宋体" w:cs="Arial"/>
                <w:sz w:val="24"/>
                <w:szCs w:val="24"/>
              </w:rPr>
              <w:t>J）</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1"/>
              </w:numPr>
              <w:tabs>
                <w:tab w:val="left" w:pos="214"/>
              </w:tabs>
              <w:ind w:right="-50" w:rightChars="-24" w:firstLineChars="0"/>
              <w:jc w:val="left"/>
              <w:rPr>
                <w:rFonts w:ascii="宋体" w:hAnsi="宋体" w:eastAsia="宋体" w:cs="仿宋_GB2312"/>
                <w:sz w:val="24"/>
                <w:szCs w:val="24"/>
              </w:rPr>
            </w:pPr>
            <w:r>
              <w:rPr>
                <w:rFonts w:hint="eastAsia" w:ascii="宋体" w:hAnsi="宋体" w:eastAsia="宋体"/>
                <w:b/>
                <w:kern w:val="0"/>
                <w:sz w:val="24"/>
                <w:szCs w:val="24"/>
              </w:rPr>
              <w:t xml:space="preserve">    摄影</w:t>
            </w:r>
            <w:r>
              <w:rPr>
                <w:rFonts w:ascii="宋体" w:hAnsi="宋体" w:eastAsia="宋体"/>
                <w:b/>
                <w:kern w:val="0"/>
                <w:sz w:val="24"/>
                <w:szCs w:val="24"/>
              </w:rPr>
              <w:t>床及胸片架</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5"/>
              </w:numPr>
              <w:tabs>
                <w:tab w:val="left" w:pos="214"/>
              </w:tabs>
              <w:ind w:right="-50" w:rightChars="-24" w:firstLineChars="0"/>
              <w:jc w:val="left"/>
              <w:rPr>
                <w:rFonts w:ascii="宋体" w:hAnsi="宋体" w:eastAsia="宋体"/>
                <w:b/>
                <w:kern w:val="0"/>
                <w:sz w:val="24"/>
                <w:szCs w:val="24"/>
              </w:rPr>
            </w:pPr>
            <w:r>
              <w:rPr>
                <w:rFonts w:hint="eastAsia" w:ascii="宋体" w:hAnsi="宋体" w:eastAsia="宋体"/>
                <w:kern w:val="0"/>
                <w:sz w:val="24"/>
                <w:szCs w:val="24"/>
              </w:rPr>
              <w:t>类型：落地式、不采用U臂或UC臂等</w:t>
            </w:r>
            <w:r>
              <w:rPr>
                <w:rFonts w:ascii="宋体" w:hAnsi="宋体" w:eastAsia="宋体"/>
                <w:kern w:val="0"/>
                <w:sz w:val="24"/>
                <w:szCs w:val="24"/>
              </w:rPr>
              <w:t>其他</w:t>
            </w:r>
            <w:r>
              <w:rPr>
                <w:rFonts w:hint="eastAsia" w:ascii="宋体" w:hAnsi="宋体" w:eastAsia="宋体"/>
                <w:kern w:val="0"/>
                <w:sz w:val="24"/>
                <w:szCs w:val="24"/>
              </w:rPr>
              <w:t>机架</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5"/>
              </w:numPr>
              <w:tabs>
                <w:tab w:val="left" w:pos="214"/>
              </w:tabs>
              <w:ind w:right="-50" w:rightChars="-24" w:firstLineChars="0"/>
              <w:jc w:val="left"/>
              <w:rPr>
                <w:rFonts w:ascii="宋体" w:hAnsi="宋体" w:eastAsia="宋体"/>
                <w:b/>
                <w:kern w:val="0"/>
                <w:sz w:val="24"/>
                <w:szCs w:val="24"/>
              </w:rPr>
            </w:pPr>
            <w:r>
              <w:rPr>
                <w:rFonts w:ascii="宋体" w:hAnsi="宋体" w:eastAsia="宋体"/>
                <w:sz w:val="24"/>
                <w:szCs w:val="24"/>
              </w:rPr>
              <w:t>床面板纵向移动范围≥900mm</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5"/>
              </w:numPr>
              <w:tabs>
                <w:tab w:val="left" w:pos="214"/>
              </w:tabs>
              <w:ind w:right="-50" w:rightChars="-24" w:firstLineChars="0"/>
              <w:jc w:val="left"/>
              <w:rPr>
                <w:rFonts w:ascii="宋体" w:hAnsi="宋体" w:eastAsia="宋体"/>
                <w:b/>
                <w:kern w:val="0"/>
                <w:sz w:val="24"/>
                <w:szCs w:val="24"/>
              </w:rPr>
            </w:pPr>
            <w:r>
              <w:rPr>
                <w:rFonts w:ascii="宋体" w:hAnsi="宋体" w:eastAsia="宋体"/>
                <w:sz w:val="24"/>
                <w:szCs w:val="24"/>
              </w:rPr>
              <w:t>床面板横向移动范围≥210mm</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5"/>
              </w:numPr>
              <w:tabs>
                <w:tab w:val="left" w:pos="214"/>
              </w:tabs>
              <w:ind w:right="-50" w:rightChars="-24" w:firstLineChars="0"/>
              <w:jc w:val="left"/>
              <w:rPr>
                <w:rFonts w:ascii="宋体" w:hAnsi="宋体" w:eastAsia="宋体"/>
                <w:b/>
                <w:kern w:val="0"/>
                <w:sz w:val="24"/>
                <w:szCs w:val="24"/>
              </w:rPr>
            </w:pPr>
            <w:r>
              <w:rPr>
                <w:rFonts w:ascii="宋体" w:hAnsi="宋体" w:eastAsia="宋体"/>
                <w:sz w:val="24"/>
                <w:szCs w:val="24"/>
              </w:rPr>
              <w:t>球管</w:t>
            </w:r>
            <w:r>
              <w:rPr>
                <w:rFonts w:hint="eastAsia" w:ascii="宋体" w:hAnsi="宋体" w:eastAsia="宋体"/>
                <w:sz w:val="24"/>
                <w:szCs w:val="24"/>
              </w:rPr>
              <w:t>上下</w:t>
            </w:r>
            <w:r>
              <w:rPr>
                <w:rFonts w:ascii="宋体" w:hAnsi="宋体" w:eastAsia="宋体"/>
                <w:sz w:val="24"/>
                <w:szCs w:val="24"/>
              </w:rPr>
              <w:t>移动范围≥1160mm</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5"/>
              </w:numPr>
              <w:tabs>
                <w:tab w:val="left" w:pos="214"/>
              </w:tabs>
              <w:ind w:right="-50" w:rightChars="-24" w:firstLineChars="0"/>
              <w:jc w:val="left"/>
              <w:rPr>
                <w:rFonts w:ascii="宋体" w:hAnsi="宋体" w:eastAsia="宋体"/>
                <w:b/>
                <w:kern w:val="0"/>
                <w:sz w:val="24"/>
                <w:szCs w:val="24"/>
              </w:rPr>
            </w:pPr>
            <w:r>
              <w:rPr>
                <w:rFonts w:hint="eastAsia" w:ascii="宋体" w:hAnsi="宋体" w:eastAsia="宋体"/>
                <w:sz w:val="24"/>
                <w:szCs w:val="24"/>
              </w:rPr>
              <w:t>球管焦点</w:t>
            </w:r>
            <w:r>
              <w:rPr>
                <w:rFonts w:ascii="宋体" w:hAnsi="宋体" w:eastAsia="宋体"/>
                <w:sz w:val="24"/>
                <w:szCs w:val="24"/>
              </w:rPr>
              <w:t>距地面最低距离</w:t>
            </w:r>
            <w:r>
              <w:rPr>
                <w:rFonts w:hint="eastAsia" w:ascii="宋体" w:hAnsi="宋体" w:eastAsia="宋体"/>
                <w:sz w:val="24"/>
                <w:szCs w:val="24"/>
              </w:rPr>
              <w:t>≤5</w:t>
            </w:r>
            <w:r>
              <w:rPr>
                <w:rFonts w:ascii="宋体" w:hAnsi="宋体" w:eastAsia="宋体"/>
                <w:sz w:val="24"/>
                <w:szCs w:val="24"/>
              </w:rPr>
              <w:t>65</w:t>
            </w:r>
            <w:r>
              <w:rPr>
                <w:rFonts w:hint="eastAsia" w:ascii="宋体" w:hAnsi="宋体" w:eastAsia="宋体"/>
                <w:sz w:val="24"/>
                <w:szCs w:val="24"/>
              </w:rPr>
              <w:t>mm</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5"/>
              </w:numPr>
              <w:tabs>
                <w:tab w:val="left" w:pos="214"/>
              </w:tabs>
              <w:ind w:right="-50" w:rightChars="-24" w:firstLineChars="0"/>
              <w:jc w:val="left"/>
              <w:rPr>
                <w:rFonts w:ascii="宋体" w:hAnsi="宋体" w:eastAsia="宋体"/>
                <w:b/>
                <w:kern w:val="0"/>
                <w:sz w:val="24"/>
                <w:szCs w:val="24"/>
              </w:rPr>
            </w:pPr>
            <w:r>
              <w:rPr>
                <w:rFonts w:ascii="宋体" w:hAnsi="宋体" w:eastAsia="宋体"/>
                <w:sz w:val="24"/>
                <w:szCs w:val="24"/>
              </w:rPr>
              <w:t>立柱</w:t>
            </w:r>
            <w:r>
              <w:rPr>
                <w:rFonts w:hint="eastAsia" w:ascii="宋体" w:hAnsi="宋体" w:eastAsia="宋体"/>
                <w:sz w:val="24"/>
                <w:szCs w:val="24"/>
              </w:rPr>
              <w:t>纵向移动</w:t>
            </w:r>
            <w:r>
              <w:rPr>
                <w:rFonts w:ascii="宋体" w:hAnsi="宋体" w:eastAsia="宋体"/>
                <w:sz w:val="24"/>
                <w:szCs w:val="24"/>
              </w:rPr>
              <w:t>范围≥1400mm</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5"/>
              </w:numPr>
              <w:tabs>
                <w:tab w:val="left" w:pos="214"/>
              </w:tabs>
              <w:ind w:right="-50" w:rightChars="-24" w:firstLineChars="0"/>
              <w:jc w:val="left"/>
              <w:rPr>
                <w:rFonts w:ascii="宋体" w:hAnsi="宋体" w:eastAsia="宋体"/>
                <w:b/>
                <w:kern w:val="0"/>
                <w:sz w:val="24"/>
                <w:szCs w:val="24"/>
              </w:rPr>
            </w:pPr>
            <w:r>
              <w:rPr>
                <w:rFonts w:ascii="宋体" w:hAnsi="宋体" w:eastAsia="宋体"/>
                <w:sz w:val="24"/>
                <w:szCs w:val="24"/>
              </w:rPr>
              <w:t>球管绕横臂旋转范围≥±135</w:t>
            </w:r>
            <w:r>
              <w:rPr>
                <w:rFonts w:hint="eastAsia" w:ascii="宋体" w:hAnsi="宋体" w:eastAsia="宋体"/>
                <w:sz w:val="24"/>
                <w:szCs w:val="24"/>
              </w:rPr>
              <w:t>°（误差±</w:t>
            </w:r>
            <w:r>
              <w:rPr>
                <w:rFonts w:ascii="宋体" w:hAnsi="宋体" w:eastAsia="宋体"/>
                <w:sz w:val="24"/>
                <w:szCs w:val="24"/>
              </w:rPr>
              <w:t>5</w:t>
            </w:r>
            <w:r>
              <w:rPr>
                <w:rFonts w:hint="eastAsia" w:ascii="宋体" w:hAnsi="宋体" w:eastAsia="宋体"/>
                <w:sz w:val="24"/>
                <w:szCs w:val="24"/>
              </w:rPr>
              <w:t>°）</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5"/>
              </w:numPr>
              <w:tabs>
                <w:tab w:val="left" w:pos="214"/>
              </w:tabs>
              <w:ind w:right="-50" w:rightChars="-24" w:firstLineChars="0"/>
              <w:jc w:val="left"/>
              <w:rPr>
                <w:rFonts w:ascii="宋体" w:hAnsi="宋体" w:eastAsia="宋体"/>
                <w:b/>
                <w:kern w:val="0"/>
                <w:sz w:val="24"/>
                <w:szCs w:val="24"/>
              </w:rPr>
            </w:pPr>
            <w:r>
              <w:rPr>
                <w:rFonts w:ascii="宋体" w:hAnsi="宋体" w:eastAsia="宋体"/>
                <w:sz w:val="24"/>
                <w:szCs w:val="24"/>
              </w:rPr>
              <w:t>胸片架</w:t>
            </w:r>
            <w:r>
              <w:rPr>
                <w:rFonts w:hint="eastAsia" w:ascii="宋体" w:hAnsi="宋体" w:eastAsia="宋体"/>
                <w:sz w:val="24"/>
                <w:szCs w:val="24"/>
              </w:rPr>
              <w:t>移动</w:t>
            </w:r>
            <w:r>
              <w:rPr>
                <w:rFonts w:ascii="宋体" w:hAnsi="宋体" w:eastAsia="宋体"/>
                <w:sz w:val="24"/>
                <w:szCs w:val="24"/>
              </w:rPr>
              <w:t>范围≥</w:t>
            </w:r>
            <w:r>
              <w:rPr>
                <w:rFonts w:hint="eastAsia" w:ascii="宋体" w:hAnsi="宋体" w:eastAsia="宋体"/>
                <w:sz w:val="24"/>
                <w:szCs w:val="24"/>
              </w:rPr>
              <w:t>1190mm</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5"/>
              </w:numPr>
              <w:tabs>
                <w:tab w:val="left" w:pos="214"/>
              </w:tabs>
              <w:ind w:right="-50" w:rightChars="-24" w:firstLineChars="0"/>
              <w:jc w:val="left"/>
              <w:rPr>
                <w:rFonts w:ascii="宋体" w:hAnsi="宋体" w:eastAsia="宋体"/>
                <w:b/>
                <w:kern w:val="0"/>
                <w:sz w:val="24"/>
                <w:szCs w:val="24"/>
              </w:rPr>
            </w:pPr>
            <w:r>
              <w:rPr>
                <w:rFonts w:hint="eastAsia" w:ascii="宋体" w:hAnsi="宋体" w:eastAsia="宋体"/>
                <w:sz w:val="24"/>
                <w:szCs w:val="24"/>
              </w:rPr>
              <w:t>胸片架</w:t>
            </w:r>
            <w:r>
              <w:rPr>
                <w:rFonts w:ascii="宋体" w:hAnsi="宋体" w:eastAsia="宋体"/>
                <w:sz w:val="24"/>
                <w:szCs w:val="24"/>
              </w:rPr>
              <w:t>中心点距地面最低距离</w:t>
            </w:r>
            <w:r>
              <w:rPr>
                <w:rFonts w:hint="eastAsia" w:ascii="宋体" w:hAnsi="宋体" w:eastAsia="宋体"/>
                <w:sz w:val="24"/>
                <w:szCs w:val="24"/>
              </w:rPr>
              <w:t>≤5</w:t>
            </w:r>
            <w:r>
              <w:rPr>
                <w:rFonts w:ascii="宋体" w:hAnsi="宋体" w:eastAsia="宋体"/>
                <w:sz w:val="24"/>
                <w:szCs w:val="24"/>
              </w:rPr>
              <w:t>65</w:t>
            </w:r>
            <w:r>
              <w:rPr>
                <w:rFonts w:hint="eastAsia" w:ascii="宋体" w:hAnsi="宋体" w:eastAsia="宋体"/>
                <w:sz w:val="24"/>
                <w:szCs w:val="24"/>
              </w:rPr>
              <w:t>mm</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5"/>
              </w:numPr>
              <w:tabs>
                <w:tab w:val="left" w:pos="214"/>
              </w:tabs>
              <w:ind w:right="-50" w:rightChars="-24" w:firstLineChars="0"/>
              <w:jc w:val="left"/>
              <w:rPr>
                <w:rFonts w:ascii="宋体" w:hAnsi="宋体" w:eastAsia="宋体"/>
                <w:b/>
                <w:kern w:val="0"/>
                <w:sz w:val="24"/>
                <w:szCs w:val="24"/>
              </w:rPr>
            </w:pPr>
            <w:r>
              <w:rPr>
                <w:rFonts w:ascii="宋体" w:hAnsi="宋体" w:eastAsia="宋体"/>
                <w:sz w:val="24"/>
                <w:szCs w:val="24"/>
              </w:rPr>
              <w:t>固定滤线栅：格比10：1 栅密度：40L/cm</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5"/>
              </w:numPr>
              <w:tabs>
                <w:tab w:val="left" w:pos="214"/>
              </w:tabs>
              <w:ind w:left="1340" w:right="-50" w:rightChars="-24" w:hanging="1340" w:firstLineChars="0"/>
              <w:jc w:val="left"/>
              <w:rPr>
                <w:rFonts w:ascii="宋体" w:hAnsi="宋体" w:eastAsia="宋体"/>
                <w:b/>
                <w:kern w:val="0"/>
                <w:sz w:val="24"/>
                <w:szCs w:val="24"/>
              </w:rPr>
            </w:pPr>
            <w:r>
              <w:rPr>
                <w:rFonts w:hint="eastAsia" w:ascii="宋体" w:hAnsi="宋体" w:eastAsia="宋体"/>
                <w:sz w:val="24"/>
                <w:szCs w:val="24"/>
              </w:rPr>
              <w:t>具备对中运动修正</w:t>
            </w:r>
            <w:r>
              <w:rPr>
                <w:rFonts w:ascii="宋体" w:hAnsi="宋体" w:eastAsia="宋体"/>
                <w:sz w:val="24"/>
                <w:szCs w:val="24"/>
              </w:rPr>
              <w:t>功能</w:t>
            </w:r>
            <w:r>
              <w:rPr>
                <w:rFonts w:hint="eastAsia" w:ascii="宋体" w:hAnsi="宋体" w:eastAsia="宋体"/>
                <w:sz w:val="24"/>
                <w:szCs w:val="24"/>
              </w:rPr>
              <w:t>：采用</w:t>
            </w:r>
            <w:r>
              <w:rPr>
                <w:rFonts w:ascii="宋体" w:hAnsi="宋体" w:eastAsia="宋体"/>
                <w:sz w:val="24"/>
                <w:szCs w:val="24"/>
              </w:rPr>
              <w:t>像素识别实时</w:t>
            </w:r>
            <w:r>
              <w:rPr>
                <w:rFonts w:hint="eastAsia" w:ascii="宋体" w:hAnsi="宋体" w:eastAsia="宋体"/>
                <w:sz w:val="24"/>
                <w:szCs w:val="24"/>
              </w:rPr>
              <w:t>校正</w:t>
            </w:r>
            <w:r>
              <w:rPr>
                <w:rFonts w:ascii="宋体" w:hAnsi="宋体" w:eastAsia="宋体"/>
                <w:sz w:val="24"/>
                <w:szCs w:val="24"/>
              </w:rPr>
              <w:t>技术，</w:t>
            </w:r>
            <w:r>
              <w:rPr>
                <w:rFonts w:hint="eastAsia" w:ascii="宋体" w:hAnsi="宋体" w:eastAsia="宋体"/>
                <w:sz w:val="24"/>
                <w:szCs w:val="24"/>
              </w:rPr>
              <w:t>保证球管</w:t>
            </w:r>
            <w:r>
              <w:rPr>
                <w:rFonts w:ascii="宋体" w:hAnsi="宋体" w:eastAsia="宋体"/>
                <w:sz w:val="24"/>
                <w:szCs w:val="24"/>
              </w:rPr>
              <w:t>与探测器</w:t>
            </w:r>
            <w:r>
              <w:rPr>
                <w:rFonts w:hint="eastAsia" w:ascii="宋体" w:hAnsi="宋体" w:eastAsia="宋体"/>
                <w:sz w:val="24"/>
                <w:szCs w:val="24"/>
              </w:rPr>
              <w:t>高精度</w:t>
            </w:r>
            <w:r>
              <w:rPr>
                <w:rFonts w:ascii="宋体" w:hAnsi="宋体" w:eastAsia="宋体"/>
                <w:sz w:val="24"/>
                <w:szCs w:val="24"/>
              </w:rPr>
              <w:t>自动跟踪</w:t>
            </w:r>
            <w:r>
              <w:rPr>
                <w:rFonts w:ascii="宋体" w:hAnsi="宋体" w:eastAsia="宋体"/>
                <w:b/>
                <w:sz w:val="24"/>
                <w:szCs w:val="24"/>
              </w:rPr>
              <w:t>（提供证明材料）</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r>
              <w:rPr>
                <w:rFonts w:hint="eastAsia" w:ascii="宋体" w:hAnsi="宋体" w:eastAsia="宋体" w:cs="宋体"/>
                <w:b/>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5"/>
              </w:numPr>
              <w:tabs>
                <w:tab w:val="left" w:pos="214"/>
              </w:tabs>
              <w:ind w:left="1340" w:right="-50" w:rightChars="-24" w:hanging="1340" w:firstLineChars="0"/>
              <w:jc w:val="left"/>
              <w:rPr>
                <w:rFonts w:ascii="宋体" w:hAnsi="宋体" w:eastAsia="宋体"/>
                <w:b/>
                <w:kern w:val="0"/>
                <w:sz w:val="24"/>
                <w:szCs w:val="24"/>
              </w:rPr>
            </w:pPr>
            <w:r>
              <w:rPr>
                <w:rFonts w:hint="eastAsia" w:ascii="宋体" w:hAnsi="宋体" w:eastAsia="宋体"/>
                <w:sz w:val="24"/>
                <w:szCs w:val="24"/>
              </w:rPr>
              <w:t>具备无线远程遥控器，隔室控制胸片架运动；系统具备双向跟踪，即球管具备跟踪胸片架升降运动，同时胸片架具备跟踪球管升降运动</w:t>
            </w:r>
            <w:r>
              <w:rPr>
                <w:rFonts w:hint="eastAsia" w:ascii="宋体" w:hAnsi="宋体" w:eastAsia="宋体"/>
                <w:b/>
                <w:sz w:val="24"/>
                <w:szCs w:val="24"/>
              </w:rPr>
              <w:t>（提供证明材料）</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1"/>
              </w:numPr>
              <w:tabs>
                <w:tab w:val="left" w:pos="214"/>
              </w:tabs>
              <w:ind w:right="-50" w:rightChars="-24" w:firstLineChars="0"/>
              <w:jc w:val="left"/>
              <w:rPr>
                <w:rFonts w:ascii="宋体" w:hAnsi="宋体" w:eastAsia="宋体" w:cs="仿宋_GB2312"/>
                <w:sz w:val="24"/>
                <w:szCs w:val="24"/>
              </w:rPr>
            </w:pPr>
            <w:r>
              <w:rPr>
                <w:rFonts w:hint="eastAsia" w:ascii="宋体" w:hAnsi="宋体" w:eastAsia="宋体"/>
                <w:b/>
                <w:sz w:val="24"/>
                <w:szCs w:val="24"/>
              </w:rPr>
              <w:t xml:space="preserve">    智能皮肤触感屏</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6"/>
              </w:numPr>
              <w:tabs>
                <w:tab w:val="left" w:pos="214"/>
              </w:tabs>
              <w:ind w:right="-50" w:rightChars="-24" w:firstLineChars="0"/>
              <w:jc w:val="left"/>
              <w:rPr>
                <w:rFonts w:ascii="宋体" w:hAnsi="宋体" w:eastAsia="宋体"/>
                <w:b/>
                <w:sz w:val="24"/>
                <w:szCs w:val="24"/>
              </w:rPr>
            </w:pPr>
            <w:r>
              <w:rPr>
                <w:rFonts w:hint="eastAsia" w:ascii="宋体" w:hAnsi="宋体" w:eastAsia="宋体"/>
                <w:sz w:val="24"/>
                <w:szCs w:val="24"/>
              </w:rPr>
              <w:t>尺寸：≥10.4英寸</w:t>
            </w:r>
            <w:r>
              <w:rPr>
                <w:rFonts w:hint="eastAsia" w:ascii="宋体" w:hAnsi="宋体" w:eastAsia="宋体"/>
                <w:b/>
                <w:sz w:val="24"/>
                <w:szCs w:val="24"/>
              </w:rPr>
              <w:t>（提供证明材料）</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r>
              <w:rPr>
                <w:rFonts w:hint="eastAsia" w:ascii="宋体" w:hAnsi="宋体" w:eastAsia="宋体" w:cs="宋体"/>
                <w:b/>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6"/>
              </w:numPr>
              <w:tabs>
                <w:tab w:val="left" w:pos="214"/>
              </w:tabs>
              <w:ind w:right="-50" w:rightChars="-24" w:firstLineChars="0"/>
              <w:jc w:val="left"/>
              <w:rPr>
                <w:rFonts w:ascii="宋体" w:hAnsi="宋体" w:eastAsia="宋体"/>
                <w:b/>
                <w:sz w:val="24"/>
                <w:szCs w:val="24"/>
              </w:rPr>
            </w:pPr>
            <w:r>
              <w:rPr>
                <w:rFonts w:hint="eastAsia" w:ascii="宋体" w:hAnsi="宋体" w:eastAsia="宋体"/>
                <w:sz w:val="24"/>
                <w:szCs w:val="24"/>
              </w:rPr>
              <w:t>操作方式：皮肤触感式操作</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6"/>
              </w:numPr>
              <w:tabs>
                <w:tab w:val="left" w:pos="214"/>
              </w:tabs>
              <w:ind w:left="1340" w:right="-50" w:rightChars="-24" w:hanging="1340" w:firstLineChars="0"/>
              <w:jc w:val="left"/>
              <w:rPr>
                <w:rFonts w:ascii="宋体" w:hAnsi="宋体" w:eastAsia="宋体"/>
                <w:b/>
                <w:sz w:val="24"/>
                <w:szCs w:val="24"/>
              </w:rPr>
            </w:pPr>
            <w:r>
              <w:rPr>
                <w:rFonts w:hint="eastAsia" w:ascii="宋体" w:hAnsi="宋体" w:eastAsia="宋体"/>
                <w:sz w:val="24"/>
                <w:szCs w:val="24"/>
              </w:rPr>
              <w:t>高压参数显示及调整：摄影条件、曝光模式选择、体型</w:t>
            </w:r>
            <w:r>
              <w:rPr>
                <w:rFonts w:ascii="宋体" w:hAnsi="宋体" w:eastAsia="宋体"/>
                <w:sz w:val="24"/>
                <w:szCs w:val="24"/>
              </w:rPr>
              <w:t>选择、</w:t>
            </w:r>
            <w:r>
              <w:rPr>
                <w:rFonts w:hint="eastAsia" w:ascii="宋体" w:hAnsi="宋体" w:eastAsia="宋体"/>
                <w:sz w:val="24"/>
                <w:szCs w:val="24"/>
              </w:rPr>
              <w:t>焦点大小选择</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6"/>
              </w:numPr>
              <w:tabs>
                <w:tab w:val="left" w:pos="214"/>
              </w:tabs>
              <w:ind w:right="-50" w:rightChars="-24" w:firstLineChars="0"/>
              <w:jc w:val="left"/>
              <w:rPr>
                <w:rFonts w:ascii="宋体" w:hAnsi="宋体" w:eastAsia="宋体"/>
                <w:b/>
                <w:sz w:val="24"/>
                <w:szCs w:val="24"/>
              </w:rPr>
            </w:pPr>
            <w:r>
              <w:rPr>
                <w:rFonts w:hint="eastAsia" w:ascii="宋体" w:hAnsi="宋体" w:eastAsia="宋体"/>
                <w:sz w:val="24"/>
                <w:szCs w:val="24"/>
              </w:rPr>
              <w:t>具备APR引导图片显示功能</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6"/>
              </w:numPr>
              <w:tabs>
                <w:tab w:val="left" w:pos="214"/>
              </w:tabs>
              <w:ind w:right="-50" w:rightChars="-24" w:firstLineChars="0"/>
              <w:jc w:val="left"/>
              <w:rPr>
                <w:rFonts w:ascii="宋体" w:hAnsi="宋体" w:eastAsia="宋体"/>
                <w:b/>
                <w:sz w:val="24"/>
                <w:szCs w:val="24"/>
              </w:rPr>
            </w:pPr>
            <w:r>
              <w:rPr>
                <w:rFonts w:ascii="宋体" w:hAnsi="宋体" w:eastAsia="宋体"/>
                <w:sz w:val="24"/>
                <w:szCs w:val="24"/>
              </w:rPr>
              <w:t>可进行曝光后图像预览</w:t>
            </w:r>
            <w:r>
              <w:rPr>
                <w:rFonts w:ascii="宋体" w:hAnsi="宋体" w:eastAsia="宋体"/>
                <w:b/>
                <w:sz w:val="24"/>
                <w:szCs w:val="24"/>
              </w:rPr>
              <w:t>（提供证明材料）</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1"/>
              </w:numPr>
              <w:tabs>
                <w:tab w:val="left" w:pos="214"/>
              </w:tabs>
              <w:ind w:right="-50" w:rightChars="-24" w:firstLineChars="0"/>
              <w:jc w:val="left"/>
              <w:rPr>
                <w:rFonts w:ascii="宋体" w:hAnsi="宋体" w:eastAsia="宋体" w:cs="仿宋_GB2312"/>
                <w:sz w:val="24"/>
                <w:szCs w:val="24"/>
              </w:rPr>
            </w:pPr>
            <w:r>
              <w:rPr>
                <w:rFonts w:hint="eastAsia" w:ascii="宋体" w:hAnsi="宋体" w:eastAsia="宋体" w:cs="Calibri"/>
                <w:b/>
                <w:sz w:val="24"/>
                <w:szCs w:val="24"/>
              </w:rPr>
              <w:t xml:space="preserve">    图像采集工作站</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7"/>
              </w:numPr>
              <w:tabs>
                <w:tab w:val="left" w:pos="214"/>
              </w:tabs>
              <w:ind w:left="1340" w:right="-50" w:rightChars="-24" w:hanging="1340" w:firstLineChars="0"/>
              <w:jc w:val="left"/>
              <w:rPr>
                <w:rFonts w:ascii="宋体" w:hAnsi="宋体" w:eastAsia="宋体" w:cs="Calibri"/>
                <w:b/>
                <w:sz w:val="24"/>
                <w:szCs w:val="24"/>
              </w:rPr>
            </w:pPr>
            <w:r>
              <w:rPr>
                <w:rFonts w:ascii="宋体" w:hAnsi="宋体" w:eastAsia="宋体" w:cs="宋体"/>
                <w:sz w:val="24"/>
                <w:szCs w:val="24"/>
              </w:rPr>
              <w:t>采集软件与</w:t>
            </w:r>
            <w:r>
              <w:rPr>
                <w:rFonts w:hint="eastAsia" w:ascii="宋体" w:hAnsi="宋体" w:eastAsia="宋体"/>
                <w:sz w:val="24"/>
                <w:szCs w:val="24"/>
              </w:rPr>
              <w:t>设备整机为同一生产厂家</w:t>
            </w:r>
            <w:r>
              <w:rPr>
                <w:rFonts w:ascii="宋体" w:hAnsi="宋体" w:eastAsia="宋体"/>
                <w:b/>
                <w:sz w:val="24"/>
                <w:szCs w:val="24"/>
              </w:rPr>
              <w:t>（提供证明材料）</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7"/>
              </w:numPr>
              <w:tabs>
                <w:tab w:val="left" w:pos="214"/>
              </w:tabs>
              <w:ind w:right="-50" w:rightChars="-24" w:firstLineChars="0"/>
              <w:jc w:val="left"/>
              <w:rPr>
                <w:rFonts w:ascii="宋体" w:hAnsi="宋体" w:eastAsia="宋体" w:cs="Calibri"/>
                <w:b/>
                <w:sz w:val="24"/>
                <w:szCs w:val="24"/>
              </w:rPr>
            </w:pPr>
            <w:r>
              <w:rPr>
                <w:rFonts w:ascii="宋体" w:hAnsi="宋体" w:eastAsia="宋体"/>
                <w:sz w:val="24"/>
                <w:szCs w:val="24"/>
              </w:rPr>
              <w:t>硬件要求：内存≥8G；硬盘≥1T；</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7"/>
              </w:numPr>
              <w:tabs>
                <w:tab w:val="left" w:pos="214"/>
              </w:tabs>
              <w:ind w:right="-50" w:rightChars="-24" w:firstLineChars="0"/>
              <w:jc w:val="left"/>
              <w:rPr>
                <w:rFonts w:ascii="宋体" w:hAnsi="宋体" w:eastAsia="宋体" w:cs="Calibri"/>
                <w:b/>
                <w:sz w:val="24"/>
                <w:szCs w:val="24"/>
              </w:rPr>
            </w:pPr>
            <w:r>
              <w:rPr>
                <w:rFonts w:hint="eastAsia" w:ascii="宋体" w:hAnsi="宋体" w:eastAsia="宋体"/>
                <w:sz w:val="24"/>
                <w:szCs w:val="24"/>
              </w:rPr>
              <w:t>显示器：</w:t>
            </w:r>
            <w:r>
              <w:rPr>
                <w:rFonts w:hint="eastAsia" w:ascii="宋体" w:hAnsi="宋体" w:eastAsia="宋体" w:cs="Arial"/>
                <w:sz w:val="24"/>
                <w:szCs w:val="24"/>
              </w:rPr>
              <w:t>≥</w:t>
            </w:r>
            <w:r>
              <w:rPr>
                <w:rFonts w:ascii="宋体" w:hAnsi="宋体" w:eastAsia="宋体" w:cs="Arial"/>
                <w:sz w:val="24"/>
                <w:szCs w:val="24"/>
              </w:rPr>
              <w:t>23”</w:t>
            </w:r>
            <w:r>
              <w:rPr>
                <w:rFonts w:hint="eastAsia" w:ascii="宋体" w:hAnsi="宋体" w:eastAsia="宋体" w:cs="Arial"/>
                <w:sz w:val="24"/>
                <w:szCs w:val="24"/>
              </w:rPr>
              <w:t>液晶显示器</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7"/>
              </w:numPr>
              <w:tabs>
                <w:tab w:val="left" w:pos="214"/>
              </w:tabs>
              <w:ind w:left="1340" w:right="-50" w:rightChars="-24" w:hanging="1340" w:firstLineChars="0"/>
              <w:jc w:val="left"/>
              <w:rPr>
                <w:rFonts w:ascii="宋体" w:hAnsi="宋体" w:eastAsia="宋体" w:cs="Calibri"/>
                <w:b/>
                <w:sz w:val="24"/>
                <w:szCs w:val="24"/>
              </w:rPr>
            </w:pPr>
            <w:r>
              <w:rPr>
                <w:rFonts w:ascii="宋体" w:hAnsi="宋体" w:eastAsia="宋体"/>
                <w:sz w:val="24"/>
                <w:szCs w:val="24"/>
              </w:rPr>
              <w:t>高压发生器软件与采集软件高度集成，通过采集工作站设定高压发生器各项参数</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7"/>
              </w:numPr>
              <w:tabs>
                <w:tab w:val="left" w:pos="214"/>
              </w:tabs>
              <w:ind w:right="-50" w:rightChars="-24" w:firstLineChars="0"/>
              <w:jc w:val="left"/>
              <w:rPr>
                <w:rFonts w:ascii="宋体" w:hAnsi="宋体" w:eastAsia="宋体" w:cs="Calibri"/>
                <w:b/>
                <w:sz w:val="24"/>
                <w:szCs w:val="24"/>
              </w:rPr>
            </w:pPr>
            <w:r>
              <w:rPr>
                <w:rFonts w:ascii="宋体" w:hAnsi="宋体" w:eastAsia="宋体"/>
                <w:sz w:val="24"/>
                <w:szCs w:val="24"/>
              </w:rPr>
              <w:t>按解剖部位自动设置摄影条件</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7"/>
              </w:numPr>
              <w:tabs>
                <w:tab w:val="left" w:pos="214"/>
              </w:tabs>
              <w:ind w:left="1340" w:right="-50" w:rightChars="-24" w:hanging="1340" w:firstLineChars="0"/>
              <w:jc w:val="left"/>
              <w:rPr>
                <w:rFonts w:ascii="宋体" w:hAnsi="宋体" w:eastAsia="宋体" w:cs="Calibri"/>
                <w:b/>
                <w:sz w:val="24"/>
                <w:szCs w:val="24"/>
              </w:rPr>
            </w:pPr>
            <w:r>
              <w:rPr>
                <w:rFonts w:hint="eastAsia" w:ascii="宋体" w:hAnsi="宋体" w:eastAsia="宋体"/>
                <w:sz w:val="24"/>
                <w:szCs w:val="24"/>
              </w:rPr>
              <w:t>具备通过调整</w:t>
            </w:r>
            <w:r>
              <w:rPr>
                <w:rFonts w:ascii="宋体" w:hAnsi="宋体" w:eastAsia="宋体"/>
                <w:sz w:val="24"/>
                <w:szCs w:val="24"/>
              </w:rPr>
              <w:t>动态范围</w:t>
            </w:r>
            <w:r>
              <w:rPr>
                <w:rFonts w:hint="eastAsia" w:ascii="宋体" w:hAnsi="宋体" w:eastAsia="宋体"/>
                <w:sz w:val="24"/>
                <w:szCs w:val="24"/>
              </w:rPr>
              <w:t>实现多频率、多层次的图像均衡处理算法技术</w:t>
            </w:r>
            <w:r>
              <w:rPr>
                <w:rFonts w:ascii="宋体" w:hAnsi="宋体" w:eastAsia="宋体"/>
                <w:b/>
                <w:sz w:val="24"/>
                <w:szCs w:val="24"/>
              </w:rPr>
              <w:t>（提供证明材料）</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r>
              <w:rPr>
                <w:rFonts w:hint="eastAsia" w:ascii="宋体" w:hAnsi="宋体" w:eastAsia="宋体" w:cs="宋体"/>
                <w:b/>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7"/>
              </w:numPr>
              <w:tabs>
                <w:tab w:val="left" w:pos="214"/>
              </w:tabs>
              <w:ind w:left="1340" w:right="-50" w:rightChars="-24" w:hanging="1340" w:firstLineChars="0"/>
              <w:jc w:val="left"/>
              <w:rPr>
                <w:rFonts w:ascii="宋体" w:hAnsi="宋体" w:eastAsia="宋体" w:cs="Calibri"/>
                <w:b/>
                <w:sz w:val="24"/>
                <w:szCs w:val="24"/>
              </w:rPr>
            </w:pPr>
            <w:r>
              <w:rPr>
                <w:rFonts w:ascii="宋体" w:hAnsi="宋体" w:eastAsia="宋体"/>
                <w:bCs/>
                <w:sz w:val="24"/>
                <w:szCs w:val="24"/>
              </w:rPr>
              <w:t>图象处理功能：具备图像的</w:t>
            </w:r>
            <w:r>
              <w:rPr>
                <w:rFonts w:ascii="宋体" w:hAnsi="宋体" w:eastAsia="宋体" w:cs="Arial"/>
                <w:sz w:val="24"/>
                <w:szCs w:val="24"/>
              </w:rPr>
              <w:t>窗宽/窗位调节、灰阶翻转、漫游放大及倍数放大、旋转、注释、各种测量、裁剪、组织均衡、滤波处理、患者数据显示内容、患者数据显示调节方式</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7"/>
              </w:numPr>
              <w:tabs>
                <w:tab w:val="left" w:pos="214"/>
              </w:tabs>
              <w:ind w:left="1340" w:right="-50" w:rightChars="-24" w:hanging="1340" w:firstLineChars="0"/>
              <w:jc w:val="left"/>
              <w:rPr>
                <w:rFonts w:ascii="宋体" w:hAnsi="宋体" w:eastAsia="宋体" w:cs="Calibri"/>
                <w:b/>
                <w:sz w:val="24"/>
                <w:szCs w:val="24"/>
              </w:rPr>
            </w:pPr>
            <w:r>
              <w:rPr>
                <w:rFonts w:hint="eastAsia" w:ascii="宋体" w:hAnsi="宋体" w:eastAsia="宋体"/>
                <w:sz w:val="24"/>
                <w:szCs w:val="24"/>
              </w:rPr>
              <w:t>图像拼接功能：通过灰度值拟合实现图像拼接</w:t>
            </w:r>
            <w:r>
              <w:rPr>
                <w:rFonts w:ascii="宋体" w:hAnsi="宋体" w:eastAsia="宋体"/>
                <w:b/>
                <w:sz w:val="24"/>
                <w:szCs w:val="24"/>
              </w:rPr>
              <w:t>（提供证明材料）</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r>
              <w:rPr>
                <w:rFonts w:hint="eastAsia" w:ascii="宋体" w:hAnsi="宋体" w:eastAsia="宋体" w:cs="宋体"/>
                <w:b/>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7"/>
              </w:numPr>
              <w:tabs>
                <w:tab w:val="left" w:pos="214"/>
              </w:tabs>
              <w:ind w:right="-50" w:rightChars="-24" w:firstLineChars="0"/>
              <w:jc w:val="left"/>
              <w:rPr>
                <w:rFonts w:ascii="宋体" w:hAnsi="宋体" w:eastAsia="宋体" w:cs="Calibri"/>
                <w:b/>
                <w:sz w:val="24"/>
                <w:szCs w:val="24"/>
              </w:rPr>
            </w:pPr>
            <w:r>
              <w:rPr>
                <w:rFonts w:ascii="宋体" w:hAnsi="宋体" w:eastAsia="宋体"/>
                <w:bCs/>
                <w:sz w:val="24"/>
                <w:szCs w:val="24"/>
              </w:rPr>
              <w:t>支持多种规则及非规则分格排版打印输出</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7"/>
              </w:numPr>
              <w:tabs>
                <w:tab w:val="left" w:pos="214"/>
              </w:tabs>
              <w:ind w:right="-50" w:rightChars="-24" w:firstLineChars="0"/>
              <w:jc w:val="left"/>
              <w:rPr>
                <w:rFonts w:ascii="宋体" w:hAnsi="宋体" w:eastAsia="宋体" w:cs="Calibri"/>
                <w:b/>
                <w:sz w:val="24"/>
                <w:szCs w:val="24"/>
              </w:rPr>
            </w:pPr>
            <w:r>
              <w:rPr>
                <w:rFonts w:ascii="宋体" w:hAnsi="宋体" w:eastAsia="宋体"/>
                <w:bCs/>
                <w:sz w:val="24"/>
                <w:szCs w:val="24"/>
              </w:rPr>
              <w:t>支持图文报告系统输出</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7"/>
              </w:numPr>
              <w:tabs>
                <w:tab w:val="left" w:pos="214"/>
              </w:tabs>
              <w:ind w:left="1340" w:right="-50" w:rightChars="-24" w:hanging="1340" w:firstLineChars="0"/>
              <w:jc w:val="left"/>
              <w:rPr>
                <w:rFonts w:ascii="宋体" w:hAnsi="宋体" w:eastAsia="宋体" w:cs="Calibri"/>
                <w:b/>
                <w:sz w:val="24"/>
                <w:szCs w:val="24"/>
              </w:rPr>
            </w:pPr>
            <w:r>
              <w:rPr>
                <w:rFonts w:ascii="宋体" w:hAnsi="宋体" w:eastAsia="宋体" w:cs="宋体"/>
                <w:sz w:val="24"/>
                <w:szCs w:val="24"/>
              </w:rPr>
              <w:t>满足互通互联、集成共享的需求，投标产品需通过IHE中国DR设备系统专项测试标准所要求的</w:t>
            </w:r>
            <w:r>
              <w:rPr>
                <w:rFonts w:hint="eastAsia" w:ascii="宋体" w:hAnsi="宋体" w:eastAsia="宋体" w:cs="宋体"/>
                <w:sz w:val="24"/>
                <w:szCs w:val="24"/>
              </w:rPr>
              <w:t>3</w:t>
            </w:r>
            <w:r>
              <w:rPr>
                <w:rFonts w:ascii="宋体" w:hAnsi="宋体" w:eastAsia="宋体" w:cs="宋体"/>
                <w:sz w:val="24"/>
                <w:szCs w:val="24"/>
              </w:rPr>
              <w:t>个集成模块下的</w:t>
            </w:r>
            <w:r>
              <w:rPr>
                <w:rFonts w:hint="eastAsia" w:ascii="宋体" w:hAnsi="宋体" w:eastAsia="宋体" w:cs="宋体"/>
                <w:sz w:val="24"/>
                <w:szCs w:val="24"/>
              </w:rPr>
              <w:t>4个功能角色的测试</w:t>
            </w:r>
            <w:r>
              <w:rPr>
                <w:rFonts w:ascii="宋体" w:hAnsi="宋体" w:eastAsia="宋体"/>
                <w:b/>
                <w:sz w:val="24"/>
                <w:szCs w:val="24"/>
              </w:rPr>
              <w:t>（提供证明材料）</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r>
              <w:rPr>
                <w:rFonts w:hint="eastAsia" w:ascii="宋体" w:hAnsi="宋体" w:eastAsia="宋体" w:cs="宋体"/>
                <w:b/>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7"/>
              </w:numPr>
              <w:tabs>
                <w:tab w:val="left" w:pos="214"/>
              </w:tabs>
              <w:ind w:left="1340" w:right="-50" w:rightChars="-24" w:hanging="1340" w:firstLineChars="0"/>
              <w:jc w:val="left"/>
              <w:rPr>
                <w:rFonts w:ascii="宋体" w:hAnsi="宋体" w:eastAsia="宋体" w:cs="Calibri"/>
                <w:b/>
                <w:sz w:val="24"/>
                <w:szCs w:val="24"/>
              </w:rPr>
            </w:pPr>
            <w:r>
              <w:rPr>
                <w:rFonts w:ascii="宋体" w:hAnsi="宋体" w:eastAsia="宋体" w:cs="宋体"/>
                <w:sz w:val="24"/>
                <w:szCs w:val="24"/>
              </w:rPr>
              <w:t>采集软件中具备肋骨抑制功能</w:t>
            </w:r>
            <w:r>
              <w:rPr>
                <w:rFonts w:ascii="宋体" w:hAnsi="宋体" w:eastAsia="宋体" w:cs="宋体"/>
                <w:b/>
                <w:sz w:val="24"/>
                <w:szCs w:val="24"/>
              </w:rPr>
              <w:t>（</w:t>
            </w:r>
            <w:r>
              <w:rPr>
                <w:rFonts w:hint="eastAsia" w:ascii="宋体" w:hAnsi="宋体" w:eastAsia="宋体"/>
                <w:b/>
                <w:sz w:val="24"/>
                <w:szCs w:val="24"/>
              </w:rPr>
              <w:t>需提供骨抑制功能软件医疗器械注册证、软件检验报告、软件截图等证明材料</w:t>
            </w:r>
            <w:r>
              <w:rPr>
                <w:rFonts w:ascii="宋体" w:hAnsi="宋体" w:eastAsia="宋体" w:cs="宋体"/>
                <w:b/>
                <w:sz w:val="24"/>
                <w:szCs w:val="24"/>
              </w:rPr>
              <w:t>）</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1"/>
              </w:numPr>
              <w:tabs>
                <w:tab w:val="left" w:pos="214"/>
              </w:tabs>
              <w:ind w:right="-50" w:rightChars="-24" w:firstLineChars="0"/>
              <w:jc w:val="left"/>
              <w:rPr>
                <w:rFonts w:ascii="宋体" w:hAnsi="宋体" w:eastAsia="宋体" w:cs="仿宋_GB2312"/>
                <w:sz w:val="24"/>
                <w:szCs w:val="24"/>
              </w:rPr>
            </w:pPr>
            <w:r>
              <w:rPr>
                <w:rFonts w:hint="eastAsia" w:ascii="宋体" w:hAnsi="宋体" w:eastAsia="宋体"/>
                <w:b/>
                <w:bCs/>
                <w:sz w:val="24"/>
                <w:szCs w:val="24"/>
              </w:rPr>
              <w:t xml:space="preserve">    </w:t>
            </w:r>
            <w:r>
              <w:rPr>
                <w:rFonts w:ascii="宋体" w:hAnsi="宋体" w:eastAsia="宋体"/>
                <w:b/>
                <w:bCs/>
                <w:sz w:val="24"/>
                <w:szCs w:val="24"/>
              </w:rPr>
              <w:t>图像诊断工作站</w:t>
            </w:r>
            <w:r>
              <w:rPr>
                <w:rFonts w:hint="eastAsia" w:ascii="宋体" w:hAnsi="宋体" w:eastAsia="宋体"/>
                <w:b/>
                <w:bCs/>
                <w:sz w:val="24"/>
                <w:szCs w:val="24"/>
              </w:rPr>
              <w:t>系统</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8"/>
              </w:numPr>
              <w:tabs>
                <w:tab w:val="left" w:pos="214"/>
              </w:tabs>
              <w:ind w:left="1198" w:right="-50" w:rightChars="-24" w:hanging="1198" w:firstLineChars="0"/>
              <w:jc w:val="left"/>
              <w:rPr>
                <w:rFonts w:ascii="宋体" w:hAnsi="宋体" w:eastAsia="宋体" w:cs="仿宋_GB2312"/>
                <w:sz w:val="24"/>
                <w:szCs w:val="24"/>
              </w:rPr>
            </w:pPr>
            <w:r>
              <w:rPr>
                <w:rFonts w:hint="eastAsia" w:ascii="宋体" w:hAnsi="宋体" w:eastAsia="宋体"/>
                <w:sz w:val="24"/>
                <w:szCs w:val="24"/>
              </w:rPr>
              <w:t>基本要求：软件为DR生产厂家原厂生产</w:t>
            </w:r>
            <w:r>
              <w:rPr>
                <w:rFonts w:hint="eastAsia" w:ascii="宋体" w:hAnsi="宋体" w:eastAsia="宋体"/>
                <w:b/>
                <w:sz w:val="24"/>
                <w:szCs w:val="24"/>
              </w:rPr>
              <w:t>（需提供软件医疗器械注册证证明）</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r>
              <w:rPr>
                <w:rFonts w:hint="eastAsia" w:ascii="宋体" w:hAnsi="宋体" w:eastAsia="宋体" w:cs="宋体"/>
                <w:b/>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8"/>
              </w:numPr>
              <w:tabs>
                <w:tab w:val="left" w:pos="214"/>
              </w:tabs>
              <w:ind w:right="-50" w:rightChars="-24" w:firstLineChars="0"/>
              <w:jc w:val="left"/>
              <w:rPr>
                <w:rFonts w:ascii="宋体" w:hAnsi="宋体" w:eastAsia="宋体" w:cs="仿宋_GB2312"/>
                <w:sz w:val="24"/>
                <w:szCs w:val="24"/>
              </w:rPr>
            </w:pPr>
            <w:r>
              <w:rPr>
                <w:rFonts w:hint="eastAsia" w:ascii="宋体" w:hAnsi="宋体" w:eastAsia="宋体"/>
                <w:sz w:val="24"/>
                <w:szCs w:val="24"/>
              </w:rPr>
              <w:t>计算机系统：</w:t>
            </w:r>
            <w:r>
              <w:rPr>
                <w:rFonts w:hint="eastAsia" w:ascii="宋体" w:hAnsi="宋体" w:eastAsia="宋体" w:cs="Arial"/>
                <w:sz w:val="24"/>
                <w:szCs w:val="24"/>
              </w:rPr>
              <w:t>Windows操作系统 ,内存:≥</w:t>
            </w:r>
            <w:r>
              <w:rPr>
                <w:rFonts w:ascii="宋体" w:hAnsi="宋体" w:eastAsia="宋体" w:cs="Arial"/>
                <w:sz w:val="24"/>
                <w:szCs w:val="24"/>
              </w:rPr>
              <w:t>8G</w:t>
            </w:r>
            <w:r>
              <w:rPr>
                <w:rFonts w:hint="eastAsia" w:ascii="宋体" w:hAnsi="宋体" w:eastAsia="宋体" w:cs="Arial"/>
                <w:sz w:val="24"/>
                <w:szCs w:val="24"/>
              </w:rPr>
              <w:t>,硬盘:≥</w:t>
            </w:r>
            <w:r>
              <w:rPr>
                <w:rFonts w:ascii="宋体" w:hAnsi="宋体" w:eastAsia="宋体" w:cs="Arial"/>
                <w:sz w:val="24"/>
                <w:szCs w:val="24"/>
              </w:rPr>
              <w:t>1TB</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8"/>
              </w:numPr>
              <w:tabs>
                <w:tab w:val="left" w:pos="214"/>
              </w:tabs>
              <w:ind w:right="-50" w:rightChars="-24" w:firstLineChars="0"/>
              <w:jc w:val="left"/>
              <w:rPr>
                <w:rFonts w:ascii="宋体" w:hAnsi="宋体" w:eastAsia="宋体" w:cs="仿宋_GB2312"/>
                <w:sz w:val="24"/>
                <w:szCs w:val="24"/>
              </w:rPr>
            </w:pPr>
            <w:r>
              <w:rPr>
                <w:rFonts w:hint="eastAsia" w:ascii="宋体" w:hAnsi="宋体" w:eastAsia="宋体"/>
                <w:sz w:val="24"/>
                <w:szCs w:val="24"/>
              </w:rPr>
              <w:t>显示器：</w:t>
            </w:r>
            <w:r>
              <w:rPr>
                <w:rFonts w:hint="eastAsia" w:ascii="宋体" w:hAnsi="宋体" w:eastAsia="宋体" w:cs="Arial"/>
                <w:sz w:val="24"/>
                <w:szCs w:val="24"/>
              </w:rPr>
              <w:t>≥</w:t>
            </w:r>
            <w:r>
              <w:rPr>
                <w:rFonts w:ascii="宋体" w:hAnsi="宋体" w:eastAsia="宋体" w:cs="Arial"/>
                <w:sz w:val="24"/>
                <w:szCs w:val="24"/>
              </w:rPr>
              <w:t>23</w:t>
            </w:r>
            <w:r>
              <w:rPr>
                <w:rFonts w:hint="eastAsia" w:ascii="宋体" w:hAnsi="宋体" w:eastAsia="宋体" w:cs="Arial"/>
                <w:sz w:val="24"/>
                <w:szCs w:val="24"/>
              </w:rPr>
              <w:t>"液晶显示器</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8"/>
              </w:numPr>
              <w:tabs>
                <w:tab w:val="left" w:pos="214"/>
              </w:tabs>
              <w:ind w:left="1340" w:right="-50" w:rightChars="-24" w:hanging="1340" w:firstLineChars="0"/>
              <w:jc w:val="left"/>
              <w:rPr>
                <w:rFonts w:ascii="宋体" w:hAnsi="宋体" w:eastAsia="宋体" w:cs="仿宋_GB2312"/>
                <w:sz w:val="24"/>
                <w:szCs w:val="24"/>
              </w:rPr>
            </w:pPr>
            <w:r>
              <w:rPr>
                <w:rFonts w:hint="eastAsia" w:ascii="宋体" w:hAnsi="宋体" w:eastAsia="宋体"/>
                <w:bCs/>
                <w:sz w:val="24"/>
                <w:szCs w:val="24"/>
              </w:rPr>
              <w:t>图像处理功能：</w:t>
            </w:r>
            <w:r>
              <w:rPr>
                <w:rFonts w:hint="eastAsia" w:ascii="宋体" w:hAnsi="宋体" w:eastAsia="宋体" w:cs="Arial"/>
                <w:sz w:val="24"/>
                <w:szCs w:val="24"/>
              </w:rPr>
              <w:t>窗宽</w:t>
            </w:r>
            <w:r>
              <w:rPr>
                <w:rFonts w:ascii="宋体" w:hAnsi="宋体" w:eastAsia="宋体" w:cs="Arial"/>
                <w:sz w:val="24"/>
                <w:szCs w:val="24"/>
              </w:rPr>
              <w:t>/</w:t>
            </w:r>
            <w:r>
              <w:rPr>
                <w:rFonts w:hint="eastAsia" w:ascii="宋体" w:hAnsi="宋体" w:eastAsia="宋体" w:cs="Arial"/>
                <w:sz w:val="24"/>
                <w:szCs w:val="24"/>
              </w:rPr>
              <w:t>窗位、漫游、缩放、放大镜、裁剪、灰度对比度、反色、伪彩色等</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jc w:val="center"/>
        </w:trPr>
        <w:tc>
          <w:tcPr>
            <w:tcW w:w="602" w:type="dxa"/>
            <w:vMerge w:val="continue"/>
            <w:tcBorders>
              <w:left w:val="single" w:color="auto" w:sz="12" w:space="0"/>
              <w:right w:val="single" w:color="auto" w:sz="6" w:space="0"/>
            </w:tcBorders>
            <w:shd w:val="clear" w:color="auto" w:fill="auto"/>
            <w:vAlign w:val="center"/>
          </w:tcPr>
          <w:p>
            <w:pPr>
              <w:numPr>
                <w:ilvl w:val="0"/>
                <w:numId w:val="39"/>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77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8"/>
              </w:numPr>
              <w:tabs>
                <w:tab w:val="left" w:pos="214"/>
              </w:tabs>
              <w:ind w:right="-50" w:rightChars="-24" w:firstLineChars="0"/>
              <w:jc w:val="left"/>
              <w:rPr>
                <w:rFonts w:ascii="宋体" w:hAnsi="宋体" w:eastAsia="宋体" w:cs="仿宋_GB2312"/>
                <w:sz w:val="24"/>
                <w:szCs w:val="24"/>
              </w:rPr>
            </w:pPr>
            <w:r>
              <w:rPr>
                <w:rFonts w:hint="eastAsia" w:ascii="宋体" w:hAnsi="宋体" w:eastAsia="宋体"/>
                <w:sz w:val="24"/>
                <w:szCs w:val="24"/>
              </w:rPr>
              <w:t>具备图像的拼接功能</w:t>
            </w:r>
          </w:p>
        </w:tc>
        <w:tc>
          <w:tcPr>
            <w:tcW w:w="1305"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r>
              <w:rPr>
                <w:rFonts w:hint="eastAsia" w:ascii="宋体" w:hAnsi="宋体" w:eastAsia="宋体" w:cs="宋体"/>
                <w:b/>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jc w:val="center"/>
        </w:trPr>
        <w:tc>
          <w:tcPr>
            <w:tcW w:w="11002" w:type="dxa"/>
            <w:gridSpan w:val="4"/>
            <w:tcBorders>
              <w:left w:val="single" w:color="auto" w:sz="12" w:space="0"/>
              <w:right w:val="single" w:color="auto" w:sz="12" w:space="0"/>
            </w:tcBorders>
            <w:shd w:val="clear" w:color="auto" w:fill="auto"/>
            <w:vAlign w:val="center"/>
          </w:tcPr>
          <w:p>
            <w:pPr>
              <w:jc w:val="center"/>
              <w:rPr>
                <w:rFonts w:ascii="宋体" w:hAnsi="宋体" w:eastAsia="宋体"/>
                <w:b/>
                <w:color w:val="FF0000"/>
                <w:sz w:val="28"/>
                <w:szCs w:val="28"/>
              </w:rPr>
            </w:pPr>
            <w:r>
              <w:rPr>
                <w:rFonts w:hint="eastAsia" w:ascii="宋体" w:hAnsi="宋体" w:eastAsia="宋体"/>
                <w:b/>
                <w:color w:val="FF0000"/>
                <w:sz w:val="28"/>
                <w:szCs w:val="28"/>
              </w:rPr>
              <w:t>以上技术要求中加注“＊”号标识的为重要技术参数，负偏离时作为评分因素考量</w:t>
            </w:r>
          </w:p>
        </w:tc>
      </w:tr>
    </w:tbl>
    <w:p>
      <w:pPr>
        <w:pStyle w:val="3"/>
        <w:numPr>
          <w:ilvl w:val="0"/>
          <w:numId w:val="37"/>
        </w:numPr>
        <w:spacing w:before="0" w:after="0" w:line="360" w:lineRule="auto"/>
        <w:ind w:left="616" w:hanging="616"/>
        <w:jc w:val="left"/>
        <w:rPr>
          <w:rFonts w:cs="Times New Roman" w:asciiTheme="majorEastAsia" w:hAnsiTheme="majorEastAsia"/>
          <w:bCs w:val="0"/>
          <w:sz w:val="30"/>
          <w:szCs w:val="30"/>
          <w:lang w:val="zh-CN"/>
        </w:rPr>
      </w:pPr>
      <w:bookmarkStart w:id="53" w:name="_Toc48230901"/>
      <w:r>
        <w:rPr>
          <w:rFonts w:hint="eastAsia" w:cs="Times New Roman" w:asciiTheme="majorEastAsia" w:hAnsiTheme="majorEastAsia"/>
          <w:bCs w:val="0"/>
          <w:sz w:val="30"/>
          <w:szCs w:val="30"/>
          <w:lang w:val="zh-CN"/>
        </w:rPr>
        <w:t>商务要求</w:t>
      </w:r>
      <w:bookmarkEnd w:id="53"/>
    </w:p>
    <w:p>
      <w:pPr>
        <w:spacing w:line="360" w:lineRule="auto"/>
        <w:ind w:left="710" w:leftChars="228" w:hanging="232" w:hangingChars="97"/>
        <w:rPr>
          <w:rFonts w:ascii="宋体" w:hAnsi="宋体" w:eastAsia="宋体" w:cs="宋体"/>
          <w:color w:val="000000"/>
          <w:sz w:val="24"/>
          <w:szCs w:val="24"/>
        </w:rPr>
      </w:pPr>
      <w:r>
        <w:rPr>
          <w:rFonts w:hint="eastAsia" w:ascii="宋体" w:hAnsi="宋体" w:eastAsia="宋体" w:cs="宋体"/>
          <w:color w:val="000000"/>
          <w:sz w:val="24"/>
          <w:szCs w:val="24"/>
        </w:rPr>
        <w:t>说明：</w:t>
      </w:r>
    </w:p>
    <w:p>
      <w:pPr>
        <w:spacing w:line="360" w:lineRule="auto"/>
        <w:ind w:left="710" w:leftChars="228" w:hanging="232" w:hangingChars="97"/>
        <w:rPr>
          <w:rFonts w:ascii="宋体" w:hAnsi="宋体" w:eastAsia="宋体" w:cs="宋体"/>
          <w:color w:val="000000"/>
          <w:sz w:val="24"/>
          <w:szCs w:val="24"/>
        </w:rPr>
      </w:pPr>
      <w:r>
        <w:rPr>
          <w:rFonts w:hint="eastAsia" w:ascii="宋体" w:hAnsi="宋体" w:eastAsia="宋体" w:cs="仿宋_GB2312"/>
          <w:sz w:val="24"/>
          <w:szCs w:val="24"/>
        </w:rPr>
        <w:t>投标人在投标文件《商务要求响应、偏离说明表》中应对以下逐条商务要求进行响应描述或偏离说明。</w:t>
      </w:r>
      <w:r>
        <w:rPr>
          <w:rFonts w:hint="eastAsia" w:ascii="宋体" w:hAnsi="宋体" w:eastAsia="宋体" w:cs="宋体"/>
          <w:color w:val="000000"/>
          <w:sz w:val="24"/>
          <w:szCs w:val="24"/>
        </w:rPr>
        <w:t>不满足以下要求的，其投标按照</w:t>
      </w:r>
      <w:r>
        <w:rPr>
          <w:rFonts w:hint="eastAsia" w:ascii="宋体" w:hAnsi="宋体" w:eastAsia="宋体" w:cs="宋体"/>
          <w:b/>
          <w:color w:val="000000"/>
          <w:sz w:val="24"/>
          <w:szCs w:val="24"/>
        </w:rPr>
        <w:t>无效投标处理。</w:t>
      </w:r>
    </w:p>
    <w:p>
      <w:pPr>
        <w:spacing w:line="360" w:lineRule="auto"/>
        <w:ind w:left="716" w:hanging="712" w:hangingChars="297"/>
        <w:rPr>
          <w:rFonts w:ascii="宋体" w:hAnsi="宋体" w:eastAsia="宋体" w:cs="宋体"/>
          <w:b/>
          <w:color w:val="000000"/>
          <w:sz w:val="24"/>
          <w:szCs w:val="24"/>
        </w:rPr>
      </w:pPr>
      <w:r>
        <w:rPr>
          <w:rFonts w:hint="eastAsia" w:ascii="宋体" w:hAnsi="宋体" w:eastAsia="宋体" w:cs="宋体"/>
          <w:b/>
          <w:color w:val="000000"/>
          <w:sz w:val="24"/>
          <w:szCs w:val="24"/>
        </w:rPr>
        <w:t>1、交货期限：</w:t>
      </w:r>
      <w:r>
        <w:rPr>
          <w:rFonts w:hint="eastAsia" w:ascii="宋体" w:hAnsi="宋体" w:eastAsia="宋体" w:cs="Times New Roman"/>
          <w:b/>
          <w:sz w:val="24"/>
          <w:lang w:eastAsia="zh-CN"/>
        </w:rPr>
        <w:t>签订合同</w:t>
      </w:r>
      <w:r>
        <w:rPr>
          <w:rFonts w:ascii="宋体" w:hAnsi="宋体" w:eastAsia="宋体" w:cs="Times New Roman"/>
          <w:b/>
          <w:sz w:val="24"/>
        </w:rPr>
        <w:t>后按合同和招标、投标文件约定的要求和标准进行交货验收，交货期为</w:t>
      </w:r>
      <w:r>
        <w:rPr>
          <w:rFonts w:hint="eastAsia" w:ascii="宋体" w:hAnsi="宋体" w:eastAsia="宋体" w:cs="Times New Roman"/>
          <w:b/>
          <w:sz w:val="24"/>
          <w:lang w:eastAsia="zh-CN"/>
        </w:rPr>
        <w:t>签订合同</w:t>
      </w:r>
      <w:r>
        <w:rPr>
          <w:rFonts w:ascii="宋体" w:hAnsi="宋体" w:eastAsia="宋体" w:cs="Times New Roman"/>
          <w:b/>
          <w:sz w:val="24"/>
        </w:rPr>
        <w:t>后</w:t>
      </w:r>
      <w:r>
        <w:rPr>
          <w:rFonts w:hint="eastAsia" w:ascii="宋体" w:hAnsi="宋体" w:eastAsia="宋体" w:cs="Times New Roman"/>
          <w:b/>
          <w:color w:val="000000"/>
          <w:sz w:val="24"/>
        </w:rPr>
        <w:t>30个工作日</w:t>
      </w:r>
      <w:r>
        <w:rPr>
          <w:rFonts w:ascii="宋体" w:hAnsi="宋体" w:eastAsia="宋体" w:cs="Times New Roman"/>
          <w:b/>
          <w:color w:val="000000"/>
          <w:sz w:val="24"/>
        </w:rPr>
        <w:t>。“交货</w:t>
      </w:r>
      <w:r>
        <w:rPr>
          <w:rFonts w:ascii="宋体" w:hAnsi="宋体" w:eastAsia="宋体" w:cs="Times New Roman"/>
          <w:b/>
          <w:sz w:val="24"/>
        </w:rPr>
        <w:t>期”指所有货物运抵现场安装调试完毕后交付用户验收的日期。</w:t>
      </w:r>
    </w:p>
    <w:p>
      <w:pPr>
        <w:spacing w:line="360" w:lineRule="auto"/>
        <w:ind w:left="716" w:hanging="712" w:hangingChars="297"/>
        <w:rPr>
          <w:rFonts w:ascii="宋体" w:hAnsi="宋体" w:eastAsia="宋体" w:cs="宋体"/>
          <w:b/>
          <w:color w:val="000000"/>
          <w:sz w:val="24"/>
          <w:szCs w:val="24"/>
        </w:rPr>
      </w:pPr>
      <w:r>
        <w:rPr>
          <w:rFonts w:hint="eastAsia" w:ascii="宋体" w:hAnsi="宋体" w:eastAsia="宋体" w:cs="宋体"/>
          <w:b/>
          <w:color w:val="000000"/>
          <w:sz w:val="24"/>
          <w:szCs w:val="24"/>
        </w:rPr>
        <w:t>2、交货地点：</w:t>
      </w:r>
      <w:r>
        <w:rPr>
          <w:rFonts w:hint="eastAsia" w:cs="宋体" w:asciiTheme="minorEastAsia" w:hAnsiTheme="minorEastAsia"/>
          <w:b/>
          <w:color w:val="000000"/>
          <w:sz w:val="24"/>
          <w:szCs w:val="24"/>
        </w:rPr>
        <w:t>阳新县人民医院指定地点。</w:t>
      </w:r>
    </w:p>
    <w:p>
      <w:pPr>
        <w:spacing w:line="360" w:lineRule="auto"/>
        <w:ind w:left="716" w:hanging="712" w:hangingChars="297"/>
        <w:rPr>
          <w:rFonts w:ascii="宋体" w:hAnsi="宋体" w:eastAsia="宋体" w:cs="宋体"/>
          <w:b/>
          <w:color w:val="000000"/>
          <w:sz w:val="24"/>
          <w:szCs w:val="24"/>
        </w:rPr>
      </w:pPr>
      <w:r>
        <w:rPr>
          <w:rFonts w:hint="eastAsia" w:ascii="宋体" w:hAnsi="宋体" w:eastAsia="宋体" w:cs="宋体"/>
          <w:b/>
          <w:color w:val="000000"/>
          <w:sz w:val="24"/>
          <w:szCs w:val="24"/>
        </w:rPr>
        <w:t>3、质保期：设备验收合格后一年。</w:t>
      </w:r>
    </w:p>
    <w:p>
      <w:pPr>
        <w:spacing w:line="360" w:lineRule="auto"/>
        <w:ind w:left="716" w:hanging="712" w:hangingChars="297"/>
        <w:rPr>
          <w:rFonts w:ascii="宋体" w:hAnsi="宋体" w:eastAsia="宋体" w:cs="宋体"/>
          <w:b/>
          <w:color w:val="000000"/>
          <w:sz w:val="24"/>
          <w:szCs w:val="24"/>
        </w:rPr>
      </w:pPr>
      <w:r>
        <w:rPr>
          <w:rFonts w:hint="eastAsia" w:ascii="宋体" w:hAnsi="宋体" w:eastAsia="宋体" w:cs="宋体"/>
          <w:b/>
          <w:color w:val="000000"/>
          <w:sz w:val="24"/>
          <w:szCs w:val="24"/>
        </w:rPr>
        <w:t>4、付款方式：设备验收合格后付合同总金额的90%，质保期满后付合同总金额的10%。</w:t>
      </w:r>
    </w:p>
    <w:p>
      <w:pPr>
        <w:spacing w:line="360" w:lineRule="auto"/>
        <w:ind w:left="716" w:hanging="712" w:hangingChars="297"/>
        <w:rPr>
          <w:rFonts w:ascii="宋体" w:hAnsi="宋体" w:eastAsia="宋体" w:cs="宋体"/>
          <w:b/>
          <w:color w:val="000000"/>
          <w:sz w:val="24"/>
          <w:szCs w:val="24"/>
        </w:rPr>
      </w:pPr>
      <w:r>
        <w:rPr>
          <w:rFonts w:hint="eastAsia" w:ascii="宋体" w:hAnsi="宋体" w:eastAsia="宋体" w:cs="宋体"/>
          <w:b/>
          <w:color w:val="000000"/>
          <w:sz w:val="24"/>
          <w:szCs w:val="24"/>
        </w:rPr>
        <w:t>5、其他要求：</w:t>
      </w:r>
      <w:r>
        <w:rPr>
          <w:rFonts w:ascii="Calibri" w:hAnsi="宋体" w:eastAsia="宋体" w:cs="Times New Roman"/>
          <w:b/>
          <w:sz w:val="24"/>
          <w:szCs w:val="24"/>
        </w:rPr>
        <w:t>本项目采购预算控制总金额为</w:t>
      </w:r>
      <w:r>
        <w:rPr>
          <w:rFonts w:hint="eastAsia" w:ascii="Calibri" w:hAnsi="Calibri" w:eastAsia="宋体" w:cs="Times New Roman"/>
          <w:b/>
          <w:sz w:val="24"/>
          <w:szCs w:val="24"/>
        </w:rPr>
        <w:t>68</w:t>
      </w:r>
      <w:r>
        <w:rPr>
          <w:rFonts w:ascii="Calibri" w:hAnsi="宋体" w:eastAsia="宋体" w:cs="Times New Roman"/>
          <w:b/>
          <w:sz w:val="24"/>
          <w:szCs w:val="24"/>
        </w:rPr>
        <w:t>万元</w:t>
      </w:r>
      <w:r>
        <w:rPr>
          <w:rFonts w:hint="eastAsia" w:hAnsi="宋体"/>
          <w:b/>
          <w:sz w:val="24"/>
          <w:szCs w:val="24"/>
        </w:rPr>
        <w:t>，</w:t>
      </w:r>
      <w:r>
        <w:rPr>
          <w:rFonts w:ascii="Calibri" w:hAnsi="宋体" w:eastAsia="宋体" w:cs="Times New Roman"/>
          <w:b/>
          <w:sz w:val="24"/>
          <w:szCs w:val="24"/>
        </w:rPr>
        <w:t>超出预算控制金额将导致其报价无效</w:t>
      </w:r>
      <w:r>
        <w:rPr>
          <w:rFonts w:hint="eastAsia" w:hAnsi="宋体"/>
          <w:b/>
          <w:sz w:val="24"/>
          <w:szCs w:val="24"/>
        </w:rPr>
        <w:t>。</w:t>
      </w:r>
    </w:p>
    <w:p>
      <w:pPr>
        <w:spacing w:line="360" w:lineRule="auto"/>
        <w:ind w:left="716" w:hanging="712" w:hangingChars="297"/>
        <w:rPr>
          <w:rFonts w:ascii="宋体" w:hAnsi="宋体" w:eastAsia="宋体" w:cs="宋体"/>
          <w:b/>
          <w:color w:val="000000"/>
          <w:sz w:val="24"/>
          <w:szCs w:val="24"/>
        </w:rPr>
      </w:pPr>
    </w:p>
    <w:p>
      <w:r>
        <w:br w:type="page"/>
      </w:r>
    </w:p>
    <w:p>
      <w:pPr>
        <w:pStyle w:val="2"/>
        <w:numPr>
          <w:ilvl w:val="0"/>
          <w:numId w:val="1"/>
        </w:numPr>
        <w:jc w:val="center"/>
        <w:rPr>
          <w:rFonts w:ascii="黑体" w:hAnsi="黑体" w:eastAsia="黑体"/>
        </w:rPr>
      </w:pPr>
      <w:bookmarkStart w:id="54" w:name="_Toc48230902"/>
      <w:r>
        <w:rPr>
          <w:rFonts w:hint="eastAsia" w:ascii="黑体" w:hAnsi="黑体" w:eastAsia="黑体"/>
        </w:rPr>
        <w:t>资格审查方法及标准</w:t>
      </w:r>
      <w:bookmarkEnd w:id="54"/>
    </w:p>
    <w:p>
      <w:pPr>
        <w:spacing w:line="360" w:lineRule="auto"/>
        <w:ind w:firstLine="420"/>
        <w:rPr>
          <w:rFonts w:ascii="宋体" w:hAnsi="宋体" w:eastAsia="宋体" w:cs="Times New Roman"/>
          <w:bCs/>
          <w:color w:val="0D0D0D"/>
          <w:sz w:val="24"/>
          <w:szCs w:val="20"/>
          <w:lang w:val="zh-CN"/>
        </w:rPr>
      </w:pPr>
      <w:r>
        <w:rPr>
          <w:rFonts w:hint="eastAsia" w:ascii="宋体" w:hAnsi="宋体" w:eastAsia="宋体" w:cs="Times New Roman"/>
          <w:bCs/>
          <w:color w:val="0D0D0D"/>
          <w:sz w:val="24"/>
          <w:szCs w:val="20"/>
          <w:lang w:val="zh-CN"/>
        </w:rPr>
        <w:t>根据《政府采购法》、《政府采购法实施条例》、《政府采购货物和服务招标投标管理办法》等相关法律法规确定以下资格审查方法及标准。</w:t>
      </w:r>
    </w:p>
    <w:p>
      <w:pPr>
        <w:pStyle w:val="3"/>
        <w:numPr>
          <w:ilvl w:val="0"/>
          <w:numId w:val="49"/>
        </w:numPr>
        <w:spacing w:before="0" w:after="0" w:line="360" w:lineRule="auto"/>
        <w:ind w:left="616" w:hanging="616"/>
        <w:jc w:val="left"/>
        <w:rPr>
          <w:rFonts w:cs="Times New Roman" w:asciiTheme="majorEastAsia" w:hAnsiTheme="majorEastAsia"/>
          <w:bCs w:val="0"/>
          <w:sz w:val="30"/>
          <w:szCs w:val="30"/>
          <w:lang w:val="zh-CN"/>
        </w:rPr>
      </w:pPr>
      <w:bookmarkStart w:id="55" w:name="_Toc48230903"/>
      <w:bookmarkStart w:id="56" w:name="_Toc494561958"/>
      <w:r>
        <w:rPr>
          <w:rFonts w:hint="eastAsia" w:cs="Times New Roman" w:asciiTheme="majorEastAsia" w:hAnsiTheme="majorEastAsia"/>
          <w:bCs w:val="0"/>
          <w:sz w:val="30"/>
          <w:szCs w:val="30"/>
          <w:lang w:val="zh-CN"/>
        </w:rPr>
        <w:t>资格审查方法</w:t>
      </w:r>
      <w:bookmarkEnd w:id="55"/>
      <w:bookmarkEnd w:id="56"/>
    </w:p>
    <w:p>
      <w:pPr>
        <w:spacing w:line="360" w:lineRule="auto"/>
        <w:ind w:firstLine="420"/>
        <w:rPr>
          <w:rFonts w:ascii="宋体" w:hAnsi="宋体" w:eastAsia="宋体" w:cs="Times New Roman"/>
          <w:bCs/>
          <w:color w:val="0D0D0D"/>
          <w:sz w:val="24"/>
          <w:szCs w:val="20"/>
          <w:lang w:val="zh-CN"/>
        </w:rPr>
      </w:pPr>
      <w:r>
        <w:rPr>
          <w:rFonts w:hint="eastAsia" w:ascii="宋体" w:hAnsi="宋体" w:eastAsia="宋体" w:cs="Times New Roman"/>
          <w:bCs/>
          <w:color w:val="0D0D0D"/>
          <w:sz w:val="24"/>
          <w:szCs w:val="20"/>
          <w:lang w:val="zh-CN"/>
        </w:rPr>
        <w:t>公开招标采购项目开标结束后，</w:t>
      </w:r>
      <w:r>
        <w:rPr>
          <w:rFonts w:hint="eastAsia" w:ascii="宋体" w:hAnsi="宋体" w:eastAsia="宋体" w:cs="Times New Roman"/>
          <w:bCs/>
          <w:color w:val="FF0000"/>
          <w:sz w:val="24"/>
          <w:szCs w:val="20"/>
          <w:lang w:val="zh-CN"/>
        </w:rPr>
        <w:t>采购人、采购代理机构</w:t>
      </w:r>
      <w:r>
        <w:rPr>
          <w:rFonts w:hint="eastAsia" w:ascii="宋体" w:hAnsi="宋体" w:eastAsia="宋体" w:cs="Times New Roman"/>
          <w:bCs/>
          <w:color w:val="0D0D0D"/>
          <w:sz w:val="24"/>
          <w:szCs w:val="20"/>
          <w:lang w:val="zh-CN"/>
        </w:rPr>
        <w:t>成立资格审查小组，依据法律、法规及招标文件的规定，对投标人的资格进行审查，以确定投标人资格是否合格。</w:t>
      </w:r>
    </w:p>
    <w:p>
      <w:pPr>
        <w:pStyle w:val="3"/>
        <w:numPr>
          <w:ilvl w:val="0"/>
          <w:numId w:val="49"/>
        </w:numPr>
        <w:spacing w:before="0" w:after="0" w:line="360" w:lineRule="auto"/>
        <w:ind w:left="616" w:hanging="616"/>
        <w:jc w:val="left"/>
        <w:rPr>
          <w:rFonts w:cs="Times New Roman" w:asciiTheme="majorEastAsia" w:hAnsiTheme="majorEastAsia"/>
          <w:bCs w:val="0"/>
          <w:sz w:val="30"/>
          <w:szCs w:val="30"/>
          <w:lang w:val="zh-CN"/>
        </w:rPr>
      </w:pPr>
      <w:bookmarkStart w:id="57" w:name="_Toc494561959"/>
      <w:bookmarkStart w:id="58" w:name="_Toc48230904"/>
      <w:r>
        <w:rPr>
          <w:rFonts w:hint="eastAsia" w:cs="Times New Roman" w:asciiTheme="majorEastAsia" w:hAnsiTheme="majorEastAsia"/>
          <w:bCs w:val="0"/>
          <w:sz w:val="30"/>
          <w:szCs w:val="30"/>
          <w:lang w:val="zh-CN"/>
        </w:rPr>
        <w:t>资格审查标准</w:t>
      </w:r>
      <w:bookmarkEnd w:id="57"/>
      <w:bookmarkEnd w:id="58"/>
    </w:p>
    <w:p>
      <w:pPr>
        <w:numPr>
          <w:ilvl w:val="0"/>
          <w:numId w:val="50"/>
        </w:numPr>
        <w:tabs>
          <w:tab w:val="left" w:pos="616"/>
        </w:tabs>
        <w:spacing w:line="360" w:lineRule="auto"/>
        <w:ind w:left="14" w:firstLine="238"/>
        <w:rPr>
          <w:rFonts w:ascii="宋体" w:hAnsi="宋体" w:eastAsia="宋体" w:cs="Times New Roman"/>
          <w:b/>
          <w:color w:val="0D0D0D"/>
          <w:sz w:val="24"/>
          <w:szCs w:val="24"/>
          <w:lang w:val="zh-CN"/>
        </w:rPr>
      </w:pPr>
      <w:r>
        <w:rPr>
          <w:rFonts w:hint="eastAsia" w:ascii="宋体" w:hAnsi="宋体" w:eastAsia="宋体" w:cs="Times New Roman"/>
          <w:b/>
          <w:color w:val="0D0D0D"/>
          <w:sz w:val="24"/>
          <w:szCs w:val="24"/>
          <w:lang w:val="zh-CN"/>
        </w:rPr>
        <w:t>资格证明文件审查</w:t>
      </w:r>
    </w:p>
    <w:p>
      <w:pPr>
        <w:tabs>
          <w:tab w:val="left" w:pos="616"/>
        </w:tabs>
        <w:spacing w:line="360" w:lineRule="auto"/>
        <w:ind w:firstLine="420"/>
        <w:rPr>
          <w:rFonts w:ascii="Helvetica" w:hAnsi="Helvetica" w:eastAsia="宋体" w:cs="Helvetica"/>
          <w:b/>
          <w:color w:val="0D0D0D"/>
          <w:kern w:val="0"/>
          <w:sz w:val="24"/>
          <w:szCs w:val="24"/>
          <w:lang w:val="zh-CN"/>
        </w:rPr>
      </w:pPr>
      <w:r>
        <w:rPr>
          <w:rFonts w:hint="eastAsia" w:ascii="Helvetica" w:hAnsi="Helvetica" w:eastAsia="宋体" w:cs="Helvetica"/>
          <w:color w:val="0D0D0D"/>
          <w:kern w:val="0"/>
          <w:sz w:val="24"/>
          <w:szCs w:val="24"/>
          <w:lang w:val="zh-CN"/>
        </w:rPr>
        <w:t>所递交的资格证明文件出现不符合下列情形之一或不足以证明其符合下列情形之一的，应视为资格审查不合格，并按照</w:t>
      </w:r>
      <w:r>
        <w:rPr>
          <w:rFonts w:hint="eastAsia" w:ascii="Helvetica" w:hAnsi="Helvetica" w:eastAsia="宋体" w:cs="Helvetica"/>
          <w:b/>
          <w:color w:val="0D0D0D"/>
          <w:kern w:val="0"/>
          <w:sz w:val="24"/>
          <w:szCs w:val="24"/>
          <w:lang w:val="zh-CN"/>
        </w:rPr>
        <w:t>无效投标处理：</w:t>
      </w:r>
    </w:p>
    <w:p>
      <w:pPr>
        <w:pStyle w:val="25"/>
        <w:numPr>
          <w:ilvl w:val="0"/>
          <w:numId w:val="51"/>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应具备《政府采购法》第二十二条第一款规定的条件，</w:t>
      </w:r>
      <w:r>
        <w:rPr>
          <w:rFonts w:hint="eastAsia" w:hAnsi="宋体"/>
          <w:sz w:val="24"/>
          <w:szCs w:val="24"/>
        </w:rPr>
        <w:t>提供下列材料</w:t>
      </w:r>
      <w:r>
        <w:rPr>
          <w:rFonts w:hint="eastAsia" w:ascii="宋体" w:hAnsi="宋体" w:eastAsia="宋体" w:cs="Times New Roman"/>
          <w:sz w:val="24"/>
          <w:szCs w:val="24"/>
          <w:lang w:val="zh-CN"/>
        </w:rPr>
        <w:t>：</w:t>
      </w:r>
    </w:p>
    <w:p>
      <w:pPr>
        <w:pStyle w:val="25"/>
        <w:numPr>
          <w:ilvl w:val="0"/>
          <w:numId w:val="52"/>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法人或者其他组织的营业执照等证明文件，自然人的身份证明；</w:t>
      </w:r>
    </w:p>
    <w:p>
      <w:pPr>
        <w:pStyle w:val="25"/>
        <w:numPr>
          <w:ilvl w:val="0"/>
          <w:numId w:val="52"/>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财务状况报告，依法缴纳税收和社会保障资金的相关材料；</w:t>
      </w:r>
    </w:p>
    <w:p>
      <w:pPr>
        <w:pStyle w:val="25"/>
        <w:numPr>
          <w:ilvl w:val="0"/>
          <w:numId w:val="52"/>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具备履行合同所必需的设备和专业技术能力的证明材料；</w:t>
      </w:r>
    </w:p>
    <w:p>
      <w:pPr>
        <w:pStyle w:val="25"/>
        <w:numPr>
          <w:ilvl w:val="0"/>
          <w:numId w:val="52"/>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参加政府采购活动前3年内在经营活动中没有重大违法记录的书面声明；</w:t>
      </w:r>
    </w:p>
    <w:p>
      <w:pPr>
        <w:pStyle w:val="25"/>
        <w:numPr>
          <w:ilvl w:val="0"/>
          <w:numId w:val="52"/>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具备法律、行政法规规定的其他条件的证明材料。</w:t>
      </w:r>
    </w:p>
    <w:p>
      <w:pPr>
        <w:pStyle w:val="25"/>
        <w:numPr>
          <w:ilvl w:val="0"/>
          <w:numId w:val="51"/>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sz w:val="24"/>
          <w:szCs w:val="24"/>
          <w:lang w:val="zh-CN"/>
        </w:rPr>
        <w:t>未被“信用中国”网站(www.creditchina.gov.cn)列入失信被执行人、重大税收违法案件当事人名单</w:t>
      </w:r>
      <w:r>
        <w:rPr>
          <w:rFonts w:hint="eastAsia" w:ascii="宋体" w:hAnsi="宋体" w:eastAsia="宋体" w:cs="Times New Roman"/>
          <w:sz w:val="24"/>
          <w:szCs w:val="24"/>
          <w:lang w:val="zh-CN"/>
        </w:rPr>
        <w:t>的书面申明及该网站查询结果页面截图</w:t>
      </w:r>
      <w:r>
        <w:rPr>
          <w:rFonts w:hint="eastAsia" w:ascii="宋体" w:hAnsi="宋体"/>
          <w:sz w:val="24"/>
          <w:szCs w:val="24"/>
          <w:lang w:val="zh-CN"/>
        </w:rPr>
        <w:t>；</w:t>
      </w:r>
      <w:r>
        <w:rPr>
          <w:rFonts w:hint="eastAsia" w:ascii="宋体" w:hAnsi="宋体"/>
          <w:sz w:val="24"/>
          <w:szCs w:val="24"/>
        </w:rPr>
        <w:t>未被“中国政府采购网”（www.ccgp.gov.cn）列入政府采购严重违法失信行为记录名单</w:t>
      </w:r>
      <w:r>
        <w:rPr>
          <w:rFonts w:hint="eastAsia" w:ascii="宋体" w:hAnsi="宋体" w:eastAsia="宋体" w:cs="Times New Roman"/>
          <w:sz w:val="24"/>
          <w:szCs w:val="24"/>
          <w:lang w:val="zh-CN"/>
        </w:rPr>
        <w:t>的书面申明及该网站查询结果页面截图</w:t>
      </w:r>
      <w:r>
        <w:rPr>
          <w:rFonts w:hint="eastAsia" w:ascii="宋体" w:hAnsi="宋体"/>
          <w:sz w:val="24"/>
          <w:szCs w:val="24"/>
          <w:lang w:val="zh-CN"/>
        </w:rPr>
        <w:t>。</w:t>
      </w:r>
    </w:p>
    <w:p>
      <w:pPr>
        <w:pStyle w:val="25"/>
        <w:numPr>
          <w:ilvl w:val="0"/>
          <w:numId w:val="51"/>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招标文件第一章“投标人资格要求”中有特殊要求的，投标人应提供其符合特殊要求的证明材料或者情况说明；</w:t>
      </w:r>
    </w:p>
    <w:p>
      <w:pPr>
        <w:pStyle w:val="25"/>
        <w:numPr>
          <w:ilvl w:val="0"/>
          <w:numId w:val="51"/>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不符合联合体投标相关规定和要求的；</w:t>
      </w:r>
    </w:p>
    <w:p>
      <w:pPr>
        <w:pStyle w:val="25"/>
        <w:numPr>
          <w:ilvl w:val="0"/>
          <w:numId w:val="51"/>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投标人认为需提供的其它相关资格证明材料；</w:t>
      </w:r>
    </w:p>
    <w:p>
      <w:pPr>
        <w:pStyle w:val="25"/>
        <w:numPr>
          <w:ilvl w:val="0"/>
          <w:numId w:val="51"/>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资格证明文件正本应为清晰彩色影印件且加盖单位公章。</w:t>
      </w:r>
    </w:p>
    <w:p>
      <w:pPr>
        <w:numPr>
          <w:ilvl w:val="0"/>
          <w:numId w:val="50"/>
        </w:numPr>
        <w:tabs>
          <w:tab w:val="left" w:pos="616"/>
        </w:tabs>
        <w:spacing w:line="360" w:lineRule="auto"/>
        <w:ind w:left="14" w:firstLine="238"/>
        <w:rPr>
          <w:rFonts w:ascii="宋体" w:hAnsi="宋体" w:eastAsia="宋体" w:cs="Times New Roman"/>
          <w:b/>
          <w:sz w:val="24"/>
          <w:szCs w:val="24"/>
          <w:lang w:val="zh-CN"/>
        </w:rPr>
      </w:pPr>
      <w:r>
        <w:rPr>
          <w:rFonts w:hint="eastAsia" w:ascii="宋体" w:hAnsi="宋体" w:eastAsia="宋体" w:cs="Times New Roman"/>
          <w:b/>
          <w:sz w:val="24"/>
          <w:szCs w:val="24"/>
          <w:lang w:val="zh-CN"/>
        </w:rPr>
        <w:t>确定资格审查合格投标人</w:t>
      </w:r>
    </w:p>
    <w:p>
      <w:pPr>
        <w:pStyle w:val="25"/>
        <w:numPr>
          <w:ilvl w:val="0"/>
          <w:numId w:val="53"/>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资格审查小组按照本章“资格审查方法及标准”，对各投标人资格证明文件进行审查。资格审查小组依据对各投标人资格证明文件的审查结果，确定资格审查合格的投标人，并</w:t>
      </w:r>
      <w:r>
        <w:rPr>
          <w:rFonts w:hint="eastAsia" w:ascii="宋体" w:hAnsi="宋体" w:eastAsia="宋体" w:cs="Times New Roman"/>
          <w:b/>
          <w:sz w:val="24"/>
          <w:szCs w:val="24"/>
          <w:lang w:val="zh-CN"/>
        </w:rPr>
        <w:t>形成书面的资格审查报告。</w:t>
      </w:r>
    </w:p>
    <w:p>
      <w:pPr>
        <w:pStyle w:val="25"/>
        <w:numPr>
          <w:ilvl w:val="0"/>
          <w:numId w:val="53"/>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资格审查合格投标人不足3家的，不进行评标。</w:t>
      </w:r>
    </w:p>
    <w:p>
      <w:pPr>
        <w:pStyle w:val="25"/>
        <w:numPr>
          <w:ilvl w:val="0"/>
          <w:numId w:val="53"/>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资格审查未通过的投标人可在结果公告质疑有效期内按公告中的联系方式获知</w:t>
      </w:r>
      <w:r>
        <w:rPr>
          <w:rFonts w:ascii="宋体" w:hAnsi="宋体" w:eastAsia="宋体" w:cs="Times New Roman"/>
          <w:sz w:val="24"/>
          <w:szCs w:val="24"/>
          <w:lang w:val="zh-CN"/>
        </w:rPr>
        <w:t>本</w:t>
      </w:r>
      <w:r>
        <w:rPr>
          <w:rFonts w:hint="eastAsia" w:ascii="宋体" w:hAnsi="宋体" w:eastAsia="宋体" w:cs="Times New Roman"/>
          <w:sz w:val="24"/>
          <w:szCs w:val="24"/>
          <w:lang w:val="zh-CN"/>
        </w:rPr>
        <w:t>单位</w:t>
      </w:r>
      <w:r>
        <w:rPr>
          <w:rFonts w:ascii="宋体" w:hAnsi="宋体" w:eastAsia="宋体" w:cs="Times New Roman"/>
          <w:sz w:val="24"/>
          <w:szCs w:val="24"/>
          <w:lang w:val="zh-CN"/>
        </w:rPr>
        <w:t>的</w:t>
      </w:r>
      <w:r>
        <w:rPr>
          <w:rFonts w:hint="eastAsia" w:ascii="宋体" w:hAnsi="宋体" w:eastAsia="宋体" w:cs="Times New Roman"/>
          <w:sz w:val="24"/>
          <w:szCs w:val="24"/>
          <w:lang w:val="zh-CN"/>
        </w:rPr>
        <w:t>资格审查情况。</w:t>
      </w:r>
    </w:p>
    <w:p>
      <w:pPr>
        <w:pStyle w:val="25"/>
        <w:numPr>
          <w:ilvl w:val="0"/>
          <w:numId w:val="53"/>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采购人已进行资格预审的，不再进行资格审查。未通过资格预审的投标人，采购人、采购代理机构</w:t>
      </w:r>
      <w:r>
        <w:rPr>
          <w:rFonts w:hint="eastAsia" w:ascii="宋体" w:hAnsi="宋体" w:eastAsia="宋体" w:cs="Times New Roman"/>
          <w:b/>
          <w:sz w:val="24"/>
          <w:szCs w:val="24"/>
          <w:lang w:val="zh-CN"/>
        </w:rPr>
        <w:t>拒绝</w:t>
      </w:r>
      <w:r>
        <w:rPr>
          <w:rFonts w:hint="eastAsia" w:ascii="宋体" w:hAnsi="宋体" w:eastAsia="宋体" w:cs="Times New Roman"/>
          <w:sz w:val="24"/>
          <w:szCs w:val="24"/>
          <w:lang w:val="zh-CN"/>
        </w:rPr>
        <w:t>其投标。</w:t>
      </w:r>
    </w:p>
    <w:p>
      <w:r>
        <w:br w:type="page"/>
      </w:r>
    </w:p>
    <w:p>
      <w:pPr>
        <w:pStyle w:val="2"/>
        <w:numPr>
          <w:ilvl w:val="0"/>
          <w:numId w:val="1"/>
        </w:numPr>
        <w:jc w:val="center"/>
        <w:rPr>
          <w:rFonts w:ascii="黑体" w:hAnsi="黑体" w:eastAsia="黑体"/>
        </w:rPr>
      </w:pPr>
      <w:bookmarkStart w:id="59" w:name="_Toc48230905"/>
      <w:r>
        <w:rPr>
          <w:rFonts w:hint="eastAsia" w:ascii="黑体" w:hAnsi="黑体" w:eastAsia="黑体"/>
        </w:rPr>
        <w:t>评标方法、程序及标准</w:t>
      </w:r>
      <w:bookmarkEnd w:id="59"/>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根据《政府采购法》、《政府采购法实施条例》、《政府采购货物和服务招标投标管理办法》等相关法律法规确定以下评标办法、程序及标准。</w:t>
      </w:r>
    </w:p>
    <w:p>
      <w:pPr>
        <w:pStyle w:val="3"/>
        <w:numPr>
          <w:ilvl w:val="0"/>
          <w:numId w:val="54"/>
        </w:numPr>
        <w:spacing w:before="0" w:after="0" w:line="360" w:lineRule="auto"/>
        <w:ind w:left="616" w:hanging="616"/>
        <w:jc w:val="left"/>
        <w:rPr>
          <w:rFonts w:cs="Times New Roman" w:asciiTheme="majorEastAsia" w:hAnsiTheme="majorEastAsia"/>
          <w:bCs w:val="0"/>
          <w:sz w:val="30"/>
          <w:szCs w:val="30"/>
          <w:lang w:val="zh-CN"/>
        </w:rPr>
      </w:pPr>
      <w:bookmarkStart w:id="60" w:name="_Toc272247708"/>
      <w:bookmarkStart w:id="61" w:name="_Toc278891605"/>
      <w:bookmarkStart w:id="62" w:name="_Toc48230906"/>
      <w:bookmarkStart w:id="63" w:name="_Toc494561961"/>
      <w:r>
        <w:rPr>
          <w:rFonts w:hint="eastAsia" w:cs="Times New Roman" w:asciiTheme="majorEastAsia" w:hAnsiTheme="majorEastAsia"/>
          <w:bCs w:val="0"/>
          <w:sz w:val="30"/>
          <w:szCs w:val="30"/>
          <w:lang w:val="zh-CN"/>
        </w:rPr>
        <w:t>评标</w:t>
      </w:r>
      <w:bookmarkEnd w:id="60"/>
      <w:bookmarkEnd w:id="61"/>
      <w:r>
        <w:rPr>
          <w:rFonts w:hint="eastAsia" w:cs="Times New Roman" w:asciiTheme="majorEastAsia" w:hAnsiTheme="majorEastAsia"/>
          <w:bCs w:val="0"/>
          <w:sz w:val="30"/>
          <w:szCs w:val="30"/>
          <w:lang w:val="zh-CN"/>
        </w:rPr>
        <w:t>方法</w:t>
      </w:r>
      <w:bookmarkEnd w:id="62"/>
      <w:bookmarkEnd w:id="63"/>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本项目评标采用综合评分法，</w:t>
      </w:r>
      <w:r>
        <w:rPr>
          <w:rFonts w:ascii="宋体" w:hAnsi="宋体" w:eastAsia="宋体" w:cs="Times New Roman"/>
          <w:bCs/>
          <w:sz w:val="24"/>
          <w:szCs w:val="20"/>
          <w:lang w:val="zh-CN"/>
        </w:rPr>
        <w:t>是指投标文件满足招标文件全部实质性要求，且按照评审因素的量化指标评审得分最高的投标人为中标候选人的评标方法。</w:t>
      </w:r>
    </w:p>
    <w:p>
      <w:pPr>
        <w:pStyle w:val="3"/>
        <w:numPr>
          <w:ilvl w:val="0"/>
          <w:numId w:val="54"/>
        </w:numPr>
        <w:spacing w:before="0" w:after="0" w:line="360" w:lineRule="auto"/>
        <w:ind w:left="616" w:hanging="616"/>
        <w:jc w:val="left"/>
        <w:rPr>
          <w:rFonts w:cs="Times New Roman" w:asciiTheme="majorEastAsia" w:hAnsiTheme="majorEastAsia"/>
          <w:bCs w:val="0"/>
          <w:sz w:val="30"/>
          <w:szCs w:val="30"/>
          <w:lang w:val="zh-CN"/>
        </w:rPr>
      </w:pPr>
      <w:bookmarkStart w:id="64" w:name="_Toc278891606"/>
      <w:bookmarkStart w:id="65" w:name="_Toc272247709"/>
      <w:bookmarkStart w:id="66" w:name="_Toc494561962"/>
      <w:bookmarkStart w:id="67" w:name="_Toc48230907"/>
      <w:r>
        <w:rPr>
          <w:rFonts w:hint="eastAsia" w:cs="Times New Roman" w:asciiTheme="majorEastAsia" w:hAnsiTheme="majorEastAsia"/>
          <w:bCs w:val="0"/>
          <w:sz w:val="30"/>
          <w:szCs w:val="30"/>
          <w:lang w:val="zh-CN"/>
        </w:rPr>
        <w:t>评标程序</w:t>
      </w:r>
      <w:bookmarkEnd w:id="64"/>
      <w:bookmarkEnd w:id="65"/>
      <w:r>
        <w:rPr>
          <w:rFonts w:hint="eastAsia" w:cs="Times New Roman" w:asciiTheme="majorEastAsia" w:hAnsiTheme="majorEastAsia"/>
          <w:bCs w:val="0"/>
          <w:sz w:val="30"/>
          <w:szCs w:val="30"/>
          <w:lang w:val="zh-CN"/>
        </w:rPr>
        <w:t>及标准</w:t>
      </w:r>
      <w:bookmarkEnd w:id="66"/>
      <w:bookmarkEnd w:id="67"/>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评标委员会按以下工作程序进行评标：</w:t>
      </w:r>
      <w:r>
        <w:rPr>
          <w:rFonts w:hint="eastAsia" w:ascii="宋体" w:hAnsi="宋体" w:eastAsia="宋体" w:cs="Times New Roman"/>
          <w:sz w:val="24"/>
          <w:szCs w:val="20"/>
          <w:lang w:val="zh-CN"/>
        </w:rPr>
        <w:t>符合性审查、澄清有关问题、综合比较和评价、确定中标候选人名单。</w:t>
      </w:r>
    </w:p>
    <w:p>
      <w:pPr>
        <w:numPr>
          <w:ilvl w:val="0"/>
          <w:numId w:val="55"/>
        </w:numPr>
        <w:ind w:left="1311" w:leftChars="154" w:hanging="988" w:hangingChars="353"/>
        <w:rPr>
          <w:rFonts w:ascii="宋体" w:hAnsi="宋体" w:eastAsia="宋体" w:cs="Times New Roman"/>
          <w:strike/>
          <w:sz w:val="28"/>
          <w:szCs w:val="28"/>
          <w:lang w:val="zh-CN"/>
        </w:rPr>
      </w:pPr>
      <w:r>
        <w:rPr>
          <w:rFonts w:hint="eastAsia" w:ascii="宋体" w:hAnsi="宋体" w:eastAsia="宋体" w:cs="Times New Roman"/>
          <w:b/>
          <w:sz w:val="28"/>
          <w:szCs w:val="28"/>
          <w:lang w:val="zh-CN"/>
        </w:rPr>
        <w:t>符合性审查</w:t>
      </w:r>
    </w:p>
    <w:p>
      <w:pPr>
        <w:spacing w:line="360" w:lineRule="auto"/>
        <w:ind w:firstLine="470" w:firstLineChars="196"/>
        <w:rPr>
          <w:rFonts w:ascii="宋体" w:hAnsi="宋体" w:eastAsia="宋体" w:cs="Times New Roman"/>
          <w:bCs/>
          <w:sz w:val="24"/>
          <w:szCs w:val="20"/>
          <w:lang w:val="zh-CN"/>
        </w:rPr>
      </w:pPr>
      <w:r>
        <w:rPr>
          <w:rFonts w:ascii="Helvetica" w:hAnsi="Helvetica" w:eastAsia="宋体" w:cs="Helvetica"/>
          <w:kern w:val="0"/>
          <w:sz w:val="24"/>
          <w:szCs w:val="24"/>
          <w:lang w:val="zh-CN"/>
        </w:rPr>
        <w:t>评标委员会应当对符合资格的投标人的投标文件进行符合性审查，以确定其是否满足招标文件的实质性要求。</w:t>
      </w:r>
      <w:r>
        <w:rPr>
          <w:rFonts w:hint="eastAsia" w:ascii="宋体" w:hAnsi="宋体" w:eastAsia="宋体" w:cs="Times New Roman"/>
          <w:bCs/>
          <w:sz w:val="24"/>
          <w:szCs w:val="20"/>
          <w:lang w:val="zh-CN"/>
        </w:rPr>
        <w:t>符合性审查出现下列情形之一的投标按照</w:t>
      </w:r>
      <w:r>
        <w:rPr>
          <w:rFonts w:hint="eastAsia" w:ascii="宋体" w:hAnsi="宋体" w:eastAsia="宋体" w:cs="Times New Roman"/>
          <w:b/>
          <w:bCs/>
          <w:sz w:val="24"/>
          <w:szCs w:val="20"/>
          <w:lang w:val="zh-CN"/>
        </w:rPr>
        <w:t>无效投标处理</w:t>
      </w:r>
      <w:r>
        <w:rPr>
          <w:rFonts w:hint="eastAsia" w:ascii="宋体" w:hAnsi="宋体" w:eastAsia="宋体" w:cs="Times New Roman"/>
          <w:bCs/>
          <w:sz w:val="24"/>
          <w:szCs w:val="20"/>
          <w:lang w:val="zh-CN"/>
        </w:rPr>
        <w:t>：</w:t>
      </w:r>
    </w:p>
    <w:p>
      <w:pPr>
        <w:numPr>
          <w:ilvl w:val="0"/>
          <w:numId w:val="5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投标总报价超过项目（分包）预算金额或最高限价的；</w:t>
      </w:r>
    </w:p>
    <w:p>
      <w:pPr>
        <w:numPr>
          <w:ilvl w:val="0"/>
          <w:numId w:val="5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《投标书》、《法定代表人授权书》、《开标一览表》、《投标报价明细表》未提供或不符合招标文件要求的；</w:t>
      </w:r>
    </w:p>
    <w:p>
      <w:pPr>
        <w:numPr>
          <w:ilvl w:val="0"/>
          <w:numId w:val="5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工期（服务期限）、质保期不符合招标文件要求的；</w:t>
      </w:r>
    </w:p>
    <w:p>
      <w:pPr>
        <w:numPr>
          <w:ilvl w:val="0"/>
          <w:numId w:val="5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出现两个或两个以上不同报价的；</w:t>
      </w:r>
    </w:p>
    <w:p>
      <w:pPr>
        <w:numPr>
          <w:ilvl w:val="0"/>
          <w:numId w:val="5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出现两个或两个以上投标方案的（招标文件中要求提供备选方案的除外）；</w:t>
      </w:r>
    </w:p>
    <w:p>
      <w:pPr>
        <w:numPr>
          <w:ilvl w:val="0"/>
          <w:numId w:val="5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投标报价存在缺项、漏项的；</w:t>
      </w:r>
    </w:p>
    <w:p>
      <w:pPr>
        <w:numPr>
          <w:ilvl w:val="0"/>
          <w:numId w:val="5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投标有效期不足的；</w:t>
      </w:r>
    </w:p>
    <w:p>
      <w:pPr>
        <w:numPr>
          <w:ilvl w:val="0"/>
          <w:numId w:val="5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无法定代表人签字（签章）或签字（签章）人无法定代表人有效授权的；</w:t>
      </w:r>
    </w:p>
    <w:p>
      <w:pPr>
        <w:numPr>
          <w:ilvl w:val="0"/>
          <w:numId w:val="56"/>
        </w:numPr>
        <w:tabs>
          <w:tab w:val="left" w:pos="75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正本未按要求提供加盖公章及签字（签章）原件的；</w:t>
      </w:r>
    </w:p>
    <w:p>
      <w:pPr>
        <w:numPr>
          <w:ilvl w:val="0"/>
          <w:numId w:val="5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符合招标文件第二章“投标人须知”中40条中规定情形，以分公司形式参与投标的，法定代表人授权书未由总公司法定代表人签字（盖章）并加盖公章的；</w:t>
      </w:r>
    </w:p>
    <w:p>
      <w:pPr>
        <w:numPr>
          <w:ilvl w:val="0"/>
          <w:numId w:val="5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未按要求提供招标文件第二章“十一 其他注意事项”中规定的书面声明的；</w:t>
      </w:r>
    </w:p>
    <w:p>
      <w:pPr>
        <w:numPr>
          <w:ilvl w:val="0"/>
          <w:numId w:val="5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pPr>
        <w:numPr>
          <w:ilvl w:val="0"/>
          <w:numId w:val="5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所投货物是通过中国海关报关验放进入中国境内且产自关境外的（招标文件中注明已办理进口产品核准的除外）；</w:t>
      </w:r>
    </w:p>
    <w:p>
      <w:pPr>
        <w:numPr>
          <w:ilvl w:val="0"/>
          <w:numId w:val="5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未提供所投货物（工程或服务）的具体参数值或功能表述，或原文复制招标文件的技术规格相关部分内容作为其投标文件的一部分的；</w:t>
      </w:r>
    </w:p>
    <w:p>
      <w:pPr>
        <w:numPr>
          <w:ilvl w:val="0"/>
          <w:numId w:val="5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不满足招标文件第三章“项目技术、服务和商务要求”中“★”号条款要求的；</w:t>
      </w:r>
    </w:p>
    <w:p>
      <w:pPr>
        <w:numPr>
          <w:ilvl w:val="0"/>
          <w:numId w:val="5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含有采购人不能接受的附加条件的</w:t>
      </w:r>
      <w:r>
        <w:rPr>
          <w:rFonts w:hint="eastAsia" w:ascii="Times New Roman" w:hAnsi="宋体" w:eastAsia="宋体" w:cs="Times New Roman"/>
          <w:sz w:val="24"/>
          <w:szCs w:val="24"/>
          <w:lang w:val="zh-CN"/>
        </w:rPr>
        <w:t>；</w:t>
      </w:r>
    </w:p>
    <w:p>
      <w:pPr>
        <w:numPr>
          <w:ilvl w:val="0"/>
          <w:numId w:val="5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按要求提供《符合性审查对照表》、《商务要求响应、偏离说明表》、《商务要求“★”号条款响应、偏离说明表》、《商务评议对照表》和《技术、服务要求响应、偏离说明表》、《技术、服务要求“★”号条款响应、偏离说明表》、《技术、服务评议对照表》的；</w:t>
      </w:r>
    </w:p>
    <w:p>
      <w:pPr>
        <w:numPr>
          <w:ilvl w:val="0"/>
          <w:numId w:val="5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法律、法规</w:t>
      </w:r>
      <w:r>
        <w:rPr>
          <w:rFonts w:hint="eastAsia" w:ascii="Times New Roman" w:hAnsi="宋体" w:eastAsia="宋体" w:cs="Times New Roman"/>
          <w:sz w:val="24"/>
          <w:szCs w:val="24"/>
          <w:lang w:val="zh-CN"/>
        </w:rPr>
        <w:t>和招标文件</w:t>
      </w:r>
      <w:r>
        <w:rPr>
          <w:rFonts w:ascii="Times New Roman" w:hAnsi="宋体" w:eastAsia="宋体" w:cs="Times New Roman"/>
          <w:sz w:val="24"/>
          <w:szCs w:val="24"/>
          <w:lang w:val="zh-CN"/>
        </w:rPr>
        <w:t>规定的其他</w:t>
      </w:r>
      <w:r>
        <w:rPr>
          <w:rFonts w:hint="eastAsia" w:ascii="Times New Roman" w:hAnsi="宋体" w:eastAsia="宋体" w:cs="Times New Roman"/>
          <w:sz w:val="24"/>
          <w:szCs w:val="24"/>
          <w:lang w:val="zh-CN"/>
        </w:rPr>
        <w:t>无效投标</w:t>
      </w:r>
      <w:r>
        <w:rPr>
          <w:rFonts w:ascii="Times New Roman" w:hAnsi="宋体" w:eastAsia="宋体" w:cs="Times New Roman"/>
          <w:sz w:val="24"/>
          <w:szCs w:val="24"/>
          <w:lang w:val="zh-CN"/>
        </w:rPr>
        <w:t>情形。</w:t>
      </w:r>
    </w:p>
    <w:p>
      <w:pPr>
        <w:numPr>
          <w:ilvl w:val="0"/>
          <w:numId w:val="55"/>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澄清有关问题</w:t>
      </w:r>
    </w:p>
    <w:p>
      <w:pPr>
        <w:numPr>
          <w:ilvl w:val="0"/>
          <w:numId w:val="57"/>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评标期间，</w:t>
      </w:r>
      <w:r>
        <w:rPr>
          <w:rFonts w:ascii="Helvetica" w:hAnsi="Helvetica" w:eastAsia="宋体" w:cs="Helvetica"/>
          <w:kern w:val="0"/>
          <w:sz w:val="24"/>
          <w:szCs w:val="24"/>
          <w:lang w:val="zh-CN"/>
        </w:rPr>
        <w:t>对于投标文件中含义不明确、同类问题表述不一致或者有明显文字和计算错误的内容，评标委员会应当以书面形式要求投标人作出必要的澄清、说明或者补正。</w:t>
      </w:r>
    </w:p>
    <w:p>
      <w:pPr>
        <w:numPr>
          <w:ilvl w:val="0"/>
          <w:numId w:val="57"/>
        </w:numPr>
        <w:tabs>
          <w:tab w:val="left" w:pos="616"/>
        </w:tabs>
        <w:spacing w:line="360" w:lineRule="auto"/>
        <w:ind w:left="10" w:leftChars="5" w:firstLine="237" w:firstLineChars="99"/>
        <w:rPr>
          <w:rFonts w:ascii="宋体" w:hAnsi="宋体" w:eastAsia="宋体" w:cs="Times New Roman"/>
          <w:bCs/>
          <w:strike/>
          <w:sz w:val="24"/>
          <w:szCs w:val="20"/>
          <w:lang w:val="zh-CN"/>
        </w:rPr>
      </w:pPr>
      <w:r>
        <w:rPr>
          <w:rFonts w:hint="eastAsia" w:ascii="宋体" w:hAnsi="宋体" w:eastAsia="宋体" w:cs="Times New Roman"/>
          <w:bCs/>
          <w:sz w:val="24"/>
          <w:szCs w:val="20"/>
          <w:lang w:val="zh-CN"/>
        </w:rPr>
        <w:t>投标人应按照评标委员会要求的澄清内容在规定时间内做出澄清。</w:t>
      </w:r>
      <w:r>
        <w:rPr>
          <w:rFonts w:ascii="宋体" w:hAnsi="宋体" w:eastAsia="宋体" w:cs="Times New Roman"/>
          <w:sz w:val="24"/>
          <w:szCs w:val="20"/>
          <w:lang w:val="zh-CN"/>
        </w:rPr>
        <w:t>投标文件报价出现前后不一致的</w:t>
      </w:r>
      <w:r>
        <w:rPr>
          <w:rFonts w:hint="eastAsia" w:ascii="宋体" w:hAnsi="宋体" w:eastAsia="宋体" w:cs="Times New Roman"/>
          <w:sz w:val="24"/>
          <w:szCs w:val="20"/>
          <w:lang w:val="zh-CN"/>
        </w:rPr>
        <w:t>，按照本节第3</w:t>
      </w:r>
      <w:r>
        <w:rPr>
          <w:rFonts w:hint="eastAsia" w:ascii="宋体" w:hAnsi="宋体" w:eastAsia="宋体" w:cs="Times New Roman"/>
          <w:bCs/>
          <w:sz w:val="24"/>
          <w:szCs w:val="20"/>
          <w:lang w:val="zh-CN"/>
        </w:rPr>
        <w:t>条规定进行修正，</w:t>
      </w:r>
      <w:r>
        <w:rPr>
          <w:rFonts w:ascii="Helvetica" w:hAnsi="Helvetica" w:eastAsia="宋体" w:cs="Helvetica"/>
          <w:kern w:val="0"/>
          <w:sz w:val="24"/>
          <w:szCs w:val="24"/>
          <w:lang w:val="zh-CN"/>
        </w:rPr>
        <w:t>投标人的澄清、说明或者补正不得超出投标文件的范围或者改变投标文件的实质性内容。</w:t>
      </w:r>
    </w:p>
    <w:p>
      <w:pPr>
        <w:numPr>
          <w:ilvl w:val="0"/>
          <w:numId w:val="57"/>
        </w:numPr>
        <w:tabs>
          <w:tab w:val="left" w:pos="616"/>
        </w:tabs>
        <w:spacing w:line="360" w:lineRule="auto"/>
        <w:ind w:left="10" w:leftChars="5" w:firstLine="237" w:firstLineChars="99"/>
        <w:rPr>
          <w:rFonts w:ascii="宋体" w:hAnsi="宋体" w:eastAsia="宋体" w:cs="Times New Roman"/>
          <w:bCs/>
          <w:sz w:val="24"/>
          <w:szCs w:val="20"/>
          <w:lang w:val="zh-CN"/>
        </w:rPr>
      </w:pPr>
      <w:r>
        <w:rPr>
          <w:rFonts w:ascii="宋体" w:hAnsi="宋体" w:eastAsia="宋体" w:cs="Times New Roman"/>
          <w:bCs/>
          <w:sz w:val="24"/>
          <w:szCs w:val="20"/>
          <w:lang w:val="zh-CN"/>
        </w:rPr>
        <w:t>投标文件报价出现前后不一致的，按照下列规定修正：</w:t>
      </w:r>
    </w:p>
    <w:p>
      <w:pPr>
        <w:numPr>
          <w:ilvl w:val="0"/>
          <w:numId w:val="58"/>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投标文件中开标一览表内容与投标文件中相应内容不一致的，以开标一览表为准</w:t>
      </w:r>
      <w:r>
        <w:rPr>
          <w:rFonts w:hint="eastAsia" w:ascii="宋体" w:hAnsi="宋体" w:eastAsia="宋体" w:cs="Times New Roman"/>
          <w:color w:val="0D0D0D"/>
          <w:sz w:val="24"/>
          <w:szCs w:val="24"/>
          <w:lang w:val="zh-CN"/>
        </w:rPr>
        <w:t>。</w:t>
      </w:r>
    </w:p>
    <w:p>
      <w:pPr>
        <w:numPr>
          <w:ilvl w:val="0"/>
          <w:numId w:val="58"/>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大写金额和小写金额不一致的，以大写金额为准</w:t>
      </w:r>
      <w:r>
        <w:rPr>
          <w:rFonts w:hint="eastAsia" w:ascii="宋体" w:hAnsi="宋体" w:eastAsia="宋体" w:cs="Times New Roman"/>
          <w:color w:val="0D0D0D"/>
          <w:sz w:val="24"/>
          <w:szCs w:val="24"/>
          <w:lang w:val="zh-CN"/>
        </w:rPr>
        <w:t>。</w:t>
      </w:r>
    </w:p>
    <w:p>
      <w:pPr>
        <w:numPr>
          <w:ilvl w:val="0"/>
          <w:numId w:val="58"/>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单价金额小数点或者百分比有明显错位的，以开标一览表的总价为准，并修改单价</w:t>
      </w:r>
      <w:r>
        <w:rPr>
          <w:rFonts w:hint="eastAsia" w:ascii="宋体" w:hAnsi="宋体" w:eastAsia="宋体" w:cs="Times New Roman"/>
          <w:color w:val="0D0D0D"/>
          <w:sz w:val="24"/>
          <w:szCs w:val="24"/>
          <w:lang w:val="zh-CN"/>
        </w:rPr>
        <w:t>。</w:t>
      </w:r>
    </w:p>
    <w:p>
      <w:pPr>
        <w:numPr>
          <w:ilvl w:val="0"/>
          <w:numId w:val="58"/>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总价金额与按单价汇总金额不一致的，以单价金额计算结果为准</w:t>
      </w:r>
      <w:r>
        <w:rPr>
          <w:rFonts w:hint="eastAsia" w:ascii="宋体" w:hAnsi="宋体" w:eastAsia="宋体" w:cs="Times New Roman"/>
          <w:color w:val="0D0D0D"/>
          <w:sz w:val="24"/>
          <w:szCs w:val="24"/>
          <w:lang w:val="zh-CN"/>
        </w:rPr>
        <w:t>。</w:t>
      </w:r>
    </w:p>
    <w:p>
      <w:pPr>
        <w:numPr>
          <w:ilvl w:val="0"/>
          <w:numId w:val="58"/>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同时出现两种以上不一致的，按照前款规定的顺序修正</w:t>
      </w:r>
      <w:r>
        <w:rPr>
          <w:rFonts w:hint="eastAsia" w:ascii="宋体" w:hAnsi="宋体" w:eastAsia="宋体" w:cs="Times New Roman"/>
          <w:color w:val="0D0D0D"/>
          <w:sz w:val="24"/>
          <w:szCs w:val="24"/>
          <w:lang w:val="zh-CN"/>
        </w:rPr>
        <w:t>。</w:t>
      </w:r>
    </w:p>
    <w:p>
      <w:pPr>
        <w:numPr>
          <w:ilvl w:val="0"/>
          <w:numId w:val="58"/>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修正后的报价按照</w:t>
      </w:r>
      <w:r>
        <w:rPr>
          <w:rFonts w:hint="eastAsia" w:ascii="宋体" w:hAnsi="宋体" w:eastAsia="宋体" w:cs="Times New Roman"/>
          <w:color w:val="0D0D0D"/>
          <w:sz w:val="24"/>
          <w:szCs w:val="24"/>
          <w:lang w:val="zh-CN"/>
        </w:rPr>
        <w:t>本节第4条规定</w:t>
      </w:r>
      <w:r>
        <w:rPr>
          <w:rFonts w:ascii="宋体" w:hAnsi="宋体" w:eastAsia="宋体" w:cs="Times New Roman"/>
          <w:color w:val="0D0D0D"/>
          <w:sz w:val="24"/>
          <w:szCs w:val="24"/>
          <w:lang w:val="zh-CN"/>
        </w:rPr>
        <w:t>经投标人确认后产生约束力，投标人不确认的，</w:t>
      </w:r>
      <w:r>
        <w:rPr>
          <w:rFonts w:hint="eastAsia" w:ascii="宋体" w:hAnsi="宋体" w:eastAsia="宋体" w:cs="Times New Roman"/>
          <w:color w:val="0D0D0D"/>
          <w:sz w:val="24"/>
          <w:szCs w:val="24"/>
          <w:lang w:val="zh-CN"/>
        </w:rPr>
        <w:t>按照</w:t>
      </w:r>
      <w:r>
        <w:rPr>
          <w:rFonts w:ascii="宋体" w:hAnsi="宋体" w:eastAsia="宋体" w:cs="Times New Roman"/>
          <w:b/>
          <w:color w:val="0D0D0D"/>
          <w:sz w:val="24"/>
          <w:szCs w:val="24"/>
          <w:lang w:val="zh-CN"/>
        </w:rPr>
        <w:t>无效</w:t>
      </w:r>
      <w:r>
        <w:rPr>
          <w:rFonts w:hint="eastAsia" w:ascii="宋体" w:hAnsi="宋体" w:eastAsia="宋体" w:cs="Times New Roman"/>
          <w:b/>
          <w:color w:val="0D0D0D"/>
          <w:sz w:val="24"/>
          <w:szCs w:val="24"/>
          <w:lang w:val="zh-CN"/>
        </w:rPr>
        <w:t>投标处理</w:t>
      </w:r>
      <w:r>
        <w:rPr>
          <w:rFonts w:ascii="宋体" w:hAnsi="宋体" w:eastAsia="宋体" w:cs="Times New Roman"/>
          <w:color w:val="0D0D0D"/>
          <w:sz w:val="24"/>
          <w:szCs w:val="24"/>
          <w:lang w:val="zh-CN"/>
        </w:rPr>
        <w:t>。</w:t>
      </w:r>
    </w:p>
    <w:p>
      <w:pPr>
        <w:numPr>
          <w:ilvl w:val="0"/>
          <w:numId w:val="57"/>
        </w:numPr>
        <w:tabs>
          <w:tab w:val="left" w:pos="616"/>
        </w:tabs>
        <w:spacing w:line="360" w:lineRule="auto"/>
        <w:ind w:left="10" w:leftChars="5" w:firstLine="237" w:firstLineChars="99"/>
        <w:rPr>
          <w:rFonts w:ascii="宋体" w:hAnsi="宋体" w:eastAsia="宋体" w:cs="Times New Roman"/>
          <w:sz w:val="24"/>
          <w:szCs w:val="20"/>
          <w:lang w:val="zh-CN"/>
        </w:rPr>
      </w:pPr>
      <w:r>
        <w:rPr>
          <w:rFonts w:hint="eastAsia" w:ascii="宋体" w:hAnsi="宋体" w:eastAsia="宋体" w:cs="Times New Roman"/>
          <w:sz w:val="24"/>
          <w:szCs w:val="20"/>
          <w:lang w:val="zh-CN"/>
        </w:rPr>
        <w:t>投标人的</w:t>
      </w:r>
      <w:r>
        <w:rPr>
          <w:rFonts w:ascii="Helvetica" w:hAnsi="Helvetica" w:eastAsia="宋体" w:cs="Helvetica"/>
          <w:kern w:val="0"/>
          <w:sz w:val="24"/>
          <w:szCs w:val="24"/>
          <w:lang w:val="zh-CN"/>
        </w:rPr>
        <w:t>澄清、说明或者补正</w:t>
      </w:r>
      <w:r>
        <w:rPr>
          <w:rFonts w:hint="eastAsia" w:ascii="宋体" w:hAnsi="宋体" w:eastAsia="宋体" w:cs="Times New Roman"/>
          <w:sz w:val="24"/>
          <w:szCs w:val="20"/>
          <w:lang w:val="zh-CN"/>
        </w:rPr>
        <w:t>是其投标文件的有效组成部分。</w:t>
      </w:r>
      <w:r>
        <w:rPr>
          <w:rFonts w:ascii="Helvetica" w:hAnsi="Helvetica" w:eastAsia="宋体" w:cs="Helvetica"/>
          <w:kern w:val="0"/>
          <w:sz w:val="24"/>
          <w:szCs w:val="24"/>
          <w:lang w:val="zh-CN"/>
        </w:rPr>
        <w:t>投标人的澄清、说明或者补正应当采用书面形式，并加盖公章，或者由法定代表人或其授权的代表签字。</w:t>
      </w:r>
    </w:p>
    <w:p>
      <w:pPr>
        <w:numPr>
          <w:ilvl w:val="0"/>
          <w:numId w:val="55"/>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综合比较与评价</w:t>
      </w:r>
    </w:p>
    <w:p>
      <w:pPr>
        <w:spacing w:line="360" w:lineRule="auto"/>
        <w:ind w:firstLine="480" w:firstLineChars="200"/>
        <w:rPr>
          <w:rFonts w:ascii="宋体" w:hAnsi="宋体" w:eastAsia="宋体" w:cs="Times New Roman"/>
          <w:bCs/>
          <w:sz w:val="24"/>
          <w:szCs w:val="20"/>
          <w:lang w:val="zh-CN"/>
        </w:rPr>
      </w:pPr>
      <w:r>
        <w:rPr>
          <w:rFonts w:ascii="宋体" w:hAnsi="宋体" w:eastAsia="宋体" w:cs="Times New Roman"/>
          <w:bCs/>
          <w:sz w:val="24"/>
          <w:szCs w:val="20"/>
          <w:lang w:val="zh-CN"/>
        </w:rPr>
        <w:t>评标委员会应当按照</w:t>
      </w:r>
      <w:r>
        <w:rPr>
          <w:rFonts w:hint="eastAsia" w:ascii="宋体" w:hAnsi="宋体" w:eastAsia="宋体" w:cs="Times New Roman"/>
          <w:bCs/>
          <w:sz w:val="24"/>
          <w:szCs w:val="20"/>
          <w:lang w:val="zh-CN"/>
        </w:rPr>
        <w:t>本章</w:t>
      </w:r>
      <w:r>
        <w:rPr>
          <w:rFonts w:ascii="宋体" w:hAnsi="宋体" w:eastAsia="宋体" w:cs="Times New Roman"/>
          <w:bCs/>
          <w:sz w:val="24"/>
          <w:szCs w:val="20"/>
          <w:lang w:val="zh-CN"/>
        </w:rPr>
        <w:t>中规定的</w:t>
      </w:r>
      <w:r>
        <w:rPr>
          <w:rFonts w:hint="eastAsia" w:ascii="宋体" w:hAnsi="宋体" w:eastAsia="宋体" w:cs="Times New Roman"/>
          <w:bCs/>
          <w:sz w:val="24"/>
          <w:szCs w:val="20"/>
          <w:lang w:val="zh-CN"/>
        </w:rPr>
        <w:t>评标方法和标准</w:t>
      </w:r>
      <w:r>
        <w:rPr>
          <w:rFonts w:ascii="宋体" w:hAnsi="宋体" w:eastAsia="宋体" w:cs="Times New Roman"/>
          <w:bCs/>
          <w:sz w:val="24"/>
          <w:szCs w:val="20"/>
          <w:lang w:val="zh-CN"/>
        </w:rPr>
        <w:t>，对符合性审查合格的投标文件进行商务和技术</w:t>
      </w:r>
      <w:r>
        <w:rPr>
          <w:rFonts w:hint="eastAsia" w:ascii="宋体" w:hAnsi="宋体" w:eastAsia="宋体" w:cs="Times New Roman"/>
          <w:bCs/>
          <w:sz w:val="24"/>
          <w:szCs w:val="20"/>
          <w:lang w:val="zh-CN"/>
        </w:rPr>
        <w:t>、服务</w:t>
      </w:r>
      <w:r>
        <w:rPr>
          <w:rFonts w:ascii="宋体" w:hAnsi="宋体" w:eastAsia="宋体" w:cs="Times New Roman"/>
          <w:bCs/>
          <w:sz w:val="24"/>
          <w:szCs w:val="20"/>
          <w:lang w:val="zh-CN"/>
        </w:rPr>
        <w:t>评估，综合比较与评价。</w:t>
      </w:r>
    </w:p>
    <w:p>
      <w:pPr>
        <w:numPr>
          <w:ilvl w:val="0"/>
          <w:numId w:val="59"/>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商务评议</w:t>
      </w:r>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评标委员会对符合性审查合格的投标文件进行评议，并依据本章“评审因素及评分标准”中的商务评议进行综合比较和评分。</w:t>
      </w:r>
    </w:p>
    <w:p>
      <w:pPr>
        <w:numPr>
          <w:ilvl w:val="0"/>
          <w:numId w:val="59"/>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技术、服务评议</w:t>
      </w:r>
    </w:p>
    <w:p>
      <w:pPr>
        <w:spacing w:line="360" w:lineRule="auto"/>
        <w:ind w:firstLine="480" w:firstLineChars="200"/>
        <w:rPr>
          <w:rFonts w:ascii="宋体" w:hAnsi="宋体" w:eastAsia="宋体" w:cs="Times New Roman"/>
          <w:kern w:val="0"/>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评标委员会对符合性审查合格的投标文件进行评议，并依据本章“评审因素及评分标准”中的技术、服务评议进行综合比较和评分。</w:t>
      </w:r>
    </w:p>
    <w:p>
      <w:pPr>
        <w:numPr>
          <w:ilvl w:val="0"/>
          <w:numId w:val="59"/>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价格评议</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评标委员会对符合性审查合格的投标文件进行价格评议（</w:t>
      </w:r>
      <w:r>
        <w:rPr>
          <w:rFonts w:hint="eastAsia" w:ascii="宋体" w:hAnsi="宋体" w:eastAsia="宋体" w:cs="Times New Roman"/>
          <w:bCs/>
          <w:sz w:val="24"/>
          <w:szCs w:val="21"/>
          <w:lang w:val="zh-CN"/>
        </w:rPr>
        <w:t>执行国家统一定价标准和采用固定价格采购的项目，其价格不列为评审因素</w:t>
      </w:r>
      <w:r>
        <w:rPr>
          <w:rFonts w:hint="eastAsia" w:ascii="宋体" w:hAnsi="宋体" w:eastAsia="宋体" w:cs="Times New Roman"/>
          <w:bCs/>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60"/>
        </w:numPr>
        <w:adjustRightInd w:val="0"/>
        <w:spacing w:line="360" w:lineRule="auto"/>
        <w:ind w:left="742" w:hanging="493"/>
        <w:rPr>
          <w:rFonts w:ascii="宋体" w:hAnsi="宋体" w:eastAsia="宋体" w:cs="Times New Roman"/>
          <w:bCs/>
          <w:sz w:val="24"/>
          <w:szCs w:val="21"/>
          <w:lang w:val="zh-CN"/>
        </w:rPr>
      </w:pPr>
      <w:r>
        <w:rPr>
          <w:rFonts w:hint="eastAsia" w:ascii="宋体" w:hAnsi="宋体" w:eastAsia="宋体" w:cs="Times New Roman"/>
          <w:b/>
          <w:sz w:val="24"/>
          <w:szCs w:val="24"/>
          <w:lang w:val="zh-CN"/>
        </w:rPr>
        <w:t>报价合理性说明：</w:t>
      </w:r>
      <w:r>
        <w:rPr>
          <w:rFonts w:ascii="宋体" w:hAnsi="宋体" w:eastAsia="宋体" w:cs="Helvetica"/>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hint="eastAsia" w:ascii="宋体" w:hAnsi="宋体" w:eastAsia="宋体" w:cs="Helvetica"/>
          <w:kern w:val="0"/>
          <w:sz w:val="24"/>
          <w:szCs w:val="24"/>
          <w:lang w:val="zh-CN"/>
        </w:rPr>
        <w:t>应当将其作为</w:t>
      </w:r>
      <w:r>
        <w:rPr>
          <w:rFonts w:ascii="宋体" w:hAnsi="宋体" w:eastAsia="宋体" w:cs="Helvetica"/>
          <w:b/>
          <w:kern w:val="0"/>
          <w:sz w:val="24"/>
          <w:szCs w:val="24"/>
          <w:lang w:val="zh-CN"/>
        </w:rPr>
        <w:t>无效投标处理</w:t>
      </w:r>
      <w:r>
        <w:rPr>
          <w:rFonts w:ascii="宋体" w:hAnsi="宋体" w:eastAsia="宋体" w:cs="Helvetica"/>
          <w:kern w:val="0"/>
          <w:sz w:val="24"/>
          <w:szCs w:val="24"/>
          <w:lang w:val="zh-CN"/>
        </w:rPr>
        <w:t>。</w:t>
      </w:r>
    </w:p>
    <w:p>
      <w:pPr>
        <w:numPr>
          <w:ilvl w:val="0"/>
          <w:numId w:val="60"/>
        </w:numPr>
        <w:adjustRightInd w:val="0"/>
        <w:spacing w:line="360" w:lineRule="auto"/>
        <w:ind w:left="742" w:hanging="493"/>
        <w:rPr>
          <w:rFonts w:ascii="宋体" w:hAnsi="宋体" w:eastAsia="宋体" w:cs="Times New Roman"/>
          <w:b/>
          <w:sz w:val="24"/>
          <w:szCs w:val="24"/>
          <w:lang w:val="zh-CN"/>
        </w:rPr>
      </w:pPr>
      <w:r>
        <w:rPr>
          <w:rFonts w:hint="eastAsia" w:ascii="宋体" w:hAnsi="宋体" w:eastAsia="宋体" w:cs="Times New Roman"/>
          <w:b/>
          <w:sz w:val="24"/>
          <w:szCs w:val="24"/>
          <w:lang w:val="zh-CN"/>
        </w:rPr>
        <w:t>小型和微型企业、监狱企业、残疾人福利性单位价格扣除：</w:t>
      </w:r>
    </w:p>
    <w:p>
      <w:pPr>
        <w:numPr>
          <w:ilvl w:val="0"/>
          <w:numId w:val="61"/>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非专门面向中小企业的货物类采购项目，按招标文件中采购清单确定的货物，对小型和微型企业制造的货物价格给予</w:t>
      </w:r>
      <w:r>
        <w:rPr>
          <w:rFonts w:hint="eastAsia" w:ascii="宋体" w:hAnsi="宋体" w:eastAsia="宋体" w:cs="Times New Roman"/>
          <w:b/>
          <w:bCs/>
          <w:sz w:val="24"/>
          <w:szCs w:val="20"/>
          <w:lang w:val="zh-CN"/>
        </w:rPr>
        <w:t>6%</w:t>
      </w:r>
      <w:r>
        <w:rPr>
          <w:rFonts w:hint="eastAsia" w:ascii="宋体" w:hAnsi="宋体" w:eastAsia="宋体" w:cs="Times New Roman"/>
          <w:bCs/>
          <w:sz w:val="24"/>
          <w:szCs w:val="20"/>
          <w:lang w:val="zh-CN"/>
        </w:rPr>
        <w:t>的扣除，用扣除后的价格参与评审。</w:t>
      </w:r>
    </w:p>
    <w:p>
      <w:pPr>
        <w:numPr>
          <w:ilvl w:val="0"/>
          <w:numId w:val="61"/>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非专门面向中小企业的工程、服务类采购项目，投标人是小型和微型企业的价格给予</w:t>
      </w:r>
      <w:r>
        <w:rPr>
          <w:rFonts w:hint="eastAsia" w:ascii="宋体" w:hAnsi="宋体" w:eastAsia="宋体" w:cs="Times New Roman"/>
          <w:b/>
          <w:bCs/>
          <w:sz w:val="24"/>
          <w:szCs w:val="20"/>
          <w:lang w:val="zh-CN"/>
        </w:rPr>
        <w:t>6%</w:t>
      </w:r>
      <w:r>
        <w:rPr>
          <w:rFonts w:hint="eastAsia" w:ascii="宋体" w:hAnsi="宋体" w:eastAsia="宋体" w:cs="Times New Roman"/>
          <w:bCs/>
          <w:sz w:val="24"/>
          <w:szCs w:val="20"/>
          <w:lang w:val="zh-CN"/>
        </w:rPr>
        <w:t>的扣除，用扣除后的价格参与评审。</w:t>
      </w:r>
    </w:p>
    <w:p>
      <w:pPr>
        <w:numPr>
          <w:ilvl w:val="0"/>
          <w:numId w:val="61"/>
        </w:numPr>
        <w:spacing w:line="360" w:lineRule="auto"/>
        <w:ind w:left="1134" w:hanging="756"/>
        <w:rPr>
          <w:rFonts w:ascii="宋体" w:hAnsi="宋体" w:eastAsia="宋体" w:cs="Times New Roman"/>
          <w:bCs/>
          <w:sz w:val="24"/>
          <w:szCs w:val="20"/>
          <w:lang w:val="zh-CN"/>
        </w:rPr>
      </w:pPr>
      <w:r>
        <w:rPr>
          <w:rFonts w:ascii="宋体" w:hAnsi="宋体" w:eastAsia="宋体" w:cs="Times New Roman"/>
          <w:bCs/>
          <w:sz w:val="24"/>
          <w:szCs w:val="20"/>
          <w:lang w:val="zh-CN"/>
        </w:rPr>
        <w:t>鼓励大中型企业和其他自然人</w:t>
      </w:r>
      <w:r>
        <w:rPr>
          <w:rFonts w:ascii="宋体" w:hAnsi="宋体" w:eastAsia="宋体" w:cs="Times New Roman"/>
          <w:bCs/>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hAnsi="宋体" w:eastAsia="宋体" w:cs="Times New Roman"/>
          <w:b/>
          <w:bCs/>
          <w:sz w:val="24"/>
          <w:szCs w:val="20"/>
        </w:rPr>
        <w:t>30%</w:t>
      </w:r>
      <w:r>
        <w:rPr>
          <w:rFonts w:ascii="宋体" w:hAnsi="宋体" w:eastAsia="宋体" w:cs="Times New Roman"/>
          <w:bCs/>
          <w:sz w:val="24"/>
          <w:szCs w:val="20"/>
        </w:rPr>
        <w:t>以上的，可给予联合体</w:t>
      </w:r>
      <w:r>
        <w:rPr>
          <w:rFonts w:ascii="宋体" w:hAnsi="宋体" w:eastAsia="宋体" w:cs="Times New Roman"/>
          <w:b/>
          <w:bCs/>
          <w:sz w:val="24"/>
          <w:szCs w:val="20"/>
          <w:lang w:val="zh-CN"/>
        </w:rPr>
        <w:t>3%</w:t>
      </w:r>
      <w:r>
        <w:rPr>
          <w:rFonts w:ascii="宋体" w:hAnsi="宋体" w:eastAsia="宋体" w:cs="Times New Roman"/>
          <w:bCs/>
          <w:sz w:val="24"/>
          <w:szCs w:val="20"/>
        </w:rPr>
        <w:t>的价格扣除</w:t>
      </w:r>
      <w:r>
        <w:rPr>
          <w:rFonts w:hint="eastAsia" w:ascii="宋体" w:hAnsi="宋体" w:eastAsia="宋体" w:cs="Times New Roman"/>
          <w:bCs/>
          <w:sz w:val="24"/>
          <w:szCs w:val="20"/>
        </w:rPr>
        <w:t>，</w:t>
      </w:r>
      <w:r>
        <w:rPr>
          <w:rFonts w:hint="eastAsia" w:ascii="宋体" w:hAnsi="宋体" w:eastAsia="宋体" w:cs="Times New Roman"/>
          <w:bCs/>
          <w:sz w:val="24"/>
          <w:szCs w:val="20"/>
          <w:lang w:val="zh-CN"/>
        </w:rPr>
        <w:t>不重复享受政策。</w:t>
      </w:r>
    </w:p>
    <w:p>
      <w:pPr>
        <w:numPr>
          <w:ilvl w:val="0"/>
          <w:numId w:val="61"/>
        </w:numPr>
        <w:spacing w:line="360" w:lineRule="auto"/>
        <w:ind w:left="1134" w:hanging="756"/>
        <w:rPr>
          <w:rFonts w:ascii="宋体" w:hAnsi="宋体" w:eastAsia="宋体" w:cs="Times New Roman"/>
          <w:bCs/>
          <w:sz w:val="24"/>
          <w:szCs w:val="20"/>
          <w:lang w:val="zh-CN"/>
        </w:rPr>
      </w:pPr>
      <w:r>
        <w:rPr>
          <w:rFonts w:ascii="宋体" w:hAnsi="宋体" w:eastAsia="宋体" w:cs="Times New Roman"/>
          <w:bCs/>
          <w:sz w:val="24"/>
          <w:szCs w:val="20"/>
          <w:lang w:val="zh-CN"/>
        </w:rPr>
        <w:t>监狱企业</w:t>
      </w:r>
      <w:r>
        <w:rPr>
          <w:rFonts w:hint="eastAsia" w:ascii="宋体" w:hAnsi="宋体" w:eastAsia="宋体" w:cs="Times New Roman"/>
          <w:bCs/>
          <w:sz w:val="24"/>
          <w:szCs w:val="20"/>
          <w:lang w:val="zh-CN"/>
        </w:rPr>
        <w:t>、残疾人福利性单位</w:t>
      </w:r>
      <w:r>
        <w:rPr>
          <w:rFonts w:ascii="宋体" w:hAnsi="宋体" w:eastAsia="宋体" w:cs="Times New Roman"/>
          <w:bCs/>
          <w:sz w:val="24"/>
          <w:szCs w:val="20"/>
          <w:lang w:val="zh-CN"/>
        </w:rPr>
        <w:t>视同小型、微型企业，享受预留份额、评审中价格扣除等政府采购促进中小企业发展的政府采购政策</w:t>
      </w:r>
      <w:r>
        <w:rPr>
          <w:rFonts w:hint="eastAsia" w:ascii="宋体" w:hAnsi="宋体" w:eastAsia="宋体" w:cs="Times New Roman"/>
          <w:bCs/>
          <w:sz w:val="24"/>
          <w:szCs w:val="20"/>
          <w:lang w:val="zh-CN"/>
        </w:rPr>
        <w:t>，残疾人福利性单位属于小型、微型企业的，不重复享受政策。</w:t>
      </w:r>
    </w:p>
    <w:p>
      <w:pPr>
        <w:numPr>
          <w:ilvl w:val="0"/>
          <w:numId w:val="61"/>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小型和微型企业应出具《声明函》（附件二、三）；监狱企业应提供由省级监狱局、戒毒局（含新疆生产建设兵团）出具的监狱企业的证明文件；残疾人福利性单位提供《声明函》（附件四）。</w:t>
      </w:r>
    </w:p>
    <w:p>
      <w:pPr>
        <w:numPr>
          <w:ilvl w:val="0"/>
          <w:numId w:val="59"/>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相同品牌处理原则</w:t>
      </w:r>
    </w:p>
    <w:p>
      <w:pPr>
        <w:numPr>
          <w:ilvl w:val="0"/>
          <w:numId w:val="62"/>
        </w:numPr>
        <w:adjustRightInd w:val="0"/>
        <w:spacing w:line="360" w:lineRule="auto"/>
        <w:ind w:left="756" w:hanging="507"/>
        <w:rPr>
          <w:rFonts w:ascii="Helvetica" w:hAnsi="Helvetica" w:eastAsia="宋体" w:cs="Helvetica"/>
          <w:color w:val="0D0D0D"/>
          <w:kern w:val="0"/>
          <w:sz w:val="24"/>
          <w:szCs w:val="24"/>
          <w:lang w:val="zh-CN"/>
        </w:rPr>
      </w:pPr>
      <w:r>
        <w:rPr>
          <w:rFonts w:ascii="Helvetica" w:hAnsi="Helvetica" w:eastAsia="宋体" w:cs="Helvetica"/>
          <w:color w:val="0D0D0D"/>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Helvetica" w:hAnsi="Helvetica" w:eastAsia="宋体" w:cs="Helvetica"/>
          <w:color w:val="0D0D0D"/>
          <w:kern w:val="0"/>
          <w:sz w:val="24"/>
          <w:szCs w:val="24"/>
          <w:lang w:val="zh-CN"/>
        </w:rPr>
        <w:t>确定</w:t>
      </w:r>
      <w:r>
        <w:rPr>
          <w:rFonts w:ascii="Helvetica" w:hAnsi="Helvetica" w:eastAsia="宋体" w:cs="Helvetica"/>
          <w:color w:val="0D0D0D"/>
          <w:kern w:val="0"/>
          <w:sz w:val="24"/>
          <w:szCs w:val="24"/>
          <w:lang w:val="zh-CN"/>
        </w:rPr>
        <w:t>或者采购人委托评标委员会</w:t>
      </w:r>
      <w:r>
        <w:rPr>
          <w:rFonts w:hint="eastAsia" w:ascii="Helvetica" w:hAnsi="Helvetica" w:eastAsia="宋体" w:cs="Helvetica"/>
          <w:color w:val="0D0D0D"/>
          <w:kern w:val="0"/>
          <w:sz w:val="24"/>
          <w:szCs w:val="24"/>
          <w:lang w:val="zh-CN"/>
        </w:rPr>
        <w:t>以投票方式</w:t>
      </w:r>
      <w:r>
        <w:rPr>
          <w:rFonts w:ascii="Helvetica" w:hAnsi="Helvetica" w:eastAsia="宋体" w:cs="Helvetica"/>
          <w:color w:val="0D0D0D"/>
          <w:kern w:val="0"/>
          <w:sz w:val="24"/>
          <w:szCs w:val="24"/>
          <w:lang w:val="zh-CN"/>
        </w:rPr>
        <w:t>确定一个投标人获得中标人推荐资格，其他同品牌投标人不作为中标候选人。</w:t>
      </w:r>
    </w:p>
    <w:p>
      <w:pPr>
        <w:numPr>
          <w:ilvl w:val="0"/>
          <w:numId w:val="62"/>
        </w:numPr>
        <w:adjustRightInd w:val="0"/>
        <w:spacing w:line="360" w:lineRule="auto"/>
        <w:ind w:left="756" w:hanging="507"/>
        <w:rPr>
          <w:rFonts w:ascii="Helvetica" w:hAnsi="Helvetica" w:eastAsia="宋体" w:cs="Helvetica"/>
          <w:color w:val="0D0D0D"/>
          <w:kern w:val="0"/>
          <w:sz w:val="24"/>
          <w:szCs w:val="24"/>
          <w:lang w:val="zh-CN"/>
        </w:rPr>
      </w:pPr>
      <w:r>
        <w:rPr>
          <w:rFonts w:ascii="Helvetica" w:hAnsi="Helvetica" w:eastAsia="宋体" w:cs="Helvetica"/>
          <w:color w:val="0D0D0D"/>
          <w:kern w:val="0"/>
          <w:sz w:val="24"/>
          <w:szCs w:val="24"/>
          <w:lang w:val="zh-CN"/>
        </w:rPr>
        <w:t>非单一产品采购项目，采购人</w:t>
      </w:r>
      <w:r>
        <w:rPr>
          <w:rFonts w:ascii="Helvetica" w:hAnsi="Helvetica" w:eastAsia="宋体" w:cs="Helvetica"/>
          <w:kern w:val="0"/>
          <w:sz w:val="24"/>
          <w:szCs w:val="24"/>
          <w:lang w:val="zh-CN"/>
        </w:rPr>
        <w:t>应当根据采购项目技术构成、产品价格比重等合理确定</w:t>
      </w:r>
      <w:r>
        <w:rPr>
          <w:rFonts w:hint="eastAsia" w:ascii="Helvetica" w:hAnsi="Helvetica" w:eastAsia="宋体" w:cs="Helvetica"/>
          <w:b/>
          <w:kern w:val="0"/>
          <w:sz w:val="24"/>
          <w:szCs w:val="24"/>
          <w:lang w:val="zh-CN"/>
        </w:rPr>
        <w:t>一个</w:t>
      </w:r>
      <w:r>
        <w:rPr>
          <w:rFonts w:ascii="Helvetica" w:hAnsi="Helvetica" w:eastAsia="宋体" w:cs="Helvetica"/>
          <w:b/>
          <w:kern w:val="0"/>
          <w:sz w:val="24"/>
          <w:szCs w:val="24"/>
          <w:lang w:val="zh-CN"/>
        </w:rPr>
        <w:t>核心产品</w:t>
      </w:r>
      <w:r>
        <w:rPr>
          <w:rFonts w:hint="eastAsia" w:ascii="Helvetica" w:hAnsi="Helvetica" w:eastAsia="宋体" w:cs="Helvetica"/>
          <w:kern w:val="0"/>
          <w:sz w:val="24"/>
          <w:szCs w:val="24"/>
          <w:lang w:val="zh-CN"/>
        </w:rPr>
        <w:t>（</w:t>
      </w:r>
      <w:r>
        <w:rPr>
          <w:rFonts w:hint="eastAsia" w:ascii="Helvetica" w:hAnsi="Helvetica" w:eastAsia="宋体" w:cs="Helvetica"/>
          <w:color w:val="0D0D0D"/>
          <w:kern w:val="0"/>
          <w:sz w:val="24"/>
          <w:szCs w:val="24"/>
          <w:lang w:val="zh-CN"/>
        </w:rPr>
        <w:t>采购清单中作“相同〈或同一〉品牌”实质性要求的产品，视为一个核心产品</w:t>
      </w:r>
      <w:r>
        <w:rPr>
          <w:rFonts w:hint="eastAsia" w:ascii="Helvetica" w:hAnsi="Helvetica" w:eastAsia="宋体" w:cs="Helvetica"/>
          <w:kern w:val="0"/>
          <w:sz w:val="24"/>
          <w:szCs w:val="24"/>
          <w:lang w:val="zh-CN"/>
        </w:rPr>
        <w:t>）</w:t>
      </w:r>
      <w:r>
        <w:rPr>
          <w:rFonts w:hint="eastAsia" w:ascii="Helvetica" w:hAnsi="Helvetica" w:eastAsia="宋体" w:cs="Helvetica"/>
          <w:color w:val="0D0D0D"/>
          <w:kern w:val="0"/>
          <w:sz w:val="24"/>
          <w:szCs w:val="24"/>
          <w:lang w:val="zh-CN"/>
        </w:rPr>
        <w:t>，</w:t>
      </w:r>
      <w:r>
        <w:rPr>
          <w:rFonts w:ascii="Helvetica" w:hAnsi="Helvetica" w:eastAsia="宋体" w:cs="Helvetica"/>
          <w:kern w:val="0"/>
          <w:sz w:val="24"/>
          <w:szCs w:val="24"/>
          <w:lang w:val="zh-CN"/>
        </w:rPr>
        <w:t>并</w:t>
      </w:r>
      <w:r>
        <w:rPr>
          <w:rFonts w:hint="eastAsia" w:ascii="Helvetica" w:hAnsi="Helvetica" w:eastAsia="宋体" w:cs="Helvetica"/>
          <w:kern w:val="0"/>
          <w:sz w:val="24"/>
          <w:szCs w:val="24"/>
          <w:lang w:val="zh-CN"/>
        </w:rPr>
        <w:t>以</w:t>
      </w:r>
      <w:r>
        <w:rPr>
          <w:rFonts w:hint="eastAsia" w:ascii="Helvetica" w:hAnsi="Helvetica" w:eastAsia="宋体" w:cs="Helvetica"/>
          <w:b/>
          <w:kern w:val="0"/>
          <w:sz w:val="24"/>
          <w:szCs w:val="24"/>
          <w:lang w:val="zh-CN"/>
        </w:rPr>
        <w:t>“</w:t>
      </w:r>
      <w:r>
        <w:rPr>
          <w:rFonts w:hint="eastAsia" w:ascii="MS Gothic" w:hAnsi="MS Gothic" w:eastAsia="宋体" w:cs="MS Gothic"/>
          <w:b/>
          <w:kern w:val="0"/>
          <w:sz w:val="24"/>
          <w:szCs w:val="24"/>
          <w:lang w:val="zh-CN"/>
        </w:rPr>
        <w:t>核心产品</w:t>
      </w:r>
      <w:r>
        <w:rPr>
          <w:rFonts w:hint="eastAsia" w:ascii="Helvetica" w:hAnsi="Helvetica" w:eastAsia="宋体" w:cs="Helvetica"/>
          <w:b/>
          <w:kern w:val="0"/>
          <w:sz w:val="24"/>
          <w:szCs w:val="24"/>
          <w:lang w:val="zh-CN"/>
        </w:rPr>
        <w:t>”</w:t>
      </w:r>
      <w:r>
        <w:rPr>
          <w:rFonts w:ascii="Helvetica" w:hAnsi="Helvetica" w:eastAsia="宋体" w:cs="Helvetica"/>
          <w:kern w:val="0"/>
          <w:sz w:val="24"/>
          <w:szCs w:val="24"/>
          <w:lang w:val="zh-CN"/>
        </w:rPr>
        <w:t>在</w:t>
      </w:r>
      <w:r>
        <w:rPr>
          <w:rFonts w:ascii="Helvetica" w:hAnsi="Helvetica" w:eastAsia="宋体" w:cs="Helvetica"/>
          <w:color w:val="0D0D0D"/>
          <w:kern w:val="0"/>
          <w:sz w:val="24"/>
          <w:szCs w:val="24"/>
          <w:lang w:val="zh-CN"/>
        </w:rPr>
        <w:t>招标文件中</w:t>
      </w:r>
      <w:r>
        <w:rPr>
          <w:rFonts w:hint="eastAsia" w:ascii="Helvetica" w:hAnsi="Helvetica" w:eastAsia="宋体" w:cs="Helvetica"/>
          <w:color w:val="0D0D0D"/>
          <w:kern w:val="0"/>
          <w:sz w:val="24"/>
          <w:szCs w:val="24"/>
          <w:lang w:val="zh-CN"/>
        </w:rPr>
        <w:t>标注</w:t>
      </w:r>
      <w:r>
        <w:rPr>
          <w:rFonts w:ascii="Helvetica" w:hAnsi="Helvetica" w:eastAsia="宋体" w:cs="Helvetica"/>
          <w:color w:val="0D0D0D"/>
          <w:kern w:val="0"/>
          <w:sz w:val="24"/>
          <w:szCs w:val="24"/>
          <w:lang w:val="zh-CN"/>
        </w:rPr>
        <w:t>。</w:t>
      </w:r>
    </w:p>
    <w:p>
      <w:pPr>
        <w:numPr>
          <w:ilvl w:val="0"/>
          <w:numId w:val="59"/>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计分办法</w:t>
      </w:r>
    </w:p>
    <w:p>
      <w:pPr>
        <w:numPr>
          <w:ilvl w:val="0"/>
          <w:numId w:val="63"/>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采购代理机构对各评委的总分进行复核。各项统计结果均精确到小数点后两位。</w:t>
      </w:r>
    </w:p>
    <w:p>
      <w:pPr>
        <w:numPr>
          <w:ilvl w:val="0"/>
          <w:numId w:val="63"/>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各投标人的最终得分为评委所评定分数的算术平均值。</w:t>
      </w:r>
    </w:p>
    <w:p>
      <w:pPr>
        <w:numPr>
          <w:ilvl w:val="0"/>
          <w:numId w:val="55"/>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推荐中标候选人名单或确定中标人</w:t>
      </w:r>
    </w:p>
    <w:p>
      <w:pPr>
        <w:numPr>
          <w:ilvl w:val="0"/>
          <w:numId w:val="64"/>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评标委员会按照招标文件确定的评标方法、程序及标准，对投标文件进行评审。</w:t>
      </w:r>
      <w:r>
        <w:rPr>
          <w:rFonts w:ascii="Helvetica" w:hAnsi="Helvetica" w:eastAsia="宋体" w:cs="Helvetica"/>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64"/>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评标委员会依据评标结果，按各投标人的评审后得分由高到低的顺序向采购人推荐得分前三名的进入中标候选人名单，并形成书面的评标报告。</w:t>
      </w:r>
    </w:p>
    <w:p>
      <w:pPr>
        <w:numPr>
          <w:ilvl w:val="0"/>
          <w:numId w:val="64"/>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中标候选人并列的，</w:t>
      </w:r>
      <w:r>
        <w:rPr>
          <w:rFonts w:ascii="Helvetica" w:hAnsi="Helvetica" w:eastAsia="宋体" w:cs="Helvetica"/>
          <w:kern w:val="0"/>
          <w:sz w:val="24"/>
          <w:szCs w:val="24"/>
          <w:lang w:val="zh-CN"/>
        </w:rPr>
        <w:t>由采购人</w:t>
      </w:r>
      <w:r>
        <w:rPr>
          <w:rFonts w:hint="eastAsia" w:ascii="Helvetica" w:hAnsi="Helvetica" w:eastAsia="宋体" w:cs="Helvetica"/>
          <w:kern w:val="0"/>
          <w:sz w:val="24"/>
          <w:szCs w:val="24"/>
          <w:lang w:val="zh-CN"/>
        </w:rPr>
        <w:t>确定</w:t>
      </w:r>
      <w:r>
        <w:rPr>
          <w:rFonts w:ascii="Helvetica" w:hAnsi="Helvetica" w:eastAsia="宋体" w:cs="Helvetica"/>
          <w:kern w:val="0"/>
          <w:sz w:val="24"/>
          <w:szCs w:val="24"/>
          <w:lang w:val="zh-CN"/>
        </w:rPr>
        <w:t>或者采购人委托评标委员会</w:t>
      </w:r>
      <w:r>
        <w:rPr>
          <w:rFonts w:hint="eastAsia" w:ascii="Helvetica" w:hAnsi="Helvetica" w:eastAsia="宋体" w:cs="Helvetica"/>
          <w:kern w:val="0"/>
          <w:sz w:val="24"/>
          <w:szCs w:val="24"/>
          <w:lang w:val="zh-CN"/>
        </w:rPr>
        <w:t>以投票方式</w:t>
      </w:r>
      <w:r>
        <w:rPr>
          <w:rFonts w:ascii="Helvetica" w:hAnsi="Helvetica" w:eastAsia="宋体" w:cs="Helvetica"/>
          <w:kern w:val="0"/>
          <w:sz w:val="24"/>
          <w:szCs w:val="24"/>
          <w:lang w:val="zh-CN"/>
        </w:rPr>
        <w:t>确定中标人。</w:t>
      </w:r>
    </w:p>
    <w:p>
      <w:pPr>
        <w:numPr>
          <w:ilvl w:val="0"/>
          <w:numId w:val="64"/>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评标委员会应当在评标报告上签字，对自己的评审意见承担法律责任。对评标报告有异议的，应当在评标报告上签署不同意见，并说明理由，否则视为同意评标报告。</w:t>
      </w:r>
    </w:p>
    <w:p>
      <w:pPr>
        <w:numPr>
          <w:ilvl w:val="0"/>
          <w:numId w:val="64"/>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中标人的数量有其他规定的，应在此处明确方法、中标比例等。</w:t>
      </w:r>
    </w:p>
    <w:p>
      <w:pPr>
        <w:tabs>
          <w:tab w:val="left" w:pos="616"/>
        </w:tabs>
        <w:spacing w:line="360" w:lineRule="auto"/>
        <w:ind w:left="248"/>
        <w:rPr>
          <w:rFonts w:ascii="Helvetica" w:hAnsi="Helvetica" w:eastAsia="宋体" w:cs="Helvetica"/>
          <w:kern w:val="0"/>
          <w:sz w:val="24"/>
          <w:szCs w:val="24"/>
          <w:lang w:val="zh-CN"/>
        </w:rPr>
      </w:pPr>
    </w:p>
    <w:p>
      <w:pPr>
        <w:pStyle w:val="3"/>
        <w:numPr>
          <w:ilvl w:val="0"/>
          <w:numId w:val="54"/>
        </w:numPr>
        <w:spacing w:before="0" w:after="0" w:line="360" w:lineRule="auto"/>
        <w:ind w:left="616" w:hanging="616"/>
        <w:jc w:val="left"/>
        <w:rPr>
          <w:rFonts w:cs="Times New Roman" w:asciiTheme="majorEastAsia" w:hAnsiTheme="majorEastAsia"/>
          <w:bCs w:val="0"/>
          <w:sz w:val="30"/>
          <w:szCs w:val="30"/>
          <w:lang w:val="zh-CN"/>
        </w:rPr>
      </w:pPr>
      <w:bookmarkStart w:id="68" w:name="_Toc48230908"/>
      <w:bookmarkStart w:id="69" w:name="_Toc494561963"/>
      <w:r>
        <w:rPr>
          <w:rFonts w:hint="eastAsia" w:cs="Times New Roman" w:asciiTheme="majorEastAsia" w:hAnsiTheme="majorEastAsia"/>
          <w:bCs w:val="0"/>
          <w:sz w:val="30"/>
          <w:szCs w:val="30"/>
          <w:lang w:val="zh-CN"/>
        </w:rPr>
        <w:t>评审因素及评分标准</w:t>
      </w:r>
      <w:bookmarkEnd w:id="68"/>
      <w:bookmarkEnd w:id="69"/>
    </w:p>
    <w:tbl>
      <w:tblPr>
        <w:tblStyle w:val="16"/>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198"/>
        <w:gridCol w:w="667"/>
        <w:gridCol w:w="6421"/>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611" w:type="dxa"/>
            <w:vMerge w:val="restart"/>
            <w:shd w:val="pct10" w:color="auto" w:fill="auto"/>
            <w:vAlign w:val="center"/>
          </w:tcPr>
          <w:p>
            <w:pPr>
              <w:ind w:left="-77" w:leftChars="-37" w:right="-86" w:rightChars="-41"/>
              <w:jc w:val="center"/>
              <w:rPr>
                <w:rFonts w:ascii="宋体" w:hAnsi="宋体" w:eastAsia="宋体" w:cs="Times New Roman"/>
                <w:b/>
                <w:color w:val="000000" w:themeColor="text1"/>
                <w:sz w:val="24"/>
                <w:szCs w:val="24"/>
              </w:rPr>
            </w:pPr>
            <w:r>
              <w:rPr>
                <w:rFonts w:hint="eastAsia" w:ascii="宋体" w:hAnsi="宋体" w:eastAsia="宋体" w:cs="Times New Roman"/>
                <w:b/>
                <w:bCs/>
                <w:color w:val="000000" w:themeColor="text1"/>
                <w:sz w:val="28"/>
                <w:szCs w:val="28"/>
              </w:rPr>
              <w:t>商务评议</w:t>
            </w:r>
          </w:p>
        </w:tc>
        <w:tc>
          <w:tcPr>
            <w:tcW w:w="1198" w:type="dxa"/>
            <w:shd w:val="pct10" w:color="auto" w:fill="auto"/>
            <w:vAlign w:val="center"/>
          </w:tcPr>
          <w:p>
            <w:pPr>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评审因素</w:t>
            </w:r>
          </w:p>
        </w:tc>
        <w:tc>
          <w:tcPr>
            <w:tcW w:w="667" w:type="dxa"/>
            <w:shd w:val="pct10" w:color="auto" w:fill="auto"/>
            <w:vAlign w:val="center"/>
          </w:tcPr>
          <w:p>
            <w:pPr>
              <w:ind w:left="-73" w:leftChars="-35" w:right="-79" w:rightChars="-38"/>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分值</w:t>
            </w:r>
          </w:p>
        </w:tc>
        <w:tc>
          <w:tcPr>
            <w:tcW w:w="6421" w:type="dxa"/>
            <w:shd w:val="pct10" w:color="auto" w:fill="auto"/>
            <w:vAlign w:val="center"/>
          </w:tcPr>
          <w:p>
            <w:pPr>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评分标准</w:t>
            </w:r>
          </w:p>
        </w:tc>
        <w:tc>
          <w:tcPr>
            <w:tcW w:w="843" w:type="dxa"/>
            <w:shd w:val="pct10" w:color="auto" w:fill="auto"/>
            <w:vAlign w:val="center"/>
          </w:tcPr>
          <w:p>
            <w:pPr>
              <w:spacing w:line="280" w:lineRule="exact"/>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因素</w:t>
            </w:r>
          </w:p>
          <w:p>
            <w:pPr>
              <w:spacing w:line="280" w:lineRule="exact"/>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611" w:type="dxa"/>
            <w:vMerge w:val="continue"/>
            <w:vAlign w:val="center"/>
          </w:tcPr>
          <w:p>
            <w:pPr>
              <w:numPr>
                <w:ilvl w:val="0"/>
                <w:numId w:val="65"/>
              </w:numPr>
              <w:tabs>
                <w:tab w:val="left" w:pos="322"/>
              </w:tabs>
              <w:spacing w:line="320" w:lineRule="exact"/>
              <w:ind w:left="-42" w:right="-42" w:rightChars="-20" w:firstLine="0"/>
              <w:jc w:val="right"/>
              <w:rPr>
                <w:rFonts w:ascii="宋体" w:hAnsi="宋体" w:eastAsia="宋体" w:cs="Times New Roman"/>
                <w:b/>
                <w:color w:val="000000" w:themeColor="text1"/>
                <w:sz w:val="24"/>
              </w:rPr>
            </w:pPr>
          </w:p>
        </w:tc>
        <w:tc>
          <w:tcPr>
            <w:tcW w:w="1198" w:type="dxa"/>
            <w:vAlign w:val="center"/>
          </w:tcPr>
          <w:p>
            <w:pPr>
              <w:adjustRightInd w:val="0"/>
              <w:snapToGrid w:val="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投标文件的完整性</w:t>
            </w:r>
          </w:p>
        </w:tc>
        <w:tc>
          <w:tcPr>
            <w:tcW w:w="667" w:type="dxa"/>
            <w:vAlign w:val="center"/>
          </w:tcPr>
          <w:p>
            <w:pPr>
              <w:adjustRightInd w:val="0"/>
              <w:snapToGrid w:val="0"/>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2</w:t>
            </w:r>
          </w:p>
        </w:tc>
        <w:tc>
          <w:tcPr>
            <w:tcW w:w="6421" w:type="dxa"/>
            <w:vAlign w:val="center"/>
          </w:tcPr>
          <w:p>
            <w:pPr>
              <w:adjustRightInd w:val="0"/>
              <w:snapToGrid w:val="0"/>
              <w:spacing w:before="100" w:beforeAutospacing="1" w:after="100" w:afterAutospacing="1"/>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投标文件全面响应招标文件要求，编制完整、非活页装订，且有详细目录、连续页码、目录与有关材料装订顺序对应清晰、查阅方便得2分。编排杂乱无章、叙述答非所问、资料残缺不全、资料模糊不清、前后不一致等，每处扣0.5分，扣完为止，活页装订不得分。</w:t>
            </w:r>
          </w:p>
        </w:tc>
        <w:tc>
          <w:tcPr>
            <w:tcW w:w="843" w:type="dxa"/>
            <w:vAlign w:val="center"/>
          </w:tcPr>
          <w:p>
            <w:pPr>
              <w:spacing w:line="320" w:lineRule="exact"/>
              <w:ind w:left="-65" w:leftChars="-31" w:right="-35" w:rightChars="-17"/>
              <w:jc w:val="right"/>
              <w:rPr>
                <w:rFonts w:ascii="宋体" w:hAnsi="宋体" w:eastAsia="宋体" w:cs="Times New Roman"/>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611" w:type="dxa"/>
            <w:vMerge w:val="continue"/>
            <w:vAlign w:val="center"/>
          </w:tcPr>
          <w:p>
            <w:pPr>
              <w:numPr>
                <w:ilvl w:val="0"/>
                <w:numId w:val="65"/>
              </w:numPr>
              <w:tabs>
                <w:tab w:val="left" w:pos="322"/>
              </w:tabs>
              <w:spacing w:line="320" w:lineRule="exact"/>
              <w:ind w:left="-42" w:right="-42" w:rightChars="-20" w:firstLine="0"/>
              <w:jc w:val="right"/>
              <w:rPr>
                <w:rFonts w:ascii="宋体" w:hAnsi="宋体" w:eastAsia="宋体" w:cs="Times New Roman"/>
                <w:b/>
                <w:color w:val="000000" w:themeColor="text1"/>
                <w:sz w:val="24"/>
              </w:rPr>
            </w:pPr>
          </w:p>
        </w:tc>
        <w:tc>
          <w:tcPr>
            <w:tcW w:w="1198" w:type="dxa"/>
            <w:vAlign w:val="center"/>
          </w:tcPr>
          <w:p>
            <w:pPr>
              <w:ind w:left="-21" w:leftChars="-10" w:right="-21" w:rightChars="-10"/>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类似销售案例</w:t>
            </w:r>
          </w:p>
        </w:tc>
        <w:tc>
          <w:tcPr>
            <w:tcW w:w="667" w:type="dxa"/>
            <w:vAlign w:val="center"/>
          </w:tcPr>
          <w:p>
            <w:pPr>
              <w:spacing w:line="320" w:lineRule="exact"/>
              <w:ind w:left="-48" w:leftChars="-23" w:right="-35" w:rightChars="-17"/>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6</w:t>
            </w:r>
          </w:p>
        </w:tc>
        <w:tc>
          <w:tcPr>
            <w:tcW w:w="6421" w:type="dxa"/>
            <w:vAlign w:val="center"/>
          </w:tcPr>
          <w:p>
            <w:pPr>
              <w:spacing w:line="320" w:lineRule="exac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投标人所投产品近三年（2017年8月至今）有过类似的销售案例，每提供一个类似销售案例得2分，最高得6分。</w:t>
            </w:r>
            <w:r>
              <w:rPr>
                <w:rFonts w:hint="eastAsia" w:ascii="宋体" w:hAnsi="宋体" w:cs="宋体"/>
                <w:b/>
                <w:sz w:val="24"/>
                <w:szCs w:val="24"/>
              </w:rPr>
              <w:t>（需提供中标通知书或合同的真彩扫描打印件）</w:t>
            </w:r>
          </w:p>
        </w:tc>
        <w:tc>
          <w:tcPr>
            <w:tcW w:w="843" w:type="dxa"/>
            <w:vAlign w:val="center"/>
          </w:tcPr>
          <w:p>
            <w:pPr>
              <w:spacing w:line="320" w:lineRule="exact"/>
              <w:ind w:left="-65" w:leftChars="-31" w:right="-35" w:rightChars="-17"/>
              <w:jc w:val="right"/>
              <w:rPr>
                <w:rFonts w:ascii="宋体" w:hAnsi="宋体" w:eastAsia="宋体" w:cs="Times New Roman"/>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8" w:hRule="atLeast"/>
          <w:jc w:val="center"/>
        </w:trPr>
        <w:tc>
          <w:tcPr>
            <w:tcW w:w="611" w:type="dxa"/>
            <w:vMerge w:val="continue"/>
            <w:vAlign w:val="center"/>
          </w:tcPr>
          <w:p>
            <w:pPr>
              <w:numPr>
                <w:ilvl w:val="0"/>
                <w:numId w:val="65"/>
              </w:numPr>
              <w:tabs>
                <w:tab w:val="left" w:pos="322"/>
              </w:tabs>
              <w:spacing w:line="320" w:lineRule="exact"/>
              <w:ind w:left="-42" w:right="-42" w:rightChars="-20" w:firstLine="0"/>
              <w:jc w:val="right"/>
              <w:rPr>
                <w:rFonts w:ascii="宋体" w:hAnsi="宋体" w:eastAsia="宋体" w:cs="Times New Roman"/>
                <w:b/>
                <w:color w:val="000000" w:themeColor="text1"/>
                <w:sz w:val="24"/>
              </w:rPr>
            </w:pPr>
          </w:p>
        </w:tc>
        <w:tc>
          <w:tcPr>
            <w:tcW w:w="1198" w:type="dxa"/>
            <w:vAlign w:val="center"/>
          </w:tcPr>
          <w:p>
            <w:pPr>
              <w:ind w:left="-21" w:leftChars="-10" w:right="-21" w:rightChars="-10"/>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产品认证</w:t>
            </w:r>
          </w:p>
        </w:tc>
        <w:tc>
          <w:tcPr>
            <w:tcW w:w="667" w:type="dxa"/>
            <w:vAlign w:val="center"/>
          </w:tcPr>
          <w:p>
            <w:pPr>
              <w:jc w:val="center"/>
              <w:rPr>
                <w:rFonts w:ascii="宋体" w:hAnsi="宋体" w:eastAsia="宋体"/>
                <w:sz w:val="24"/>
                <w:szCs w:val="24"/>
              </w:rPr>
            </w:pPr>
            <w:r>
              <w:rPr>
                <w:rFonts w:hint="eastAsia" w:ascii="宋体" w:hAnsi="宋体" w:eastAsia="宋体"/>
                <w:sz w:val="24"/>
                <w:szCs w:val="24"/>
              </w:rPr>
              <w:t>2</w:t>
            </w:r>
          </w:p>
        </w:tc>
        <w:tc>
          <w:tcPr>
            <w:tcW w:w="6421" w:type="dxa"/>
            <w:vAlign w:val="center"/>
          </w:tcPr>
          <w:p>
            <w:pPr>
              <w:rPr>
                <w:rFonts w:ascii="宋体" w:hAnsi="宋体" w:eastAsia="宋体"/>
                <w:sz w:val="24"/>
                <w:szCs w:val="24"/>
              </w:rPr>
            </w:pPr>
            <w:r>
              <w:rPr>
                <w:rFonts w:hint="eastAsia" w:ascii="宋体" w:hAnsi="宋体" w:eastAsia="宋体"/>
                <w:sz w:val="24"/>
                <w:szCs w:val="24"/>
              </w:rPr>
              <w:t>投标人所投产品获得中国环境标志产品认证证书的得2分。</w:t>
            </w:r>
            <w:r>
              <w:rPr>
                <w:rFonts w:hint="eastAsia" w:ascii="宋体" w:hAnsi="宋体" w:eastAsia="宋体"/>
                <w:b/>
                <w:sz w:val="24"/>
                <w:szCs w:val="24"/>
              </w:rPr>
              <w:t>（需提供由</w:t>
            </w:r>
            <w:r>
              <w:rPr>
                <w:rFonts w:ascii="宋体" w:hAnsi="宋体" w:eastAsia="宋体"/>
                <w:b/>
                <w:sz w:val="24"/>
                <w:szCs w:val="24"/>
              </w:rPr>
              <w:t>国家环境保护部批准并接受国家认证认可监督管理委员会监督的</w:t>
            </w:r>
            <w:r>
              <w:rPr>
                <w:rFonts w:hint="eastAsia" w:ascii="宋体" w:hAnsi="宋体" w:eastAsia="宋体"/>
                <w:b/>
                <w:sz w:val="24"/>
                <w:szCs w:val="24"/>
              </w:rPr>
              <w:t>认证机构出具的《中国环境标志产品认证证书》的真彩扫描打印件）</w:t>
            </w:r>
          </w:p>
        </w:tc>
        <w:tc>
          <w:tcPr>
            <w:tcW w:w="843" w:type="dxa"/>
            <w:vAlign w:val="center"/>
          </w:tcPr>
          <w:p>
            <w:pPr>
              <w:spacing w:line="320" w:lineRule="exact"/>
              <w:ind w:left="-65" w:leftChars="-31" w:right="-35" w:rightChars="-17"/>
              <w:jc w:val="right"/>
              <w:rPr>
                <w:rFonts w:ascii="宋体" w:hAnsi="宋体" w:eastAsia="宋体" w:cs="Times New Roman"/>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jc w:val="center"/>
        </w:trPr>
        <w:tc>
          <w:tcPr>
            <w:tcW w:w="611" w:type="dxa"/>
            <w:vMerge w:val="continue"/>
            <w:vAlign w:val="center"/>
          </w:tcPr>
          <w:p>
            <w:pPr>
              <w:numPr>
                <w:ilvl w:val="0"/>
                <w:numId w:val="65"/>
              </w:numPr>
              <w:tabs>
                <w:tab w:val="left" w:pos="322"/>
              </w:tabs>
              <w:spacing w:line="320" w:lineRule="exact"/>
              <w:ind w:left="-42" w:right="-42" w:rightChars="-20" w:firstLine="0"/>
              <w:jc w:val="right"/>
              <w:rPr>
                <w:rFonts w:ascii="宋体" w:hAnsi="宋体" w:eastAsia="宋体" w:cs="Times New Roman"/>
                <w:b/>
                <w:color w:val="000000" w:themeColor="text1"/>
                <w:sz w:val="24"/>
              </w:rPr>
            </w:pPr>
          </w:p>
        </w:tc>
        <w:tc>
          <w:tcPr>
            <w:tcW w:w="1198" w:type="dxa"/>
            <w:vAlign w:val="center"/>
          </w:tcPr>
          <w:p>
            <w:pPr>
              <w:ind w:left="-21" w:leftChars="-10" w:right="-21" w:rightChars="-10"/>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产品奖项</w:t>
            </w:r>
          </w:p>
        </w:tc>
        <w:tc>
          <w:tcPr>
            <w:tcW w:w="667" w:type="dxa"/>
            <w:vAlign w:val="center"/>
          </w:tcPr>
          <w:p>
            <w:pPr>
              <w:jc w:val="center"/>
              <w:rPr>
                <w:rFonts w:ascii="宋体" w:hAnsi="宋体" w:eastAsia="宋体"/>
                <w:sz w:val="24"/>
                <w:szCs w:val="24"/>
              </w:rPr>
            </w:pPr>
            <w:r>
              <w:rPr>
                <w:rFonts w:hint="eastAsia" w:ascii="宋体" w:hAnsi="宋体" w:eastAsia="宋体"/>
                <w:sz w:val="24"/>
                <w:szCs w:val="24"/>
              </w:rPr>
              <w:t>2</w:t>
            </w:r>
          </w:p>
        </w:tc>
        <w:tc>
          <w:tcPr>
            <w:tcW w:w="6421" w:type="dxa"/>
            <w:vAlign w:val="center"/>
          </w:tcPr>
          <w:p>
            <w:pPr>
              <w:rPr>
                <w:rFonts w:ascii="宋体" w:hAnsi="宋体" w:eastAsia="宋体"/>
                <w:sz w:val="24"/>
                <w:szCs w:val="24"/>
              </w:rPr>
            </w:pPr>
            <w:r>
              <w:rPr>
                <w:rFonts w:hint="eastAsia" w:ascii="宋体" w:hAnsi="宋体" w:eastAsia="宋体"/>
                <w:sz w:val="24"/>
                <w:szCs w:val="24"/>
              </w:rPr>
              <w:t>投标人提供所投产品获得过的相关奖项或奖励的加2分。</w:t>
            </w:r>
            <w:r>
              <w:rPr>
                <w:rFonts w:hint="eastAsia" w:ascii="宋体" w:hAnsi="宋体" w:cs="宋体"/>
                <w:b/>
                <w:sz w:val="24"/>
                <w:szCs w:val="24"/>
              </w:rPr>
              <w:t>（需提供有效的证明材料，且证明材料须提供真彩扫描打印件）</w:t>
            </w:r>
          </w:p>
        </w:tc>
        <w:tc>
          <w:tcPr>
            <w:tcW w:w="843" w:type="dxa"/>
            <w:vAlign w:val="center"/>
          </w:tcPr>
          <w:p>
            <w:pPr>
              <w:spacing w:line="320" w:lineRule="exact"/>
              <w:ind w:left="-65" w:leftChars="-31" w:right="-35" w:rightChars="-17"/>
              <w:jc w:val="right"/>
              <w:rPr>
                <w:rFonts w:ascii="宋体" w:hAnsi="宋体" w:eastAsia="宋体" w:cs="Times New Roman"/>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611" w:type="dxa"/>
            <w:vMerge w:val="continue"/>
            <w:vAlign w:val="center"/>
          </w:tcPr>
          <w:p>
            <w:pPr>
              <w:numPr>
                <w:ilvl w:val="0"/>
                <w:numId w:val="65"/>
              </w:numPr>
              <w:tabs>
                <w:tab w:val="left" w:pos="322"/>
              </w:tabs>
              <w:spacing w:line="320" w:lineRule="exact"/>
              <w:ind w:left="-42" w:right="-42" w:rightChars="-20" w:firstLine="0"/>
              <w:jc w:val="right"/>
              <w:rPr>
                <w:rFonts w:ascii="宋体" w:hAnsi="宋体" w:eastAsia="宋体" w:cs="Times New Roman"/>
                <w:b/>
                <w:color w:val="000000" w:themeColor="text1"/>
                <w:sz w:val="24"/>
              </w:rPr>
            </w:pPr>
          </w:p>
        </w:tc>
        <w:tc>
          <w:tcPr>
            <w:tcW w:w="1198" w:type="dxa"/>
            <w:vAlign w:val="center"/>
          </w:tcPr>
          <w:p>
            <w:pPr>
              <w:spacing w:before="100" w:beforeAutospacing="1" w:after="100" w:afterAutospacing="1"/>
              <w:jc w:val="center"/>
              <w:rPr>
                <w:rFonts w:ascii="宋体" w:hAnsi="宋体" w:eastAsia="宋体"/>
                <w:sz w:val="24"/>
                <w:szCs w:val="24"/>
              </w:rPr>
            </w:pPr>
            <w:r>
              <w:rPr>
                <w:rFonts w:hint="eastAsia" w:ascii="宋体" w:hAnsi="宋体" w:eastAsia="宋体"/>
                <w:sz w:val="24"/>
                <w:szCs w:val="24"/>
              </w:rPr>
              <w:t>实施方案</w:t>
            </w:r>
          </w:p>
        </w:tc>
        <w:tc>
          <w:tcPr>
            <w:tcW w:w="667" w:type="dxa"/>
            <w:vAlign w:val="center"/>
          </w:tcPr>
          <w:p>
            <w:pPr>
              <w:spacing w:before="100" w:beforeAutospacing="1" w:after="100" w:afterAutospacing="1"/>
              <w:jc w:val="center"/>
              <w:rPr>
                <w:rFonts w:ascii="宋体" w:hAnsi="宋体" w:eastAsia="宋体"/>
                <w:sz w:val="24"/>
                <w:szCs w:val="24"/>
              </w:rPr>
            </w:pPr>
            <w:r>
              <w:rPr>
                <w:rFonts w:hint="eastAsia" w:ascii="宋体" w:hAnsi="宋体" w:eastAsia="宋体"/>
                <w:sz w:val="24"/>
                <w:szCs w:val="24"/>
              </w:rPr>
              <w:t>3</w:t>
            </w:r>
          </w:p>
        </w:tc>
        <w:tc>
          <w:tcPr>
            <w:tcW w:w="6421" w:type="dxa"/>
            <w:vAlign w:val="center"/>
          </w:tcPr>
          <w:p>
            <w:pPr>
              <w:rPr>
                <w:rFonts w:ascii="宋体" w:hAnsi="宋体" w:eastAsia="宋体"/>
                <w:sz w:val="24"/>
                <w:szCs w:val="24"/>
              </w:rPr>
            </w:pPr>
            <w:r>
              <w:rPr>
                <w:rFonts w:hint="eastAsia" w:ascii="宋体" w:hAnsi="宋体" w:eastAsia="宋体"/>
                <w:sz w:val="24"/>
                <w:szCs w:val="24"/>
              </w:rPr>
              <w:t>投标人提供的实施方案（包括安装、调试计划、验收方案）非常完整且合理、可操作性强的得3分；</w:t>
            </w:r>
          </w:p>
          <w:p>
            <w:pPr>
              <w:rPr>
                <w:rFonts w:ascii="宋体" w:hAnsi="宋体" w:eastAsia="宋体"/>
                <w:sz w:val="24"/>
                <w:szCs w:val="24"/>
              </w:rPr>
            </w:pPr>
            <w:r>
              <w:rPr>
                <w:rFonts w:hint="eastAsia" w:ascii="宋体" w:hAnsi="宋体" w:eastAsia="宋体"/>
                <w:sz w:val="24"/>
                <w:szCs w:val="24"/>
              </w:rPr>
              <w:t>投标人提供的实施方案（包括安装、调试计划、验收方案）基本完整、有可操作性的得2分；</w:t>
            </w:r>
          </w:p>
          <w:p>
            <w:pPr>
              <w:rPr>
                <w:rFonts w:ascii="宋体" w:hAnsi="宋体" w:eastAsia="宋体"/>
                <w:sz w:val="24"/>
                <w:szCs w:val="24"/>
              </w:rPr>
            </w:pPr>
            <w:r>
              <w:rPr>
                <w:rFonts w:hint="eastAsia" w:ascii="宋体" w:hAnsi="宋体" w:eastAsia="宋体"/>
                <w:sz w:val="24"/>
                <w:szCs w:val="24"/>
              </w:rPr>
              <w:t>投标人提供的实施方案（包括安装、调试计划、验收方案）简单欠妥、可操作性不高的得1分；</w:t>
            </w:r>
          </w:p>
          <w:p>
            <w:pPr>
              <w:rPr>
                <w:rFonts w:ascii="宋体" w:hAnsi="宋体" w:eastAsia="宋体"/>
                <w:sz w:val="24"/>
                <w:szCs w:val="24"/>
              </w:rPr>
            </w:pPr>
            <w:r>
              <w:rPr>
                <w:rFonts w:hint="eastAsia" w:ascii="宋体" w:hAnsi="宋体" w:eastAsia="宋体" w:cs="Times New Roman"/>
                <w:color w:val="000000" w:themeColor="text1"/>
                <w:sz w:val="24"/>
                <w:szCs w:val="24"/>
              </w:rPr>
              <w:t>投标人未提供实施方案或者实施方案不可行的得0分。</w:t>
            </w:r>
          </w:p>
        </w:tc>
        <w:tc>
          <w:tcPr>
            <w:tcW w:w="843" w:type="dxa"/>
            <w:vAlign w:val="center"/>
          </w:tcPr>
          <w:p>
            <w:pPr>
              <w:spacing w:line="320" w:lineRule="exact"/>
              <w:ind w:left="-65" w:leftChars="-31" w:right="-35" w:rightChars="-17"/>
              <w:jc w:val="right"/>
              <w:rPr>
                <w:rFonts w:ascii="宋体" w:hAnsi="宋体" w:eastAsia="宋体" w:cs="Times New Roman"/>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611" w:type="dxa"/>
            <w:vMerge w:val="continue"/>
            <w:vAlign w:val="center"/>
          </w:tcPr>
          <w:p>
            <w:pPr>
              <w:numPr>
                <w:ilvl w:val="0"/>
                <w:numId w:val="65"/>
              </w:numPr>
              <w:tabs>
                <w:tab w:val="left" w:pos="322"/>
              </w:tabs>
              <w:spacing w:line="320" w:lineRule="exact"/>
              <w:ind w:left="-42" w:right="-42" w:rightChars="-20" w:firstLine="0"/>
              <w:jc w:val="right"/>
              <w:rPr>
                <w:rFonts w:ascii="宋体" w:hAnsi="宋体" w:eastAsia="宋体" w:cs="Times New Roman"/>
                <w:b/>
                <w:color w:val="000000" w:themeColor="text1"/>
                <w:sz w:val="24"/>
              </w:rPr>
            </w:pPr>
          </w:p>
        </w:tc>
        <w:tc>
          <w:tcPr>
            <w:tcW w:w="1198" w:type="dxa"/>
            <w:vAlign w:val="center"/>
          </w:tcPr>
          <w:p>
            <w:pPr>
              <w:ind w:left="-21" w:leftChars="-10" w:right="-21" w:rightChars="-10"/>
              <w:jc w:val="center"/>
              <w:rPr>
                <w:rFonts w:ascii="宋体" w:hAnsi="宋体" w:eastAsia="宋体" w:cs="Times New Roman"/>
                <w:b/>
                <w:color w:val="000000" w:themeColor="text1"/>
                <w:sz w:val="24"/>
                <w:szCs w:val="24"/>
              </w:rPr>
            </w:pPr>
            <w:r>
              <w:rPr>
                <w:rFonts w:hint="eastAsia" w:ascii="宋体" w:hAnsi="宋体" w:eastAsia="宋体" w:cs="Times New Roman"/>
                <w:color w:val="000000" w:themeColor="text1"/>
                <w:sz w:val="24"/>
                <w:szCs w:val="24"/>
              </w:rPr>
              <w:t>培训方案</w:t>
            </w:r>
          </w:p>
        </w:tc>
        <w:tc>
          <w:tcPr>
            <w:tcW w:w="667" w:type="dxa"/>
            <w:vAlign w:val="center"/>
          </w:tcPr>
          <w:p>
            <w:pPr>
              <w:spacing w:line="320" w:lineRule="exact"/>
              <w:ind w:left="-48" w:leftChars="-23" w:right="-35" w:rightChars="-17"/>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2</w:t>
            </w:r>
          </w:p>
        </w:tc>
        <w:tc>
          <w:tcPr>
            <w:tcW w:w="6421" w:type="dxa"/>
            <w:vAlign w:val="center"/>
          </w:tcPr>
          <w:p>
            <w:pPr>
              <w:spacing w:line="320" w:lineRule="exac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投标人提供的培训方案完整、合理、针对性强的得2分；</w:t>
            </w:r>
          </w:p>
          <w:p>
            <w:pPr>
              <w:spacing w:line="320" w:lineRule="exac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投标人提供的培训方案内容完整、计划可行、符合项目需求的得1分；</w:t>
            </w:r>
          </w:p>
          <w:p>
            <w:pPr>
              <w:spacing w:line="320" w:lineRule="exac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投标人提供的培训方案内容完整、基本符合项目需求的得0.5分；</w:t>
            </w:r>
          </w:p>
          <w:p>
            <w:pPr>
              <w:spacing w:line="320" w:lineRule="exac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投标人未提供培训方案或者培训方案不可行的得0分。</w:t>
            </w:r>
          </w:p>
        </w:tc>
        <w:tc>
          <w:tcPr>
            <w:tcW w:w="843" w:type="dxa"/>
            <w:vAlign w:val="center"/>
          </w:tcPr>
          <w:p>
            <w:pPr>
              <w:spacing w:line="320" w:lineRule="exact"/>
              <w:ind w:left="-65" w:leftChars="-31" w:right="-35" w:rightChars="-17"/>
              <w:jc w:val="right"/>
              <w:rPr>
                <w:rFonts w:ascii="宋体" w:hAnsi="宋体" w:eastAsia="宋体" w:cs="Times New Roman"/>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611" w:type="dxa"/>
            <w:vMerge w:val="continue"/>
            <w:vAlign w:val="center"/>
          </w:tcPr>
          <w:p>
            <w:pPr>
              <w:numPr>
                <w:ilvl w:val="0"/>
                <w:numId w:val="65"/>
              </w:numPr>
              <w:tabs>
                <w:tab w:val="left" w:pos="322"/>
              </w:tabs>
              <w:spacing w:line="320" w:lineRule="exact"/>
              <w:ind w:left="-42" w:right="-42" w:rightChars="-20" w:firstLine="0"/>
              <w:jc w:val="right"/>
              <w:rPr>
                <w:rFonts w:ascii="宋体" w:hAnsi="宋体" w:eastAsia="宋体" w:cs="Times New Roman"/>
                <w:b/>
                <w:color w:val="000000" w:themeColor="text1"/>
                <w:sz w:val="24"/>
              </w:rPr>
            </w:pPr>
          </w:p>
        </w:tc>
        <w:tc>
          <w:tcPr>
            <w:tcW w:w="1198" w:type="dxa"/>
            <w:vAlign w:val="center"/>
          </w:tcPr>
          <w:p>
            <w:pPr>
              <w:ind w:left="-21" w:leftChars="-10" w:right="-21" w:rightChars="-10"/>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售后服务服务方案</w:t>
            </w:r>
          </w:p>
        </w:tc>
        <w:tc>
          <w:tcPr>
            <w:tcW w:w="667" w:type="dxa"/>
            <w:vAlign w:val="center"/>
          </w:tcPr>
          <w:p>
            <w:pPr>
              <w:spacing w:line="320" w:lineRule="exact"/>
              <w:ind w:left="-48" w:leftChars="-23" w:right="-35" w:rightChars="-17"/>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3</w:t>
            </w:r>
          </w:p>
        </w:tc>
        <w:tc>
          <w:tcPr>
            <w:tcW w:w="6421" w:type="dxa"/>
            <w:vAlign w:val="center"/>
          </w:tcPr>
          <w:p>
            <w:pPr>
              <w:spacing w:line="320" w:lineRule="exac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投标人提供的售后服务方案完善，故障响应时间短、备品备件供应措施合理的得3分；</w:t>
            </w:r>
          </w:p>
          <w:p>
            <w:pPr>
              <w:spacing w:line="320" w:lineRule="exac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投标人提供的售后服务方案基本合理，故障响应时间基本合理、备品备件供应措施基本合理的得2分；</w:t>
            </w:r>
          </w:p>
          <w:p>
            <w:pPr>
              <w:spacing w:line="320" w:lineRule="exac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投标人提供的售后服务方案一般可行，故障响应时间长，备品备件供应措施一般可行的得1分；</w:t>
            </w:r>
          </w:p>
          <w:p>
            <w:pPr>
              <w:spacing w:line="320" w:lineRule="exac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投标人未提供售后服务方案或者售后服务方案不可行得0分。</w:t>
            </w:r>
          </w:p>
        </w:tc>
        <w:tc>
          <w:tcPr>
            <w:tcW w:w="843" w:type="dxa"/>
            <w:vAlign w:val="center"/>
          </w:tcPr>
          <w:p>
            <w:pPr>
              <w:spacing w:line="320" w:lineRule="exact"/>
              <w:ind w:left="-65" w:leftChars="-31" w:right="-35" w:rightChars="-17"/>
              <w:jc w:val="right"/>
              <w:rPr>
                <w:rFonts w:ascii="宋体" w:hAnsi="宋体" w:eastAsia="宋体" w:cs="Times New Roman"/>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5" w:hRule="atLeast"/>
          <w:jc w:val="center"/>
        </w:trPr>
        <w:tc>
          <w:tcPr>
            <w:tcW w:w="2476" w:type="dxa"/>
            <w:gridSpan w:val="3"/>
            <w:vAlign w:val="center"/>
          </w:tcPr>
          <w:p>
            <w:pPr>
              <w:spacing w:line="320" w:lineRule="exact"/>
              <w:ind w:left="-48" w:leftChars="-23" w:right="-35" w:rightChars="-17"/>
              <w:jc w:val="center"/>
              <w:rPr>
                <w:rFonts w:ascii="宋体" w:hAnsi="宋体" w:eastAsia="宋体" w:cs="Times New Roman"/>
                <w:b/>
                <w:color w:val="FF0000"/>
                <w:sz w:val="24"/>
              </w:rPr>
            </w:pPr>
            <w:r>
              <w:rPr>
                <w:rFonts w:hint="eastAsia" w:ascii="宋体" w:hAnsi="宋体" w:eastAsia="宋体" w:cs="Times New Roman"/>
                <w:b/>
                <w:color w:val="FF0000"/>
                <w:sz w:val="24"/>
              </w:rPr>
              <w:t>商务分合计</w:t>
            </w:r>
          </w:p>
        </w:tc>
        <w:tc>
          <w:tcPr>
            <w:tcW w:w="7264" w:type="dxa"/>
            <w:gridSpan w:val="2"/>
            <w:vAlign w:val="center"/>
          </w:tcPr>
          <w:p>
            <w:pPr>
              <w:spacing w:line="320" w:lineRule="exact"/>
              <w:ind w:left="-65" w:leftChars="-31" w:right="-35" w:rightChars="-17"/>
              <w:jc w:val="center"/>
              <w:rPr>
                <w:rFonts w:ascii="宋体" w:hAnsi="宋体" w:eastAsia="宋体" w:cs="Times New Roman"/>
                <w:b/>
                <w:color w:val="000000" w:themeColor="text1"/>
                <w:szCs w:val="21"/>
              </w:rPr>
            </w:pPr>
            <w:r>
              <w:rPr>
                <w:rFonts w:hint="eastAsia" w:ascii="宋体" w:hAnsi="宋体" w:eastAsia="宋体" w:cs="Times New Roman"/>
                <w:b/>
                <w:color w:val="000000" w:themeColor="text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11" w:type="dxa"/>
            <w:vMerge w:val="restart"/>
            <w:shd w:val="pct10" w:color="auto" w:fill="auto"/>
            <w:vAlign w:val="center"/>
          </w:tcPr>
          <w:p>
            <w:pPr>
              <w:tabs>
                <w:tab w:val="left" w:pos="322"/>
              </w:tabs>
              <w:spacing w:line="320" w:lineRule="exact"/>
              <w:ind w:left="-42" w:right="-42" w:rightChars="-20"/>
              <w:jc w:val="right"/>
              <w:rPr>
                <w:rFonts w:ascii="宋体" w:hAnsi="宋体" w:eastAsia="宋体" w:cs="Times New Roman"/>
                <w:b/>
                <w:bCs/>
                <w:color w:val="000000" w:themeColor="text1"/>
                <w:sz w:val="28"/>
                <w:szCs w:val="28"/>
              </w:rPr>
            </w:pPr>
          </w:p>
          <w:p>
            <w:pPr>
              <w:tabs>
                <w:tab w:val="left" w:pos="322"/>
              </w:tabs>
              <w:spacing w:line="320" w:lineRule="exact"/>
              <w:ind w:left="-42" w:right="-42" w:rightChars="-20"/>
              <w:jc w:val="right"/>
              <w:rPr>
                <w:rFonts w:ascii="宋体" w:hAnsi="宋体" w:eastAsia="宋体" w:cs="Times New Roman"/>
                <w:b/>
                <w:color w:val="000000" w:themeColor="text1"/>
                <w:sz w:val="24"/>
                <w:szCs w:val="24"/>
              </w:rPr>
            </w:pPr>
            <w:r>
              <w:rPr>
                <w:rFonts w:hint="eastAsia" w:ascii="宋体" w:hAnsi="宋体" w:eastAsia="宋体" w:cs="Times New Roman"/>
                <w:b/>
                <w:bCs/>
                <w:color w:val="000000" w:themeColor="text1"/>
                <w:sz w:val="28"/>
                <w:szCs w:val="28"/>
              </w:rPr>
              <w:t>技术服务评议</w:t>
            </w:r>
          </w:p>
        </w:tc>
        <w:tc>
          <w:tcPr>
            <w:tcW w:w="1198" w:type="dxa"/>
            <w:shd w:val="pct10" w:color="auto" w:fill="auto"/>
            <w:vAlign w:val="center"/>
          </w:tcPr>
          <w:p>
            <w:pPr>
              <w:ind w:left="-77" w:leftChars="-37" w:right="-86" w:rightChars="-41"/>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评审因素</w:t>
            </w:r>
          </w:p>
        </w:tc>
        <w:tc>
          <w:tcPr>
            <w:tcW w:w="667" w:type="dxa"/>
            <w:shd w:val="pct10" w:color="auto" w:fill="auto"/>
            <w:vAlign w:val="center"/>
          </w:tcPr>
          <w:p>
            <w:pPr>
              <w:ind w:left="-73" w:leftChars="-35" w:right="-79" w:rightChars="-38"/>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分值</w:t>
            </w:r>
          </w:p>
        </w:tc>
        <w:tc>
          <w:tcPr>
            <w:tcW w:w="6421" w:type="dxa"/>
            <w:shd w:val="pct10" w:color="auto" w:fill="auto"/>
            <w:vAlign w:val="center"/>
          </w:tcPr>
          <w:p>
            <w:pPr>
              <w:ind w:left="-77" w:leftChars="-37" w:right="-86" w:rightChars="-41"/>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评分标准</w:t>
            </w:r>
          </w:p>
        </w:tc>
        <w:tc>
          <w:tcPr>
            <w:tcW w:w="843" w:type="dxa"/>
            <w:shd w:val="pct10" w:color="auto" w:fill="auto"/>
            <w:vAlign w:val="center"/>
          </w:tcPr>
          <w:p>
            <w:pPr>
              <w:spacing w:line="280" w:lineRule="exact"/>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因素</w:t>
            </w:r>
          </w:p>
          <w:p>
            <w:pPr>
              <w:spacing w:line="280" w:lineRule="exact"/>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8" w:hRule="atLeast"/>
          <w:jc w:val="center"/>
        </w:trPr>
        <w:tc>
          <w:tcPr>
            <w:tcW w:w="611" w:type="dxa"/>
            <w:vMerge w:val="continue"/>
            <w:vAlign w:val="center"/>
          </w:tcPr>
          <w:p>
            <w:pPr>
              <w:tabs>
                <w:tab w:val="left" w:pos="322"/>
              </w:tabs>
              <w:spacing w:line="320" w:lineRule="exact"/>
              <w:ind w:left="-42" w:right="-42" w:rightChars="-20"/>
              <w:jc w:val="right"/>
              <w:rPr>
                <w:rFonts w:ascii="宋体" w:hAnsi="宋体" w:eastAsia="宋体" w:cs="Times New Roman"/>
                <w:b/>
                <w:color w:val="000000" w:themeColor="text1"/>
                <w:sz w:val="24"/>
              </w:rPr>
            </w:pPr>
          </w:p>
        </w:tc>
        <w:tc>
          <w:tcPr>
            <w:tcW w:w="1198" w:type="dxa"/>
            <w:vAlign w:val="center"/>
          </w:tcPr>
          <w:p>
            <w:pPr>
              <w:ind w:left="-21" w:leftChars="-10" w:right="-21" w:rightChars="-10"/>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技术响应</w:t>
            </w:r>
          </w:p>
        </w:tc>
        <w:tc>
          <w:tcPr>
            <w:tcW w:w="667" w:type="dxa"/>
            <w:vAlign w:val="center"/>
          </w:tcPr>
          <w:p>
            <w:pPr>
              <w:spacing w:line="320" w:lineRule="exact"/>
              <w:ind w:left="-48" w:leftChars="-23" w:right="-35" w:rightChars="-17"/>
              <w:jc w:val="center"/>
              <w:rPr>
                <w:rFonts w:ascii="宋体" w:hAnsi="宋体" w:eastAsia="宋体" w:cs="Times New Roman"/>
                <w:color w:val="000000" w:themeColor="text1"/>
                <w:sz w:val="24"/>
              </w:rPr>
            </w:pPr>
            <w:r>
              <w:rPr>
                <w:rFonts w:hint="eastAsia" w:ascii="宋体" w:hAnsi="宋体" w:eastAsia="宋体" w:cs="Times New Roman"/>
                <w:color w:val="000000" w:themeColor="text1"/>
                <w:sz w:val="24"/>
              </w:rPr>
              <w:t>50</w:t>
            </w:r>
          </w:p>
        </w:tc>
        <w:tc>
          <w:tcPr>
            <w:tcW w:w="6421" w:type="dxa"/>
            <w:vAlign w:val="center"/>
          </w:tcPr>
          <w:p>
            <w:pPr>
              <w:adjustRightInd w:val="0"/>
              <w:snapToGrid w:val="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1.</w:t>
            </w:r>
            <w:r>
              <w:rPr>
                <w:rFonts w:ascii="宋体" w:hAnsi="宋体" w:eastAsia="宋体" w:cs="Times New Roman"/>
                <w:color w:val="000000" w:themeColor="text1"/>
                <w:sz w:val="24"/>
                <w:szCs w:val="24"/>
              </w:rPr>
              <w:t>完全满足用户的要求，并有优于用户</w:t>
            </w:r>
            <w:r>
              <w:rPr>
                <w:rFonts w:hint="eastAsia" w:ascii="宋体" w:hAnsi="宋体" w:eastAsia="宋体" w:cs="Times New Roman"/>
                <w:color w:val="000000" w:themeColor="text1"/>
                <w:sz w:val="24"/>
                <w:szCs w:val="24"/>
              </w:rPr>
              <w:t>的</w:t>
            </w:r>
            <w:r>
              <w:rPr>
                <w:rFonts w:ascii="宋体" w:hAnsi="宋体" w:eastAsia="宋体" w:cs="Times New Roman"/>
                <w:color w:val="000000" w:themeColor="text1"/>
                <w:sz w:val="24"/>
                <w:szCs w:val="24"/>
              </w:rPr>
              <w:t>技术参数</w:t>
            </w:r>
            <w:r>
              <w:rPr>
                <w:rFonts w:hint="eastAsia" w:ascii="宋体" w:hAnsi="宋体" w:eastAsia="宋体" w:cs="Times New Roman"/>
                <w:color w:val="000000" w:themeColor="text1"/>
                <w:sz w:val="24"/>
                <w:szCs w:val="24"/>
              </w:rPr>
              <w:t>（投标人需提供所投产品的彩页样本或检验报告，如投标人技术响应内容与产品彩页样本或检验报告不一致的本项得0分）</w:t>
            </w:r>
            <w:r>
              <w:rPr>
                <w:rFonts w:ascii="宋体" w:hAnsi="宋体" w:eastAsia="宋体" w:cs="Times New Roman"/>
                <w:color w:val="000000" w:themeColor="text1"/>
                <w:sz w:val="24"/>
                <w:szCs w:val="24"/>
              </w:rPr>
              <w:t>，且能详细描述，综合评价最优</w:t>
            </w:r>
            <w:r>
              <w:rPr>
                <w:rFonts w:hint="eastAsia" w:ascii="宋体" w:hAnsi="宋体" w:eastAsia="宋体" w:cs="Times New Roman"/>
                <w:color w:val="000000" w:themeColor="text1"/>
                <w:sz w:val="24"/>
                <w:szCs w:val="24"/>
              </w:rPr>
              <w:t>的得50分。</w:t>
            </w:r>
          </w:p>
          <w:p>
            <w:pPr>
              <w:adjustRightInd w:val="0"/>
              <w:snapToGrid w:val="0"/>
              <w:rPr>
                <w:rFonts w:ascii="宋体" w:hAnsi="宋体" w:eastAsia="宋体" w:cs="Times New Roman"/>
                <w:color w:val="000000" w:themeColor="text1"/>
                <w:sz w:val="24"/>
              </w:rPr>
            </w:pPr>
            <w:r>
              <w:rPr>
                <w:rFonts w:hint="eastAsia" w:ascii="宋体" w:hAnsi="宋体" w:eastAsia="宋体" w:cs="Times New Roman"/>
                <w:color w:val="000000" w:themeColor="text1"/>
                <w:sz w:val="24"/>
                <w:szCs w:val="24"/>
              </w:rPr>
              <w:t>2.“＊”号标识的条款，为重要技术参数，每一项负偏离，扣3分；其他参数，每一项负偏离，扣1分，扣完50分为止。</w:t>
            </w:r>
          </w:p>
        </w:tc>
        <w:tc>
          <w:tcPr>
            <w:tcW w:w="843" w:type="dxa"/>
            <w:vAlign w:val="center"/>
          </w:tcPr>
          <w:p>
            <w:pPr>
              <w:spacing w:line="320" w:lineRule="exact"/>
              <w:ind w:left="-65" w:leftChars="-31" w:right="-35" w:rightChars="-17"/>
              <w:jc w:val="right"/>
              <w:rPr>
                <w:rFonts w:ascii="宋体" w:hAnsi="宋体" w:eastAsia="宋体" w:cs="Times New Roman"/>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jc w:val="center"/>
        </w:trPr>
        <w:tc>
          <w:tcPr>
            <w:tcW w:w="2476" w:type="dxa"/>
            <w:gridSpan w:val="3"/>
            <w:vAlign w:val="center"/>
          </w:tcPr>
          <w:p>
            <w:pPr>
              <w:spacing w:line="320" w:lineRule="exact"/>
              <w:ind w:left="-48" w:leftChars="-23" w:right="-35" w:rightChars="-17"/>
              <w:jc w:val="center"/>
              <w:rPr>
                <w:rFonts w:ascii="宋体" w:hAnsi="宋体" w:eastAsia="宋体" w:cs="Times New Roman"/>
                <w:b/>
                <w:color w:val="FF0000"/>
                <w:sz w:val="24"/>
              </w:rPr>
            </w:pPr>
            <w:r>
              <w:rPr>
                <w:rFonts w:hint="eastAsia" w:ascii="宋体" w:hAnsi="宋体" w:eastAsia="宋体" w:cs="Times New Roman"/>
                <w:b/>
                <w:color w:val="FF0000"/>
                <w:sz w:val="24"/>
              </w:rPr>
              <w:t>技术分合计</w:t>
            </w:r>
          </w:p>
        </w:tc>
        <w:tc>
          <w:tcPr>
            <w:tcW w:w="7264" w:type="dxa"/>
            <w:gridSpan w:val="2"/>
            <w:vAlign w:val="center"/>
          </w:tcPr>
          <w:p>
            <w:pPr>
              <w:spacing w:line="320" w:lineRule="exact"/>
              <w:ind w:left="-65" w:leftChars="-31" w:right="-35" w:rightChars="-17"/>
              <w:jc w:val="center"/>
              <w:rPr>
                <w:rFonts w:ascii="宋体" w:hAnsi="宋体" w:eastAsia="宋体" w:cs="Times New Roman"/>
                <w:b/>
                <w:color w:val="000000" w:themeColor="text1"/>
                <w:szCs w:val="21"/>
              </w:rPr>
            </w:pPr>
            <w:r>
              <w:rPr>
                <w:rFonts w:hint="eastAsia" w:ascii="宋体" w:hAnsi="宋体" w:eastAsia="宋体" w:cs="Times New Roman"/>
                <w:b/>
                <w:color w:val="000000" w:themeColor="text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9" w:type="dxa"/>
            <w:gridSpan w:val="2"/>
            <w:vAlign w:val="center"/>
          </w:tcPr>
          <w:p>
            <w:pPr>
              <w:ind w:left="-77" w:leftChars="-37" w:right="-86" w:rightChars="-41"/>
              <w:jc w:val="center"/>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价格评议</w:t>
            </w:r>
          </w:p>
        </w:tc>
        <w:tc>
          <w:tcPr>
            <w:tcW w:w="667" w:type="dxa"/>
            <w:vAlign w:val="center"/>
          </w:tcPr>
          <w:p>
            <w:pPr>
              <w:spacing w:line="320" w:lineRule="exact"/>
              <w:ind w:left="-48" w:leftChars="-23" w:right="-35" w:rightChars="-17"/>
              <w:jc w:val="center"/>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sz w:val="24"/>
              </w:rPr>
              <w:t>30</w:t>
            </w:r>
          </w:p>
        </w:tc>
        <w:tc>
          <w:tcPr>
            <w:tcW w:w="7264" w:type="dxa"/>
            <w:gridSpan w:val="2"/>
            <w:vAlign w:val="center"/>
          </w:tcPr>
          <w:p>
            <w:pPr>
              <w:adjustRightInd w:val="0"/>
              <w:snapToGrid w:val="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投标报价)×30分。计算时保留两位小数。为保证产品质量，投标报价低于采购预算80%时，评标委员会将对其进行成本分析，评标委员会认为报价低于成本价时将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jc w:val="center"/>
        </w:trPr>
        <w:tc>
          <w:tcPr>
            <w:tcW w:w="2476" w:type="dxa"/>
            <w:gridSpan w:val="3"/>
            <w:vAlign w:val="center"/>
          </w:tcPr>
          <w:p>
            <w:pPr>
              <w:spacing w:line="320" w:lineRule="exact"/>
              <w:jc w:val="center"/>
              <w:rPr>
                <w:rFonts w:ascii="宋体" w:hAnsi="宋体" w:eastAsia="宋体" w:cs="Times New Roman"/>
                <w:b/>
                <w:color w:val="FF0000"/>
                <w:kern w:val="0"/>
                <w:sz w:val="24"/>
                <w:szCs w:val="24"/>
              </w:rPr>
            </w:pPr>
            <w:r>
              <w:rPr>
                <w:rFonts w:hint="eastAsia" w:ascii="宋体" w:hAnsi="宋体" w:eastAsia="宋体" w:cs="Times New Roman"/>
                <w:b/>
                <w:color w:val="FF0000"/>
                <w:kern w:val="0"/>
                <w:sz w:val="24"/>
                <w:szCs w:val="24"/>
              </w:rPr>
              <w:t>报价分合计</w:t>
            </w:r>
          </w:p>
        </w:tc>
        <w:tc>
          <w:tcPr>
            <w:tcW w:w="7264" w:type="dxa"/>
            <w:gridSpan w:val="2"/>
            <w:vAlign w:val="center"/>
          </w:tcPr>
          <w:p>
            <w:pPr>
              <w:adjustRightInd w:val="0"/>
              <w:snapToGrid w:val="0"/>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3" w:hRule="atLeast"/>
          <w:jc w:val="center"/>
        </w:trPr>
        <w:tc>
          <w:tcPr>
            <w:tcW w:w="2476" w:type="dxa"/>
            <w:gridSpan w:val="3"/>
            <w:vAlign w:val="center"/>
          </w:tcPr>
          <w:p>
            <w:pPr>
              <w:spacing w:line="320" w:lineRule="exact"/>
              <w:jc w:val="center"/>
              <w:rPr>
                <w:rFonts w:ascii="宋体" w:hAnsi="宋体" w:eastAsia="宋体" w:cs="Times New Roman"/>
                <w:b/>
                <w:color w:val="FF0000"/>
                <w:kern w:val="0"/>
                <w:sz w:val="24"/>
                <w:szCs w:val="24"/>
              </w:rPr>
            </w:pPr>
            <w:r>
              <w:rPr>
                <w:rFonts w:hint="eastAsia" w:ascii="宋体" w:hAnsi="宋体" w:eastAsia="宋体" w:cs="Times New Roman"/>
                <w:b/>
                <w:color w:val="FF0000"/>
                <w:kern w:val="0"/>
                <w:sz w:val="24"/>
                <w:szCs w:val="24"/>
              </w:rPr>
              <w:t>得分总计</w:t>
            </w:r>
          </w:p>
        </w:tc>
        <w:tc>
          <w:tcPr>
            <w:tcW w:w="7264" w:type="dxa"/>
            <w:gridSpan w:val="2"/>
            <w:vAlign w:val="center"/>
          </w:tcPr>
          <w:p>
            <w:pPr>
              <w:adjustRightInd w:val="0"/>
              <w:snapToGrid w:val="0"/>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100</w:t>
            </w:r>
          </w:p>
        </w:tc>
      </w:tr>
    </w:tbl>
    <w:p/>
    <w:p>
      <w:r>
        <w:br w:type="page"/>
      </w:r>
    </w:p>
    <w:p>
      <w:pPr>
        <w:pStyle w:val="2"/>
        <w:numPr>
          <w:ilvl w:val="0"/>
          <w:numId w:val="1"/>
        </w:numPr>
        <w:jc w:val="center"/>
        <w:rPr>
          <w:rFonts w:ascii="黑体" w:hAnsi="黑体" w:eastAsia="黑体"/>
        </w:rPr>
      </w:pPr>
      <w:bookmarkStart w:id="70" w:name="_Toc494665943"/>
      <w:bookmarkStart w:id="71" w:name="_Toc494664993"/>
      <w:bookmarkStart w:id="72" w:name="_Toc48230909"/>
      <w:bookmarkStart w:id="73" w:name="_Toc494702263"/>
      <w:bookmarkStart w:id="74" w:name="_Toc494665546"/>
      <w:bookmarkStart w:id="75" w:name="_Toc494721093"/>
      <w:bookmarkStart w:id="76" w:name="_Toc494745310"/>
      <w:r>
        <w:rPr>
          <w:rFonts w:hint="eastAsia" w:ascii="黑体" w:hAnsi="黑体" w:eastAsia="黑体"/>
        </w:rPr>
        <w:t>合同书格式（参考）</w:t>
      </w:r>
      <w:bookmarkEnd w:id="70"/>
      <w:bookmarkEnd w:id="71"/>
      <w:bookmarkEnd w:id="72"/>
      <w:bookmarkEnd w:id="73"/>
      <w:bookmarkEnd w:id="74"/>
      <w:bookmarkEnd w:id="75"/>
      <w:bookmarkEnd w:id="76"/>
    </w:p>
    <w:p>
      <w:pPr>
        <w:spacing w:line="360" w:lineRule="auto"/>
        <w:ind w:firstLine="480" w:firstLineChars="200"/>
        <w:rPr>
          <w:sz w:val="24"/>
          <w:szCs w:val="24"/>
        </w:rPr>
      </w:pPr>
      <w:r>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hAnsi="宋体" w:eastAsia="宋体" w:cs="Times New Roman"/>
          <w:b/>
          <w:kern w:val="0"/>
          <w:sz w:val="36"/>
          <w:szCs w:val="36"/>
        </w:rPr>
      </w:pPr>
      <w:r>
        <w:rPr>
          <w:rFonts w:hint="eastAsia" w:ascii="宋体" w:hAnsi="宋体" w:eastAsia="宋体" w:cs="Times New Roman"/>
          <w:b/>
          <w:kern w:val="0"/>
          <w:sz w:val="36"/>
          <w:szCs w:val="36"/>
        </w:rPr>
        <w:t>合   同   书</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项目名称：</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合同编号：</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签订日期：</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签订合同地点：</w:t>
      </w:r>
    </w:p>
    <w:p>
      <w:pPr>
        <w:spacing w:beforeLines="25" w:line="360" w:lineRule="auto"/>
        <w:ind w:firstLine="480" w:firstLineChars="200"/>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本合同由</w:t>
      </w:r>
      <w:r>
        <w:rPr>
          <w:rFonts w:hint="eastAsia" w:ascii="Helvetica" w:hAnsi="Helvetica" w:eastAsia="宋体" w:cs="Helvetica"/>
          <w:kern w:val="0"/>
          <w:sz w:val="24"/>
          <w:szCs w:val="24"/>
          <w:u w:val="single"/>
          <w:lang w:val="zh-CN"/>
        </w:rPr>
        <w:t>（采购人）</w:t>
      </w:r>
      <w:r>
        <w:rPr>
          <w:rFonts w:hint="eastAsia" w:ascii="Helvetica" w:hAnsi="Helvetica" w:eastAsia="宋体" w:cs="Helvetica"/>
          <w:kern w:val="0"/>
          <w:sz w:val="24"/>
          <w:szCs w:val="24"/>
          <w:lang w:val="zh-CN"/>
        </w:rPr>
        <w:t>（以下简称“甲方”）与</w:t>
      </w:r>
      <w:r>
        <w:rPr>
          <w:rFonts w:hint="eastAsia" w:ascii="Helvetica" w:hAnsi="Helvetica" w:eastAsia="宋体" w:cs="Helvetica"/>
          <w:kern w:val="0"/>
          <w:sz w:val="24"/>
          <w:szCs w:val="24"/>
          <w:u w:val="single"/>
          <w:lang w:val="zh-CN"/>
        </w:rPr>
        <w:t>（中标人）</w:t>
      </w:r>
      <w:r>
        <w:rPr>
          <w:rFonts w:hint="eastAsia" w:ascii="Helvetica" w:hAnsi="Helvetica" w:eastAsia="宋体" w:cs="Helvetica"/>
          <w:kern w:val="0"/>
          <w:sz w:val="24"/>
          <w:szCs w:val="24"/>
          <w:lang w:val="zh-CN"/>
        </w:rPr>
        <w:t>（以下简称“乙方”）签订。乙方以总金额万元人民币（用大写数字书写）向甲方提供如下货物（工程或服务）：</w:t>
      </w:r>
    </w:p>
    <w:p>
      <w:pPr>
        <w:spacing w:beforeLines="25" w:line="360" w:lineRule="auto"/>
        <w:ind w:firstLine="489" w:firstLineChars="204"/>
        <w:contextualSpacing/>
        <w:rPr>
          <w:rFonts w:ascii="宋体" w:hAnsi="宋体" w:eastAsia="宋体" w:cs="Times New Roman"/>
          <w:b/>
          <w:kern w:val="0"/>
          <w:sz w:val="24"/>
          <w:szCs w:val="20"/>
        </w:rPr>
      </w:pPr>
      <w:r>
        <w:rPr>
          <w:rFonts w:hint="eastAsia" w:ascii="Helvetica" w:hAnsi="Helvetica" w:eastAsia="宋体" w:cs="Helvetica"/>
          <w:b/>
          <w:kern w:val="0"/>
          <w:sz w:val="24"/>
          <w:szCs w:val="24"/>
          <w:lang w:val="zh-CN"/>
        </w:rPr>
        <w:t>经双方协商，同意按下列条文执行：</w:t>
      </w:r>
    </w:p>
    <w:p>
      <w:pPr>
        <w:numPr>
          <w:ilvl w:val="3"/>
          <w:numId w:val="6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本合同甲、乙双方应遵守国家颁布的《中华人民共和国合同法》、《中华人民共和国政府采购法》，并各自履行应负的全部责任和义务。</w:t>
      </w:r>
    </w:p>
    <w:p>
      <w:pPr>
        <w:numPr>
          <w:ilvl w:val="3"/>
          <w:numId w:val="6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甲方保证按合同条款规定的时间和方式付给乙方到期应付的合同款，并承担应负的责任和义务。</w:t>
      </w:r>
    </w:p>
    <w:p>
      <w:pPr>
        <w:numPr>
          <w:ilvl w:val="3"/>
          <w:numId w:val="6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乙方保证按合同条款规定的内容和工期（服务期限）向甲方提供合格的货物（工程或服务），并承担应负的责任和义务。</w:t>
      </w:r>
    </w:p>
    <w:p>
      <w:pPr>
        <w:numPr>
          <w:ilvl w:val="3"/>
          <w:numId w:val="6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合同文件。下列文件为本合同不可分割的部分：</w:t>
      </w:r>
    </w:p>
    <w:p>
      <w:pPr>
        <w:numPr>
          <w:ilvl w:val="0"/>
          <w:numId w:val="67"/>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招标文件（项目编号：</w:t>
      </w:r>
      <w:r>
        <w:rPr>
          <w:rFonts w:hint="eastAsia" w:ascii="宋体" w:hAnsi="宋体" w:eastAsia="宋体" w:cs="Times New Roman"/>
          <w:kern w:val="0"/>
          <w:sz w:val="24"/>
          <w:szCs w:val="20"/>
          <w:u w:val="single"/>
          <w:lang w:val="zh-CN"/>
        </w:rPr>
        <w:t>　　            　</w:t>
      </w:r>
      <w:r>
        <w:rPr>
          <w:rFonts w:hint="eastAsia" w:ascii="宋体" w:hAnsi="宋体" w:eastAsia="宋体" w:cs="Times New Roman"/>
          <w:kern w:val="0"/>
          <w:sz w:val="24"/>
          <w:szCs w:val="20"/>
          <w:lang w:val="zh-CN"/>
        </w:rPr>
        <w:t>）；</w:t>
      </w:r>
    </w:p>
    <w:p>
      <w:pPr>
        <w:numPr>
          <w:ilvl w:val="0"/>
          <w:numId w:val="67"/>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中标的投标文件；</w:t>
      </w:r>
    </w:p>
    <w:p>
      <w:pPr>
        <w:numPr>
          <w:ilvl w:val="0"/>
          <w:numId w:val="67"/>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合同书；</w:t>
      </w:r>
    </w:p>
    <w:p>
      <w:pPr>
        <w:numPr>
          <w:ilvl w:val="0"/>
          <w:numId w:val="67"/>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合同条款；</w:t>
      </w:r>
    </w:p>
    <w:p>
      <w:pPr>
        <w:numPr>
          <w:ilvl w:val="0"/>
          <w:numId w:val="67"/>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采购代理机构发出的中标通知书；</w:t>
      </w:r>
    </w:p>
    <w:p>
      <w:pPr>
        <w:numPr>
          <w:ilvl w:val="0"/>
          <w:numId w:val="67"/>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附件；</w:t>
      </w:r>
    </w:p>
    <w:p>
      <w:pPr>
        <w:numPr>
          <w:ilvl w:val="0"/>
          <w:numId w:val="68"/>
        </w:numPr>
        <w:spacing w:beforeLines="25" w:line="360" w:lineRule="auto"/>
        <w:ind w:left="1358" w:hanging="724"/>
        <w:rPr>
          <w:rFonts w:ascii="宋体" w:hAnsi="宋体" w:eastAsia="宋体" w:cs="Times New Roman"/>
          <w:sz w:val="24"/>
          <w:szCs w:val="20"/>
          <w:lang w:val="zh-CN"/>
        </w:rPr>
      </w:pPr>
      <w:r>
        <w:rPr>
          <w:rFonts w:hint="eastAsia" w:ascii="宋体" w:hAnsi="宋体" w:eastAsia="宋体" w:cs="Times New Roman"/>
          <w:kern w:val="0"/>
          <w:sz w:val="24"/>
          <w:szCs w:val="20"/>
          <w:lang w:val="zh-CN"/>
        </w:rPr>
        <w:t>甲方</w:t>
      </w:r>
      <w:r>
        <w:rPr>
          <w:rFonts w:hint="eastAsia" w:ascii="宋体" w:hAnsi="宋体" w:eastAsia="宋体" w:cs="Times New Roman"/>
          <w:sz w:val="24"/>
          <w:szCs w:val="20"/>
          <w:lang w:val="zh-CN"/>
        </w:rPr>
        <w:t>在招标期间发布的所有补充通知；</w:t>
      </w:r>
    </w:p>
    <w:p>
      <w:pPr>
        <w:numPr>
          <w:ilvl w:val="0"/>
          <w:numId w:val="68"/>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乙方在投标期内补充的所有书面文件；</w:t>
      </w:r>
    </w:p>
    <w:p>
      <w:pPr>
        <w:numPr>
          <w:ilvl w:val="0"/>
          <w:numId w:val="68"/>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乙方在投标时随同投标文件一起递送的资料及附图；</w:t>
      </w:r>
    </w:p>
    <w:p>
      <w:pPr>
        <w:numPr>
          <w:ilvl w:val="0"/>
          <w:numId w:val="68"/>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在商洽本合同时，双方澄清、确认并共同签字的补充文件、技术协议。</w:t>
      </w:r>
    </w:p>
    <w:p>
      <w:pPr>
        <w:numPr>
          <w:ilvl w:val="3"/>
          <w:numId w:val="6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合同范围和条件。本合同的范围和条件应与上述规定的合同文件内容相一致。</w:t>
      </w:r>
    </w:p>
    <w:p>
      <w:pPr>
        <w:numPr>
          <w:ilvl w:val="3"/>
          <w:numId w:val="6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货物（工程或服务）及数量。本合同所提供的货物（工程或服务）及数量详见招标文件的要求及乙方投标文件中的承诺。</w:t>
      </w:r>
    </w:p>
    <w:p>
      <w:pPr>
        <w:numPr>
          <w:ilvl w:val="3"/>
          <w:numId w:val="6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付款条件。本合同的付款条件按招标文件规定执行。</w:t>
      </w:r>
    </w:p>
    <w:p>
      <w:pPr>
        <w:numPr>
          <w:ilvl w:val="3"/>
          <w:numId w:val="6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合同金额。合同总金额见合同书，分项价格在乙方的投标报价表中有明确规定。</w:t>
      </w:r>
    </w:p>
    <w:p>
      <w:pPr>
        <w:numPr>
          <w:ilvl w:val="3"/>
          <w:numId w:val="6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工期和交货（服务）地点。本合同中货物（工程或服务）的工期、交货（服务）地点在招标文件中有明确规定。</w:t>
      </w:r>
    </w:p>
    <w:p>
      <w:pPr>
        <w:numPr>
          <w:ilvl w:val="3"/>
          <w:numId w:val="66"/>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合同生效。本合同经甲、乙双方授权代表签字和加盖公章（或合同专用章）后生效。如招标申请公证的，合同需经公证机构公证后生效。</w:t>
      </w:r>
    </w:p>
    <w:p>
      <w:pPr>
        <w:numPr>
          <w:ilvl w:val="3"/>
          <w:numId w:val="66"/>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合同的份数。本合同正本一式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份；副本一式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w:t>
      </w:r>
    </w:p>
    <w:p>
      <w:pPr>
        <w:numPr>
          <w:ilvl w:val="3"/>
          <w:numId w:val="66"/>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合同的失效。本合同在合同价款全部结清后失效。</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甲　　方：</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乙　　方：</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单位名称（盖章）：</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单位名称（盖章）：</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单位地址：</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单位地址：</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法人代表授权人(签字)：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法人代表授权人(签字)：</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联 系 人：</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联 系 人：</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电　　话：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电　　话：</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传　　真：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传　　真：</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邮政编码：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邮政编码：</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开户银行：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开户银行：</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帐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帐　　号：</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税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税　　号：</w:t>
      </w:r>
    </w:p>
    <w:p>
      <w:r>
        <w:br w:type="page"/>
      </w:r>
    </w:p>
    <w:p>
      <w:pPr>
        <w:pStyle w:val="2"/>
        <w:numPr>
          <w:ilvl w:val="0"/>
          <w:numId w:val="1"/>
        </w:numPr>
        <w:jc w:val="center"/>
        <w:rPr>
          <w:rFonts w:ascii="黑体" w:hAnsi="黑体" w:eastAsia="黑体"/>
        </w:rPr>
      </w:pPr>
      <w:bookmarkStart w:id="77" w:name="_Toc48230910"/>
      <w:bookmarkStart w:id="78" w:name="_Toc494721094"/>
      <w:bookmarkStart w:id="79" w:name="_Toc494665547"/>
      <w:bookmarkStart w:id="80" w:name="_Toc494702264"/>
      <w:bookmarkStart w:id="81" w:name="_Toc494745311"/>
      <w:bookmarkStart w:id="82" w:name="_Toc494664994"/>
      <w:bookmarkStart w:id="83" w:name="_Toc494665944"/>
      <w:r>
        <w:rPr>
          <w:rFonts w:hint="eastAsia" w:ascii="黑体" w:hAnsi="黑体" w:eastAsia="黑体"/>
        </w:rPr>
        <w:t>投标文件格式（参考）</w:t>
      </w:r>
      <w:bookmarkEnd w:id="77"/>
      <w:bookmarkEnd w:id="78"/>
      <w:bookmarkEnd w:id="79"/>
      <w:bookmarkEnd w:id="80"/>
      <w:bookmarkEnd w:id="81"/>
      <w:bookmarkEnd w:id="82"/>
      <w:bookmarkEnd w:id="83"/>
    </w:p>
    <w:p>
      <w:pPr>
        <w:spacing w:afterLines="250"/>
        <w:jc w:val="center"/>
        <w:rPr>
          <w:rFonts w:ascii="黑体" w:hAnsi="黑体" w:eastAsia="黑体"/>
          <w:b/>
          <w:sz w:val="56"/>
          <w:szCs w:val="56"/>
        </w:rPr>
      </w:pPr>
      <w:r>
        <w:rPr>
          <w:rFonts w:hint="eastAsia" w:ascii="黑体" w:hAnsi="黑体" w:eastAsia="黑体"/>
          <w:b/>
          <w:sz w:val="56"/>
          <w:szCs w:val="56"/>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spacing w:afterLines="200"/>
        <w:jc w:val="center"/>
        <w:rPr>
          <w:rFonts w:ascii="黑体" w:hAnsi="黑体" w:eastAsia="黑体"/>
          <w:b/>
          <w:sz w:val="144"/>
          <w:szCs w:val="144"/>
        </w:rPr>
      </w:pPr>
    </w:p>
    <w:p>
      <w:pPr>
        <w:pStyle w:val="3"/>
        <w:spacing w:before="340" w:after="480" w:line="360" w:lineRule="auto"/>
        <w:jc w:val="center"/>
        <w:rPr>
          <w:rFonts w:cs="Times New Roman" w:asciiTheme="majorEastAsia" w:hAnsiTheme="majorEastAsia"/>
          <w:bCs w:val="0"/>
          <w:sz w:val="44"/>
          <w:szCs w:val="44"/>
          <w:lang w:val="zh-CN"/>
        </w:rPr>
      </w:pPr>
      <w:bookmarkStart w:id="84" w:name="_Toc494665945"/>
      <w:bookmarkStart w:id="85" w:name="_Toc48230911"/>
      <w:bookmarkStart w:id="86" w:name="_Toc494665548"/>
      <w:bookmarkStart w:id="87" w:name="_Toc494745312"/>
      <w:bookmarkStart w:id="88" w:name="_Toc494664995"/>
      <w:bookmarkStart w:id="89" w:name="_Toc494702265"/>
      <w:bookmarkStart w:id="90" w:name="_Toc494721095"/>
      <w:r>
        <w:rPr>
          <w:rFonts w:hint="eastAsia" w:cs="Times New Roman" w:asciiTheme="majorEastAsia" w:hAnsiTheme="majorEastAsia"/>
          <w:bCs w:val="0"/>
          <w:sz w:val="44"/>
          <w:szCs w:val="44"/>
          <w:lang w:val="zh-CN"/>
        </w:rPr>
        <w:t>第一部分 资格证明文件</w:t>
      </w:r>
      <w:bookmarkEnd w:id="84"/>
      <w:bookmarkEnd w:id="85"/>
      <w:bookmarkEnd w:id="86"/>
      <w:bookmarkEnd w:id="87"/>
      <w:bookmarkEnd w:id="88"/>
      <w:bookmarkEnd w:id="89"/>
      <w:bookmarkEnd w:id="90"/>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right="1287" w:rightChars="613"/>
        <w:jc w:val="center"/>
        <w:rPr>
          <w:rFonts w:cs="Times New Roman" w:asciiTheme="minorEastAsia" w:hAnsiTheme="minorEastAsia"/>
          <w:b/>
          <w:bCs/>
          <w:sz w:val="96"/>
          <w:szCs w:val="96"/>
        </w:rPr>
      </w:pPr>
      <w:r>
        <w:rPr>
          <w:rFonts w:hint="eastAsia" w:cs="Times New Roman" w:asciiTheme="minorEastAsia" w:hAnsiTheme="minorEastAsia"/>
          <w:b/>
          <w:bCs/>
          <w:sz w:val="96"/>
          <w:szCs w:val="96"/>
        </w:rPr>
        <w:t xml:space="preserve">   投标人（盖章）</w:t>
      </w:r>
    </w:p>
    <w:p>
      <w:pPr>
        <w:spacing w:line="360" w:lineRule="auto"/>
        <w:ind w:left="1971" w:leftChars="939" w:right="1287" w:rightChars="613" w:firstLine="1104" w:firstLineChars="345"/>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二0二</w:t>
      </w:r>
      <w:r>
        <w:rPr>
          <w:rFonts w:hint="eastAsia" w:ascii="宋体" w:hAnsi="宋体"/>
          <w:b/>
          <w:sz w:val="36"/>
          <w:szCs w:val="36"/>
        </w:rPr>
        <w:t xml:space="preserve">  年 月</w:t>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91" w:name="_Toc494665946"/>
      <w:bookmarkStart w:id="92" w:name="_Toc494664996"/>
      <w:bookmarkStart w:id="93" w:name="_Toc494721096"/>
      <w:bookmarkStart w:id="94" w:name="_Toc494665549"/>
      <w:bookmarkStart w:id="95" w:name="_Toc494702266"/>
      <w:bookmarkStart w:id="96" w:name="_Toc494745313"/>
      <w:r>
        <w:rPr>
          <w:rFonts w:hint="eastAsia" w:ascii="黑体" w:hAnsi="黑体" w:eastAsia="黑体" w:cs="Times New Roman"/>
          <w:b/>
          <w:sz w:val="36"/>
          <w:szCs w:val="36"/>
        </w:rPr>
        <w:t>资格证明文件组成</w:t>
      </w:r>
      <w:bookmarkEnd w:id="91"/>
      <w:bookmarkEnd w:id="92"/>
      <w:bookmarkEnd w:id="93"/>
      <w:bookmarkEnd w:id="94"/>
      <w:bookmarkEnd w:id="95"/>
      <w:bookmarkEnd w:id="96"/>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由各投标人根据参考格式要求自行编写。目录清晰、内容详尽、易于理解和审查。具体内容应包括但不限于以下内容：</w:t>
      </w:r>
    </w:p>
    <w:p>
      <w:pPr>
        <w:numPr>
          <w:ilvl w:val="0"/>
          <w:numId w:val="69"/>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资格证明文件目录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69"/>
        </w:numPr>
        <w:autoSpaceDE w:val="0"/>
        <w:autoSpaceDN w:val="0"/>
        <w:adjustRightInd w:val="0"/>
        <w:spacing w:line="360" w:lineRule="auto"/>
        <w:ind w:left="490" w:hanging="370"/>
        <w:rPr>
          <w:rFonts w:ascii="宋体" w:hAnsi="宋体" w:eastAsia="宋体" w:cs="Times New Roman"/>
          <w:b/>
          <w:color w:val="0C0C0C" w:themeColor="text1" w:themeTint="F2"/>
          <w:kern w:val="0"/>
          <w:sz w:val="24"/>
          <w:szCs w:val="32"/>
        </w:rPr>
      </w:pPr>
      <w:r>
        <w:rPr>
          <w:rFonts w:hint="eastAsia" w:ascii="宋体" w:hAnsi="宋体"/>
          <w:color w:val="0C0C0C" w:themeColor="text1" w:themeTint="F2"/>
          <w:kern w:val="0"/>
          <w:sz w:val="24"/>
          <w:szCs w:val="32"/>
        </w:rPr>
        <w:t>应具备《政府采购法》第二十二条第一款规定的条件，提供下列材料：</w:t>
      </w:r>
    </w:p>
    <w:p>
      <w:pPr>
        <w:pStyle w:val="25"/>
        <w:numPr>
          <w:ilvl w:val="0"/>
          <w:numId w:val="70"/>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法人或者其他组织的营业执照等证明文件，自然人的身份证明；</w:t>
      </w:r>
    </w:p>
    <w:p>
      <w:pPr>
        <w:pStyle w:val="25"/>
        <w:numPr>
          <w:ilvl w:val="0"/>
          <w:numId w:val="70"/>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财务状况报告，依法缴纳税收和社会保障资金的相关材料；</w:t>
      </w:r>
    </w:p>
    <w:p>
      <w:pPr>
        <w:pStyle w:val="25"/>
        <w:numPr>
          <w:ilvl w:val="0"/>
          <w:numId w:val="70"/>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具备履行合同所必需的设备和专业技术能力的证明材料；</w:t>
      </w:r>
    </w:p>
    <w:p>
      <w:pPr>
        <w:pStyle w:val="25"/>
        <w:numPr>
          <w:ilvl w:val="0"/>
          <w:numId w:val="70"/>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参加政府采购活动前3年内在经营活动中没有重大违法记录的书面声明；</w:t>
      </w:r>
    </w:p>
    <w:p>
      <w:pPr>
        <w:pStyle w:val="25"/>
        <w:numPr>
          <w:ilvl w:val="0"/>
          <w:numId w:val="70"/>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具备法律、行政法规规定的其他条件的证明材料；</w:t>
      </w:r>
    </w:p>
    <w:p>
      <w:pPr>
        <w:numPr>
          <w:ilvl w:val="0"/>
          <w:numId w:val="69"/>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sz w:val="24"/>
          <w:szCs w:val="24"/>
        </w:rPr>
        <w:t xml:space="preserve">  </w:t>
      </w:r>
      <w:r>
        <w:rPr>
          <w:rFonts w:hint="eastAsia" w:ascii="宋体" w:hAnsi="宋体"/>
          <w:sz w:val="24"/>
          <w:szCs w:val="24"/>
          <w:lang w:val="zh-CN"/>
        </w:rPr>
        <w:t>未被</w:t>
      </w:r>
      <w:r>
        <w:rPr>
          <w:rFonts w:hint="eastAsia" w:ascii="宋体" w:hAnsi="宋体"/>
          <w:sz w:val="24"/>
          <w:szCs w:val="24"/>
        </w:rPr>
        <w:t>“</w:t>
      </w:r>
      <w:r>
        <w:rPr>
          <w:rFonts w:hint="eastAsia" w:ascii="宋体" w:hAnsi="宋体"/>
          <w:sz w:val="24"/>
          <w:szCs w:val="24"/>
          <w:lang w:val="zh-CN"/>
        </w:rPr>
        <w:t>信用中国</w:t>
      </w:r>
      <w:r>
        <w:rPr>
          <w:rFonts w:hint="eastAsia" w:ascii="宋体" w:hAnsi="宋体"/>
          <w:sz w:val="24"/>
          <w:szCs w:val="24"/>
        </w:rPr>
        <w:t>”</w:t>
      </w:r>
      <w:r>
        <w:rPr>
          <w:rFonts w:hint="eastAsia" w:ascii="宋体" w:hAnsi="宋体"/>
          <w:sz w:val="24"/>
          <w:szCs w:val="24"/>
          <w:lang w:val="zh-CN"/>
        </w:rPr>
        <w:t>网站</w:t>
      </w:r>
      <w:r>
        <w:rPr>
          <w:rFonts w:hint="eastAsia" w:ascii="宋体" w:hAnsi="宋体"/>
          <w:sz w:val="24"/>
          <w:szCs w:val="24"/>
        </w:rPr>
        <w:t>(www.creditchina.gov.cn)</w:t>
      </w:r>
      <w:r>
        <w:rPr>
          <w:rFonts w:hint="eastAsia" w:ascii="宋体" w:hAnsi="宋体"/>
          <w:sz w:val="24"/>
          <w:szCs w:val="24"/>
          <w:lang w:val="zh-CN"/>
        </w:rPr>
        <w:t>列入失信被执行人、重大税收违法案件当事人名单</w:t>
      </w:r>
      <w:r>
        <w:rPr>
          <w:rFonts w:hint="eastAsia" w:ascii="宋体" w:hAnsi="宋体" w:eastAsia="宋体" w:cs="Times New Roman"/>
          <w:sz w:val="24"/>
          <w:szCs w:val="24"/>
          <w:lang w:val="zh-CN"/>
        </w:rPr>
        <w:t>的书面申明及该网站查询结果页面截图</w:t>
      </w:r>
      <w:r>
        <w:rPr>
          <w:rFonts w:hint="eastAsia" w:ascii="宋体" w:hAnsi="宋体"/>
          <w:sz w:val="24"/>
          <w:szCs w:val="24"/>
        </w:rPr>
        <w:t>；未被“中国政府采购网”（www.ccgp.gov.cn）列入政府采购严重违法失信行为记录名单</w:t>
      </w:r>
      <w:r>
        <w:rPr>
          <w:rFonts w:hint="eastAsia" w:ascii="宋体" w:hAnsi="宋体" w:eastAsia="宋体" w:cs="Times New Roman"/>
          <w:sz w:val="24"/>
          <w:szCs w:val="24"/>
          <w:lang w:val="zh-CN"/>
        </w:rPr>
        <w:t>的书面申明及该网站查询结果页面截图</w:t>
      </w:r>
      <w:r>
        <w:rPr>
          <w:rFonts w:hint="eastAsia" w:ascii="宋体" w:hAnsi="宋体"/>
          <w:sz w:val="24"/>
          <w:szCs w:val="24"/>
          <w:lang w:val="zh-CN"/>
        </w:rPr>
        <w:t>。</w:t>
      </w:r>
    </w:p>
    <w:p>
      <w:pPr>
        <w:numPr>
          <w:ilvl w:val="0"/>
          <w:numId w:val="69"/>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招标文件第一章“投标人资格要求”中有特殊要求的，投标人应提供其符合特殊要求的证明材料或者情况说明；</w:t>
      </w:r>
    </w:p>
    <w:p>
      <w:pPr>
        <w:numPr>
          <w:ilvl w:val="0"/>
          <w:numId w:val="69"/>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不符合联合体投标相关规定和要</w:t>
      </w:r>
      <w:r>
        <w:rPr>
          <w:rFonts w:hint="eastAsia" w:ascii="宋体" w:hAnsi="宋体" w:eastAsia="宋体" w:cs="Courier New"/>
          <w:color w:val="0D0D0D"/>
          <w:sz w:val="24"/>
          <w:szCs w:val="24"/>
        </w:rPr>
        <w:t>求的（适用于接受联合体投标的项目）；</w:t>
      </w:r>
    </w:p>
    <w:p>
      <w:pPr>
        <w:numPr>
          <w:ilvl w:val="0"/>
          <w:numId w:val="69"/>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投标人认为需提供的其它相关资格证明材料。</w:t>
      </w:r>
    </w:p>
    <w:p>
      <w:pPr>
        <w:autoSpaceDE w:val="0"/>
        <w:autoSpaceDN w:val="0"/>
        <w:adjustRightInd w:val="0"/>
        <w:spacing w:line="400" w:lineRule="exact"/>
        <w:ind w:left="490"/>
        <w:rPr>
          <w:rFonts w:ascii="Calibri" w:hAnsi="宋体" w:eastAsia="宋体" w:cs="Times New Roman"/>
          <w:color w:val="0D0D0D"/>
          <w:sz w:val="24"/>
          <w:szCs w:val="24"/>
        </w:rPr>
      </w:pPr>
    </w:p>
    <w:p>
      <w:pPr>
        <w:autoSpaceDE w:val="0"/>
        <w:autoSpaceDN w:val="0"/>
        <w:adjustRightInd w:val="0"/>
        <w:spacing w:line="400" w:lineRule="exact"/>
        <w:ind w:left="490"/>
        <w:rPr>
          <w:rFonts w:ascii="Calibri" w:hAnsi="宋体" w:eastAsia="宋体" w:cs="Times New Roman"/>
          <w:color w:val="0D0D0D"/>
          <w:sz w:val="24"/>
          <w:szCs w:val="24"/>
        </w:rPr>
      </w:pPr>
    </w:p>
    <w:p>
      <w:r>
        <w:rPr>
          <w:rFonts w:hint="eastAsia" w:ascii="宋体" w:hAnsi="宋体" w:eastAsia="宋体" w:cs="Times New Roman"/>
          <w:sz w:val="24"/>
          <w:szCs w:val="24"/>
        </w:rPr>
        <w:t>说明：资格证明文件正本应为清晰彩色影印件且加盖单位公章，否则</w:t>
      </w:r>
      <w:r>
        <w:rPr>
          <w:rFonts w:hint="eastAsia" w:ascii="Helvetica" w:hAnsi="Helvetica" w:eastAsia="宋体" w:cs="Helvetica"/>
          <w:kern w:val="0"/>
          <w:sz w:val="24"/>
          <w:szCs w:val="24"/>
        </w:rPr>
        <w:t>按照</w:t>
      </w:r>
      <w:r>
        <w:rPr>
          <w:rFonts w:hint="eastAsia" w:ascii="Helvetica" w:hAnsi="Helvetica" w:eastAsia="宋体" w:cs="Helvetica"/>
          <w:b/>
          <w:kern w:val="0"/>
          <w:sz w:val="24"/>
          <w:szCs w:val="24"/>
        </w:rPr>
        <w:t>无效投标处理</w:t>
      </w:r>
      <w:r>
        <w:rPr>
          <w:rFonts w:hint="eastAsia" w:ascii="宋体" w:hAnsi="宋体" w:eastAsia="宋体" w:cs="Times New Roman"/>
          <w:b/>
          <w:sz w:val="24"/>
          <w:szCs w:val="24"/>
        </w:rPr>
        <w:t>。</w:t>
      </w:r>
    </w:p>
    <w:p>
      <w:r>
        <w:br w:type="page"/>
      </w:r>
    </w:p>
    <w:p>
      <w:pPr>
        <w:spacing w:beforeLines="100" w:afterLines="250"/>
        <w:jc w:val="center"/>
        <w:rPr>
          <w:rFonts w:ascii="黑体" w:hAnsi="黑体" w:eastAsia="黑体"/>
          <w:b/>
          <w:sz w:val="72"/>
          <w:szCs w:val="72"/>
        </w:rPr>
      </w:pPr>
      <w:r>
        <w:rPr>
          <w:rFonts w:hint="eastAsia" w:ascii="黑体" w:hAnsi="黑体" w:eastAsia="黑体"/>
          <w:b/>
          <w:sz w:val="72"/>
          <w:szCs w:val="72"/>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pStyle w:val="3"/>
        <w:spacing w:before="340" w:after="480" w:line="360" w:lineRule="auto"/>
        <w:jc w:val="center"/>
        <w:rPr>
          <w:rFonts w:cs="Times New Roman" w:asciiTheme="majorEastAsia" w:hAnsiTheme="majorEastAsia"/>
          <w:bCs w:val="0"/>
          <w:sz w:val="44"/>
          <w:szCs w:val="44"/>
          <w:lang w:val="zh-CN"/>
        </w:rPr>
      </w:pPr>
      <w:bookmarkStart w:id="97" w:name="_Toc494665947"/>
      <w:bookmarkStart w:id="98" w:name="_Toc494665550"/>
      <w:bookmarkStart w:id="99" w:name="_Toc494664997"/>
      <w:bookmarkStart w:id="100" w:name="_Toc494702267"/>
      <w:bookmarkStart w:id="101" w:name="_Toc494721097"/>
      <w:bookmarkStart w:id="102" w:name="_Toc494745314"/>
    </w:p>
    <w:p>
      <w:pPr>
        <w:pStyle w:val="3"/>
        <w:spacing w:before="340" w:after="480" w:line="360" w:lineRule="auto"/>
        <w:jc w:val="center"/>
        <w:rPr>
          <w:rFonts w:cs="Times New Roman" w:asciiTheme="majorEastAsia" w:hAnsiTheme="majorEastAsia"/>
          <w:bCs w:val="0"/>
          <w:sz w:val="44"/>
          <w:szCs w:val="44"/>
          <w:lang w:val="zh-CN"/>
        </w:rPr>
      </w:pPr>
    </w:p>
    <w:p>
      <w:pPr>
        <w:pStyle w:val="3"/>
        <w:spacing w:before="340" w:after="480" w:line="360" w:lineRule="auto"/>
        <w:jc w:val="center"/>
        <w:rPr>
          <w:rFonts w:cs="Times New Roman" w:asciiTheme="majorEastAsia" w:hAnsiTheme="majorEastAsia"/>
          <w:bCs w:val="0"/>
          <w:sz w:val="44"/>
          <w:szCs w:val="44"/>
          <w:lang w:val="zh-CN"/>
        </w:rPr>
      </w:pPr>
    </w:p>
    <w:p>
      <w:pPr>
        <w:pStyle w:val="3"/>
        <w:spacing w:before="340" w:after="480" w:line="360" w:lineRule="auto"/>
        <w:jc w:val="center"/>
        <w:rPr>
          <w:rFonts w:cs="Times New Roman" w:asciiTheme="majorEastAsia" w:hAnsiTheme="majorEastAsia"/>
          <w:bCs w:val="0"/>
          <w:sz w:val="44"/>
          <w:szCs w:val="44"/>
          <w:lang w:val="zh-CN"/>
        </w:rPr>
      </w:pPr>
      <w:bookmarkStart w:id="103" w:name="_Toc48230912"/>
      <w:r>
        <w:rPr>
          <w:rFonts w:hint="eastAsia" w:cs="Times New Roman" w:asciiTheme="majorEastAsia" w:hAnsiTheme="majorEastAsia"/>
          <w:bCs w:val="0"/>
          <w:sz w:val="44"/>
          <w:szCs w:val="44"/>
          <w:lang w:val="zh-CN"/>
        </w:rPr>
        <w:t>第二部分 商务文件</w:t>
      </w:r>
      <w:bookmarkEnd w:id="97"/>
      <w:bookmarkEnd w:id="98"/>
      <w:bookmarkEnd w:id="99"/>
      <w:bookmarkEnd w:id="100"/>
      <w:bookmarkEnd w:id="101"/>
      <w:bookmarkEnd w:id="102"/>
      <w:bookmarkEnd w:id="103"/>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left="2057" w:leftChars="613" w:right="1287" w:rightChars="613" w:hanging="770" w:hangingChars="214"/>
        <w:rPr>
          <w:rFonts w:ascii="宋体" w:hAnsi="宋体" w:eastAsia="宋体" w:cs="Times New Roman"/>
          <w:sz w:val="36"/>
          <w:szCs w:val="36"/>
        </w:rPr>
      </w:pPr>
    </w:p>
    <w:p>
      <w:pPr>
        <w:spacing w:line="360" w:lineRule="auto"/>
        <w:ind w:left="3341" w:leftChars="613" w:right="1287" w:rightChars="613" w:hanging="2054" w:hangingChars="214"/>
        <w:rPr>
          <w:rFonts w:cs="Times New Roman" w:asciiTheme="minorEastAsia" w:hAnsiTheme="minorEastAsia"/>
          <w:b/>
          <w:bCs/>
          <w:sz w:val="96"/>
          <w:szCs w:val="96"/>
        </w:rPr>
      </w:pPr>
      <w:r>
        <w:rPr>
          <w:rFonts w:hint="eastAsia" w:cs="Times New Roman" w:asciiTheme="minorEastAsia" w:hAnsiTheme="minorEastAsia"/>
          <w:b/>
          <w:bCs/>
          <w:sz w:val="96"/>
          <w:szCs w:val="96"/>
        </w:rPr>
        <w:t>投标人（盖章）</w:t>
      </w:r>
    </w:p>
    <w:p>
      <w:pPr>
        <w:spacing w:line="360" w:lineRule="auto"/>
        <w:ind w:left="1971" w:leftChars="613" w:right="1287" w:rightChars="613" w:hanging="684"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二0二</w:t>
      </w:r>
      <w:r>
        <w:rPr>
          <w:rFonts w:hint="eastAsia" w:ascii="宋体" w:hAnsi="宋体"/>
          <w:b/>
          <w:sz w:val="36"/>
          <w:szCs w:val="36"/>
        </w:rPr>
        <w:t xml:space="preserve">  年 月</w:t>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104" w:name="_Toc494664998"/>
      <w:bookmarkStart w:id="105" w:name="_Toc494702268"/>
      <w:bookmarkStart w:id="106" w:name="_Toc494721098"/>
      <w:bookmarkStart w:id="107" w:name="_Toc494665551"/>
      <w:bookmarkStart w:id="108" w:name="_Toc494745315"/>
      <w:bookmarkStart w:id="109" w:name="_Toc494665948"/>
      <w:r>
        <w:rPr>
          <w:rFonts w:hint="eastAsia" w:ascii="黑体" w:hAnsi="黑体" w:eastAsia="黑体" w:cs="Times New Roman"/>
          <w:b/>
          <w:sz w:val="36"/>
          <w:szCs w:val="36"/>
        </w:rPr>
        <w:t>商务文件组成</w:t>
      </w:r>
      <w:bookmarkEnd w:id="104"/>
      <w:bookmarkEnd w:id="105"/>
      <w:bookmarkEnd w:id="106"/>
      <w:bookmarkEnd w:id="107"/>
      <w:bookmarkEnd w:id="108"/>
      <w:bookmarkEnd w:id="109"/>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71"/>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商务文件目录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71"/>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投标书（附件一）；</w:t>
      </w:r>
    </w:p>
    <w:p>
      <w:pPr>
        <w:numPr>
          <w:ilvl w:val="0"/>
          <w:numId w:val="71"/>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制造商中小企业声明函（附件二）；</w:t>
      </w:r>
    </w:p>
    <w:p>
      <w:pPr>
        <w:numPr>
          <w:ilvl w:val="0"/>
          <w:numId w:val="71"/>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kern w:val="0"/>
          <w:sz w:val="24"/>
          <w:szCs w:val="32"/>
        </w:rPr>
        <w:t>中小企业声</w:t>
      </w:r>
      <w:r>
        <w:rPr>
          <w:rFonts w:hint="eastAsia" w:ascii="宋体" w:hAnsi="宋体" w:eastAsia="宋体" w:cs="Times New Roman"/>
          <w:color w:val="0D0D0D"/>
          <w:kern w:val="0"/>
          <w:sz w:val="24"/>
          <w:szCs w:val="32"/>
        </w:rPr>
        <w:t>明函（附件三）；</w:t>
      </w:r>
    </w:p>
    <w:p>
      <w:pPr>
        <w:numPr>
          <w:ilvl w:val="0"/>
          <w:numId w:val="71"/>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残疾人福利性单位声明函（附件四）</w:t>
      </w:r>
    </w:p>
    <w:p>
      <w:pPr>
        <w:numPr>
          <w:ilvl w:val="0"/>
          <w:numId w:val="71"/>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开标一览表（附件五）；</w:t>
      </w:r>
    </w:p>
    <w:p>
      <w:pPr>
        <w:numPr>
          <w:ilvl w:val="0"/>
          <w:numId w:val="71"/>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投标报价明细表（附件六）；</w:t>
      </w:r>
    </w:p>
    <w:p>
      <w:pPr>
        <w:numPr>
          <w:ilvl w:val="0"/>
          <w:numId w:val="71"/>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小型和微型企业、监狱企业、残疾人福利性单位货物汇总表（附件七）；</w:t>
      </w:r>
    </w:p>
    <w:p>
      <w:pPr>
        <w:numPr>
          <w:ilvl w:val="0"/>
          <w:numId w:val="71"/>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投标货物、服务清单（附件八）；</w:t>
      </w:r>
    </w:p>
    <w:p>
      <w:pPr>
        <w:numPr>
          <w:ilvl w:val="0"/>
          <w:numId w:val="7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法定代表人授权书（附件九）；</w:t>
      </w:r>
    </w:p>
    <w:p>
      <w:pPr>
        <w:numPr>
          <w:ilvl w:val="0"/>
          <w:numId w:val="7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关于不存在招标文件第二章“十一 其他注意事项”中规定禁止情形的书面声明；</w:t>
      </w:r>
    </w:p>
    <w:p>
      <w:pPr>
        <w:numPr>
          <w:ilvl w:val="0"/>
          <w:numId w:val="7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投标人的资格声明（附件十）；</w:t>
      </w:r>
    </w:p>
    <w:p>
      <w:pPr>
        <w:numPr>
          <w:ilvl w:val="0"/>
          <w:numId w:val="7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项目负责人、技术负责人简历表（附件十一）；</w:t>
      </w:r>
    </w:p>
    <w:p>
      <w:pPr>
        <w:numPr>
          <w:ilvl w:val="0"/>
          <w:numId w:val="7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项目班子成员情况表（附件十二）；</w:t>
      </w:r>
    </w:p>
    <w:p>
      <w:pPr>
        <w:numPr>
          <w:ilvl w:val="0"/>
          <w:numId w:val="7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投标人类似项目业绩表（附件十三）；</w:t>
      </w:r>
    </w:p>
    <w:p>
      <w:pPr>
        <w:numPr>
          <w:ilvl w:val="0"/>
          <w:numId w:val="7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招标文件要求提供或投标人认为需提供的其它资料；</w:t>
      </w:r>
    </w:p>
    <w:p>
      <w:pPr>
        <w:numPr>
          <w:ilvl w:val="0"/>
          <w:numId w:val="7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符合性审查对照表（附件十四）；</w:t>
      </w:r>
    </w:p>
    <w:p>
      <w:pPr>
        <w:numPr>
          <w:ilvl w:val="0"/>
          <w:numId w:val="7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商务要求响应、偏离说明表（附件十五）；</w:t>
      </w:r>
    </w:p>
    <w:p>
      <w:pPr>
        <w:numPr>
          <w:ilvl w:val="0"/>
          <w:numId w:val="7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商务要求“★”号条款响应、偏离说明表（附件十六）</w:t>
      </w:r>
    </w:p>
    <w:p>
      <w:pPr>
        <w:numPr>
          <w:ilvl w:val="0"/>
          <w:numId w:val="7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商务评议对照表（附件十七）。</w:t>
      </w:r>
    </w:p>
    <w:p>
      <w:r>
        <w:br w:type="page"/>
      </w:r>
    </w:p>
    <w:p>
      <w:pPr>
        <w:spacing w:beforeLines="100" w:afterLines="250"/>
        <w:jc w:val="center"/>
        <w:rPr>
          <w:rFonts w:ascii="黑体" w:hAnsi="黑体" w:eastAsia="黑体"/>
          <w:b/>
          <w:sz w:val="72"/>
          <w:szCs w:val="72"/>
        </w:rPr>
      </w:pPr>
      <w:r>
        <w:rPr>
          <w:rFonts w:hint="eastAsia" w:ascii="黑体" w:hAnsi="黑体" w:eastAsia="黑体"/>
          <w:b/>
          <w:sz w:val="72"/>
          <w:szCs w:val="72"/>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pStyle w:val="3"/>
        <w:spacing w:before="340" w:after="480" w:line="360" w:lineRule="auto"/>
        <w:jc w:val="center"/>
        <w:rPr>
          <w:rFonts w:cs="Times New Roman" w:asciiTheme="majorEastAsia" w:hAnsiTheme="majorEastAsia"/>
          <w:bCs w:val="0"/>
          <w:sz w:val="44"/>
          <w:szCs w:val="44"/>
          <w:lang w:val="zh-CN"/>
        </w:rPr>
      </w:pPr>
      <w:bookmarkStart w:id="110" w:name="_Toc494664999"/>
      <w:bookmarkStart w:id="111" w:name="_Toc494721099"/>
      <w:bookmarkStart w:id="112" w:name="_Toc494702269"/>
      <w:bookmarkStart w:id="113" w:name="_Toc494665949"/>
      <w:bookmarkStart w:id="114" w:name="_Toc494665552"/>
      <w:bookmarkStart w:id="115" w:name="_Toc494745316"/>
    </w:p>
    <w:p>
      <w:pPr>
        <w:pStyle w:val="3"/>
        <w:spacing w:before="340" w:after="480" w:line="360" w:lineRule="auto"/>
        <w:jc w:val="center"/>
        <w:rPr>
          <w:rFonts w:cs="Times New Roman" w:asciiTheme="majorEastAsia" w:hAnsiTheme="majorEastAsia"/>
          <w:bCs w:val="0"/>
          <w:sz w:val="44"/>
          <w:szCs w:val="44"/>
          <w:lang w:val="zh-CN"/>
        </w:rPr>
      </w:pPr>
    </w:p>
    <w:p>
      <w:pPr>
        <w:pStyle w:val="3"/>
        <w:spacing w:before="340" w:after="480" w:line="360" w:lineRule="auto"/>
        <w:jc w:val="center"/>
        <w:rPr>
          <w:rFonts w:cs="Times New Roman" w:asciiTheme="majorEastAsia" w:hAnsiTheme="majorEastAsia"/>
          <w:bCs w:val="0"/>
          <w:sz w:val="44"/>
          <w:szCs w:val="44"/>
          <w:lang w:val="zh-CN"/>
        </w:rPr>
      </w:pPr>
      <w:bookmarkStart w:id="116" w:name="_Toc48230913"/>
      <w:r>
        <w:rPr>
          <w:rFonts w:hint="eastAsia" w:cs="Times New Roman" w:asciiTheme="majorEastAsia" w:hAnsiTheme="majorEastAsia"/>
          <w:bCs w:val="0"/>
          <w:sz w:val="44"/>
          <w:szCs w:val="44"/>
          <w:lang w:val="zh-CN"/>
        </w:rPr>
        <w:t>第三部分 技术、服务文件</w:t>
      </w:r>
      <w:bookmarkEnd w:id="110"/>
      <w:bookmarkEnd w:id="111"/>
      <w:bookmarkEnd w:id="112"/>
      <w:bookmarkEnd w:id="113"/>
      <w:bookmarkEnd w:id="114"/>
      <w:bookmarkEnd w:id="115"/>
      <w:bookmarkEnd w:id="116"/>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left="2057" w:leftChars="613" w:right="1287" w:rightChars="613" w:hanging="770" w:hangingChars="214"/>
        <w:rPr>
          <w:rFonts w:ascii="宋体" w:hAnsi="宋体" w:eastAsia="宋体" w:cs="Times New Roman"/>
          <w:sz w:val="36"/>
          <w:szCs w:val="36"/>
        </w:rPr>
      </w:pPr>
    </w:p>
    <w:p>
      <w:pPr>
        <w:spacing w:line="360" w:lineRule="auto"/>
        <w:ind w:left="3341" w:leftChars="613" w:right="1287" w:rightChars="613" w:hanging="2054" w:hangingChars="214"/>
        <w:rPr>
          <w:rFonts w:cs="Times New Roman" w:asciiTheme="minorEastAsia" w:hAnsiTheme="minorEastAsia"/>
          <w:b/>
          <w:bCs/>
          <w:sz w:val="96"/>
          <w:szCs w:val="96"/>
        </w:rPr>
      </w:pPr>
      <w:r>
        <w:rPr>
          <w:rFonts w:hint="eastAsia" w:cs="Times New Roman" w:asciiTheme="minorEastAsia" w:hAnsiTheme="minorEastAsia"/>
          <w:b/>
          <w:bCs/>
          <w:sz w:val="96"/>
          <w:szCs w:val="96"/>
        </w:rPr>
        <w:t>投标人（盖章）</w:t>
      </w:r>
    </w:p>
    <w:p>
      <w:pPr>
        <w:spacing w:line="360" w:lineRule="auto"/>
        <w:ind w:left="1971" w:leftChars="613" w:right="1287" w:rightChars="613" w:hanging="684"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二0二</w:t>
      </w:r>
      <w:r>
        <w:rPr>
          <w:rFonts w:hint="eastAsia" w:ascii="宋体" w:hAnsi="宋体"/>
          <w:b/>
          <w:sz w:val="36"/>
          <w:szCs w:val="36"/>
        </w:rPr>
        <w:t xml:space="preserve">  年 月</w:t>
      </w:r>
    </w:p>
    <w:p>
      <w:r>
        <w:br w:type="page"/>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117" w:name="_Toc494745317"/>
      <w:bookmarkStart w:id="118" w:name="_Toc494665000"/>
      <w:bookmarkStart w:id="119" w:name="_Toc494665553"/>
      <w:bookmarkStart w:id="120" w:name="_Toc494665950"/>
      <w:bookmarkStart w:id="121" w:name="_Toc494721100"/>
      <w:bookmarkStart w:id="122" w:name="_Toc494702270"/>
      <w:r>
        <w:rPr>
          <w:rFonts w:hint="eastAsia" w:ascii="黑体" w:hAnsi="黑体" w:eastAsia="黑体" w:cs="Times New Roman"/>
          <w:b/>
          <w:bCs/>
          <w:sz w:val="36"/>
          <w:szCs w:val="36"/>
          <w:lang w:val="zh-CN"/>
        </w:rPr>
        <w:t>技术</w:t>
      </w:r>
      <w:r>
        <w:rPr>
          <w:rFonts w:hint="eastAsia" w:ascii="黑体" w:hAnsi="黑体" w:eastAsia="黑体" w:cs="Times New Roman"/>
          <w:b/>
          <w:sz w:val="36"/>
          <w:szCs w:val="36"/>
        </w:rPr>
        <w:t>、服务文件组成</w:t>
      </w:r>
      <w:bookmarkEnd w:id="117"/>
      <w:bookmarkEnd w:id="118"/>
      <w:bookmarkEnd w:id="119"/>
      <w:bookmarkEnd w:id="120"/>
      <w:bookmarkEnd w:id="121"/>
      <w:bookmarkEnd w:id="122"/>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72"/>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技术、服务文件目录（目录应涵盖下述所有资料，页码清晰以便查阅）；</w:t>
      </w:r>
    </w:p>
    <w:p>
      <w:pPr>
        <w:numPr>
          <w:ilvl w:val="0"/>
          <w:numId w:val="72"/>
        </w:numPr>
        <w:autoSpaceDE w:val="0"/>
        <w:autoSpaceDN w:val="0"/>
        <w:adjustRightInd w:val="0"/>
        <w:spacing w:line="360" w:lineRule="auto"/>
        <w:ind w:left="488" w:hanging="369"/>
        <w:rPr>
          <w:rFonts w:ascii="宋体" w:hAnsi="宋体" w:eastAsia="宋体" w:cs="Times New Roman"/>
          <w:kern w:val="0"/>
          <w:sz w:val="24"/>
          <w:szCs w:val="32"/>
        </w:rPr>
      </w:pPr>
      <w:r>
        <w:rPr>
          <w:rFonts w:hint="eastAsia" w:ascii="宋体" w:hAnsi="宋体" w:eastAsia="宋体" w:cs="Times New Roman"/>
          <w:kern w:val="0"/>
          <w:sz w:val="24"/>
          <w:szCs w:val="32"/>
        </w:rPr>
        <w:t>投标货物（工程或服务）介绍，项目建设（服务）方案；</w:t>
      </w:r>
    </w:p>
    <w:p>
      <w:pPr>
        <w:numPr>
          <w:ilvl w:val="0"/>
          <w:numId w:val="72"/>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技术、服务要求响应、偏离说明表（附件十八）；</w:t>
      </w:r>
    </w:p>
    <w:p>
      <w:pPr>
        <w:numPr>
          <w:ilvl w:val="0"/>
          <w:numId w:val="72"/>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技术、服务要求“★”号条款响应、偏离说明表（附件十九）；</w:t>
      </w:r>
    </w:p>
    <w:p>
      <w:pPr>
        <w:numPr>
          <w:ilvl w:val="0"/>
          <w:numId w:val="72"/>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技术、服务评议对照表（附件二十）；</w:t>
      </w:r>
    </w:p>
    <w:p>
      <w:pPr>
        <w:numPr>
          <w:ilvl w:val="0"/>
          <w:numId w:val="72"/>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招标文件要求提供或投标人认为需提供的其它资料。</w:t>
      </w:r>
    </w:p>
    <w:p>
      <w:pPr>
        <w:autoSpaceDE w:val="0"/>
        <w:autoSpaceDN w:val="0"/>
        <w:adjustRightInd w:val="0"/>
        <w:spacing w:line="360" w:lineRule="auto"/>
        <w:rPr>
          <w:rFonts w:ascii="宋体" w:hAnsi="宋体" w:eastAsia="宋体" w:cs="Times New Roman"/>
          <w:kern w:val="0"/>
          <w:sz w:val="24"/>
          <w:szCs w:val="32"/>
        </w:rPr>
      </w:pPr>
    </w:p>
    <w:p>
      <w:pPr>
        <w:autoSpaceDE w:val="0"/>
        <w:autoSpaceDN w:val="0"/>
        <w:adjustRightInd w:val="0"/>
        <w:spacing w:line="360" w:lineRule="auto"/>
        <w:ind w:left="715" w:leftChars="-6" w:hanging="727" w:hangingChars="303"/>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r>
        <w:br w:type="page"/>
      </w:r>
    </w:p>
    <w:p>
      <w:pPr>
        <w:pStyle w:val="3"/>
        <w:numPr>
          <w:ilvl w:val="0"/>
          <w:numId w:val="73"/>
        </w:numPr>
        <w:spacing w:before="100" w:beforeAutospacing="1" w:afterLines="50" w:line="360" w:lineRule="auto"/>
        <w:ind w:left="1288" w:hanging="1288"/>
        <w:rPr>
          <w:rFonts w:ascii="宋体" w:hAnsi="宋体" w:eastAsia="宋体"/>
        </w:rPr>
      </w:pPr>
      <w:bookmarkStart w:id="123" w:name="_Toc494702271"/>
      <w:bookmarkStart w:id="124" w:name="_Toc238276242"/>
      <w:bookmarkStart w:id="125" w:name="_Toc494745318"/>
      <w:bookmarkStart w:id="126" w:name="_Toc236473298"/>
      <w:bookmarkStart w:id="127" w:name="_Toc494665951"/>
      <w:bookmarkStart w:id="128" w:name="_Toc494721101"/>
      <w:bookmarkStart w:id="129" w:name="_Toc494665554"/>
      <w:bookmarkStart w:id="130" w:name="_Toc494665001"/>
      <w:bookmarkStart w:id="131" w:name="_Toc48230914"/>
      <w:r>
        <w:rPr>
          <w:rFonts w:hint="eastAsia" w:ascii="宋体" w:hAnsi="宋体" w:eastAsia="宋体"/>
        </w:rPr>
        <w:t>投标书</w:t>
      </w:r>
      <w:bookmarkEnd w:id="123"/>
      <w:bookmarkEnd w:id="124"/>
      <w:bookmarkEnd w:id="125"/>
      <w:bookmarkEnd w:id="126"/>
      <w:bookmarkEnd w:id="127"/>
      <w:bookmarkEnd w:id="128"/>
      <w:bookmarkEnd w:id="129"/>
      <w:bookmarkEnd w:id="130"/>
      <w:bookmarkEnd w:id="131"/>
    </w:p>
    <w:p>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pPr>
        <w:spacing w:line="360" w:lineRule="auto"/>
        <w:ind w:firstLine="480" w:firstLineChars="200"/>
        <w:rPr>
          <w:rFonts w:asciiTheme="minorEastAsia" w:hAnsiTheme="minorEastAsia"/>
          <w:color w:val="0C0C0C" w:themeColor="text1" w:themeTint="F2"/>
          <w:sz w:val="24"/>
          <w:szCs w:val="24"/>
        </w:rPr>
      </w:pPr>
      <w:r>
        <w:rPr>
          <w:rFonts w:hint="eastAsia" w:asciiTheme="minorEastAsia" w:hAnsiTheme="minorEastAsia"/>
          <w:color w:val="0C0C0C" w:themeColor="text1" w:themeTint="F2"/>
          <w:sz w:val="24"/>
          <w:szCs w:val="24"/>
        </w:rPr>
        <w:t>依据贵方___</w:t>
      </w:r>
      <w:r>
        <w:rPr>
          <w:rFonts w:hint="eastAsia" w:asciiTheme="minorEastAsia" w:hAnsiTheme="minorEastAsia"/>
          <w:color w:val="0C0C0C" w:themeColor="text1" w:themeTint="F2"/>
          <w:sz w:val="24"/>
          <w:szCs w:val="24"/>
          <w:u w:val="single"/>
        </w:rPr>
        <w:t xml:space="preserve">  _</w:t>
      </w:r>
      <w:r>
        <w:rPr>
          <w:rFonts w:hint="eastAsia" w:asciiTheme="minorEastAsia" w:hAnsiTheme="minorEastAsia"/>
          <w:color w:val="0C0C0C" w:themeColor="text1" w:themeTint="F2"/>
          <w:sz w:val="24"/>
          <w:szCs w:val="24"/>
        </w:rPr>
        <w:t>项目（项目编号：_____）招标的投标邀请，我方代表</w:t>
      </w:r>
      <w:r>
        <w:rPr>
          <w:rFonts w:hint="eastAsia" w:asciiTheme="minorEastAsia" w:hAnsiTheme="minorEastAsia"/>
          <w:color w:val="0C0C0C" w:themeColor="text1" w:themeTint="F2"/>
          <w:sz w:val="24"/>
          <w:szCs w:val="24"/>
          <w:u w:val="single"/>
        </w:rPr>
        <w:t>（姓名、职务）</w:t>
      </w:r>
      <w:r>
        <w:rPr>
          <w:rFonts w:hint="eastAsia" w:asciiTheme="minorEastAsia" w:hAnsiTheme="minorEastAsia"/>
          <w:color w:val="0C0C0C" w:themeColor="text1" w:themeTint="F2"/>
          <w:sz w:val="24"/>
          <w:szCs w:val="24"/>
        </w:rPr>
        <w:t>经正式授权并代表投标人</w:t>
      </w:r>
      <w:r>
        <w:rPr>
          <w:rFonts w:hint="eastAsia" w:asciiTheme="minorEastAsia" w:hAnsiTheme="minorEastAsia"/>
          <w:color w:val="0C0C0C" w:themeColor="text1" w:themeTint="F2"/>
          <w:sz w:val="24"/>
          <w:szCs w:val="24"/>
          <w:u w:val="single"/>
        </w:rPr>
        <w:t>（投标人全称 ）</w:t>
      </w:r>
      <w:r>
        <w:rPr>
          <w:rFonts w:hint="eastAsia" w:asciiTheme="minorEastAsia" w:hAnsiTheme="minorEastAsia"/>
          <w:color w:val="0C0C0C" w:themeColor="text1" w:themeTint="F2"/>
          <w:sz w:val="24"/>
          <w:szCs w:val="24"/>
        </w:rPr>
        <w:t>提交</w:t>
      </w:r>
      <w:r>
        <w:rPr>
          <w:rFonts w:hint="eastAsia" w:ascii="宋体" w:hAnsi="宋体"/>
          <w:color w:val="0C0C0C" w:themeColor="text1" w:themeTint="F2"/>
          <w:kern w:val="0"/>
          <w:sz w:val="24"/>
        </w:rPr>
        <w:t>“开标一览表”信封和下述文件正本份，副本份。</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 xml:space="preserve">1.资格证明文件； </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2.商务文件；</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3.技术、服务文件。</w:t>
      </w:r>
    </w:p>
    <w:p>
      <w:pPr>
        <w:spacing w:line="360" w:lineRule="auto"/>
        <w:rPr>
          <w:rFonts w:ascii="宋体" w:hAnsi="宋体" w:eastAsia="宋体" w:cs="Times New Roman"/>
          <w:b/>
          <w:color w:val="0C0C0C" w:themeColor="text1" w:themeTint="F2"/>
          <w:kern w:val="0"/>
          <w:sz w:val="24"/>
          <w:szCs w:val="24"/>
        </w:rPr>
      </w:pPr>
      <w:r>
        <w:rPr>
          <w:rFonts w:hint="eastAsia" w:ascii="宋体" w:hAnsi="宋体" w:eastAsia="宋体" w:cs="Times New Roman"/>
          <w:b/>
          <w:color w:val="0C0C0C" w:themeColor="text1" w:themeTint="F2"/>
          <w:kern w:val="0"/>
          <w:sz w:val="24"/>
          <w:szCs w:val="24"/>
        </w:rPr>
        <w:t>在此，我方宣布同意如下：</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1．《开标一览表》中规定的应提交和交付的</w:t>
      </w:r>
      <w:r>
        <w:rPr>
          <w:rFonts w:hint="eastAsia" w:asciiTheme="minorEastAsia" w:hAnsiTheme="minorEastAsia"/>
          <w:sz w:val="24"/>
          <w:szCs w:val="24"/>
          <w:u w:val="single"/>
        </w:rPr>
        <w:t xml:space="preserve">  （包号）  </w:t>
      </w:r>
      <w:r>
        <w:rPr>
          <w:rFonts w:hint="eastAsia" w:asciiTheme="minorEastAsia" w:hAnsiTheme="minorEastAsia"/>
          <w:sz w:val="24"/>
          <w:szCs w:val="24"/>
        </w:rPr>
        <w:t>货物（工程或服务）投标总价为</w:t>
      </w:r>
      <w:r>
        <w:rPr>
          <w:rFonts w:hint="eastAsia" w:asciiTheme="minorEastAsia" w:hAnsiTheme="minorEastAsia"/>
          <w:sz w:val="24"/>
          <w:szCs w:val="24"/>
          <w:u w:val="single"/>
        </w:rPr>
        <w:t>（注明币种，并用大写和小写表述投标总价）</w:t>
      </w:r>
      <w:r>
        <w:rPr>
          <w:rFonts w:hint="eastAsia" w:asciiTheme="minorEastAsia" w:hAnsiTheme="minorEastAsia"/>
          <w:sz w:val="24"/>
          <w:szCs w:val="24"/>
        </w:rPr>
        <w:t>；</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2．按招标文件的约定履行合同责任和义务；</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3．已详细审查全部招标文件，包括</w:t>
      </w:r>
      <w:r>
        <w:rPr>
          <w:rFonts w:hint="eastAsia" w:asciiTheme="minorEastAsia" w:hAnsiTheme="minorEastAsia"/>
          <w:sz w:val="24"/>
          <w:szCs w:val="24"/>
          <w:u w:val="single"/>
        </w:rPr>
        <w:t>（修正或补充文件）（如果有的话）</w:t>
      </w:r>
      <w:r>
        <w:rPr>
          <w:rFonts w:hint="eastAsia" w:asciiTheme="minorEastAsia" w:hAnsiTheme="minorEastAsia"/>
          <w:sz w:val="24"/>
          <w:szCs w:val="24"/>
        </w:rPr>
        <w:t>，对此无异议；</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4．投标有效期为</w:t>
      </w:r>
      <w:r>
        <w:rPr>
          <w:rFonts w:hint="eastAsia" w:asciiTheme="minorEastAsia" w:hAnsiTheme="minorEastAsia"/>
          <w:color w:val="0C0C0C" w:themeColor="text1" w:themeTint="F2"/>
          <w:sz w:val="24"/>
          <w:szCs w:val="24"/>
        </w:rPr>
        <w:t>自</w:t>
      </w:r>
      <w:r>
        <w:rPr>
          <w:rFonts w:hint="eastAsia" w:ascii="宋体" w:hAnsi="宋体"/>
          <w:color w:val="0C0C0C" w:themeColor="text1" w:themeTint="F2"/>
          <w:kern w:val="0"/>
          <w:sz w:val="24"/>
        </w:rPr>
        <w:t>递交投标文件截止之日</w:t>
      </w:r>
      <w:r>
        <w:rPr>
          <w:rFonts w:hint="eastAsia" w:asciiTheme="minorEastAsia" w:hAnsiTheme="minorEastAsia"/>
          <w:color w:val="0C0C0C" w:themeColor="text1" w:themeTint="F2"/>
          <w:sz w:val="24"/>
          <w:szCs w:val="24"/>
        </w:rPr>
        <w:t>起</w:t>
      </w:r>
      <w:r>
        <w:rPr>
          <w:rFonts w:hint="eastAsia" w:asciiTheme="minorEastAsia" w:hAnsiTheme="minorEastAsia"/>
          <w:sz w:val="24"/>
          <w:szCs w:val="24"/>
        </w:rPr>
        <w:t>，共个日历日；</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5．提供按照贵方可能要求的与投标有关的一切数据或资料；</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6．与投标有关的一切正式往来信函请寄：。</w:t>
      </w:r>
    </w:p>
    <w:p>
      <w:pPr>
        <w:autoSpaceDE w:val="0"/>
        <w:autoSpaceDN w:val="0"/>
        <w:adjustRightInd w:val="0"/>
        <w:spacing w:line="400" w:lineRule="exact"/>
        <w:ind w:right="246" w:firstLine="480" w:firstLineChars="200"/>
        <w:rPr>
          <w:rFonts w:ascii="宋体" w:hAnsi="宋体" w:eastAsia="宋体" w:cs="Times New Roman"/>
          <w:kern w:val="0"/>
          <w:sz w:val="24"/>
          <w:szCs w:val="24"/>
        </w:rPr>
      </w:pP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地  址：</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电话/传真：</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电子邮件：</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投标人(公章)：</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投标人授权代表（签字）：</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日    期：</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开户银行：</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帐号/行号：</w:t>
      </w:r>
    </w:p>
    <w:p>
      <w:r>
        <w:br w:type="page"/>
      </w:r>
    </w:p>
    <w:p>
      <w:pPr>
        <w:pStyle w:val="3"/>
        <w:numPr>
          <w:ilvl w:val="0"/>
          <w:numId w:val="73"/>
        </w:numPr>
        <w:spacing w:before="100" w:beforeAutospacing="1" w:afterLines="50" w:line="360" w:lineRule="auto"/>
        <w:ind w:left="1288" w:hanging="1288"/>
        <w:rPr>
          <w:rFonts w:ascii="宋体" w:hAnsi="宋体" w:eastAsia="宋体"/>
        </w:rPr>
      </w:pPr>
      <w:bookmarkStart w:id="132" w:name="_Toc494702272"/>
      <w:bookmarkStart w:id="133" w:name="_Toc494665555"/>
      <w:bookmarkStart w:id="134" w:name="_Toc494665952"/>
      <w:bookmarkStart w:id="135" w:name="_Toc494665002"/>
      <w:bookmarkStart w:id="136" w:name="_Toc48230915"/>
      <w:bookmarkStart w:id="137" w:name="_Toc494721102"/>
      <w:bookmarkStart w:id="138" w:name="_Toc494745319"/>
      <w:r>
        <w:rPr>
          <w:rFonts w:hint="eastAsia" w:ascii="宋体" w:hAnsi="宋体" w:eastAsia="宋体"/>
        </w:rPr>
        <w:t>制造商中小企业声明函</w:t>
      </w:r>
      <w:bookmarkEnd w:id="132"/>
      <w:bookmarkEnd w:id="133"/>
      <w:bookmarkEnd w:id="134"/>
      <w:bookmarkEnd w:id="135"/>
      <w:bookmarkEnd w:id="136"/>
      <w:bookmarkEnd w:id="137"/>
      <w:bookmarkEnd w:id="138"/>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制造商中小企业声明函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（适用于货物类项目）</w:t>
      </w:r>
    </w:p>
    <w:p>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sz w:val="24"/>
          <w:szCs w:val="21"/>
          <w:lang w:val="zh-CN"/>
        </w:rPr>
        <w:t>1.根据《工业和信息化部、国家统计局、国</w:t>
      </w:r>
      <w:r>
        <w:rPr>
          <w:rFonts w:hint="eastAsia" w:ascii="宋体" w:hAnsi="宋体" w:eastAsia="宋体" w:cs="Times New Roman"/>
          <w:color w:val="0D0D0D"/>
          <w:sz w:val="24"/>
          <w:szCs w:val="21"/>
          <w:lang w:val="zh-CN"/>
        </w:rPr>
        <w:t>家发展和改革委员会、财政部关于印发中小企业划型标准规定的通知》（工信部联企业〔2011〕300号）规定的划分标准</w:t>
      </w:r>
      <w:r>
        <w:rPr>
          <w:rFonts w:hint="eastAsia" w:hAnsi="宋体"/>
          <w:color w:val="0C0C0C" w:themeColor="text1" w:themeTint="F2"/>
          <w:sz w:val="24"/>
        </w:rPr>
        <w:t>（详见《中小企业划型标准》）</w:t>
      </w:r>
      <w:r>
        <w:rPr>
          <w:rFonts w:hint="eastAsia" w:ascii="宋体" w:hAnsi="宋体" w:eastAsia="宋体" w:cs="Times New Roman"/>
          <w:color w:val="0D0D0D"/>
          <w:sz w:val="24"/>
          <w:szCs w:val="21"/>
          <w:lang w:val="zh-CN"/>
        </w:rPr>
        <w:t>，本公司为______（请填写：中型、小型、微型）企业。</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color w:val="0D0D0D"/>
          <w:sz w:val="24"/>
          <w:szCs w:val="21"/>
          <w:lang w:val="zh-CN"/>
        </w:rPr>
        <w:t>2.本公司授权</w:t>
      </w:r>
      <w:r>
        <w:rPr>
          <w:rFonts w:hint="eastAsia" w:ascii="宋体" w:hAnsi="宋体" w:eastAsia="宋体" w:cs="Times New Roman"/>
          <w:color w:val="0D0D0D"/>
          <w:sz w:val="24"/>
          <w:szCs w:val="21"/>
          <w:u w:val="single"/>
          <w:lang w:val="zh-CN"/>
        </w:rPr>
        <w:t xml:space="preserve">  （投标人）  </w:t>
      </w:r>
      <w:r>
        <w:rPr>
          <w:rFonts w:hint="eastAsia" w:ascii="宋体" w:hAnsi="宋体" w:eastAsia="宋体" w:cs="Times New Roman"/>
          <w:color w:val="0D0D0D"/>
          <w:sz w:val="24"/>
          <w:szCs w:val="21"/>
          <w:lang w:val="zh-CN"/>
        </w:rPr>
        <w:t>参加_</w:t>
      </w:r>
      <w:r>
        <w:rPr>
          <w:rFonts w:hint="eastAsia" w:ascii="宋体" w:hAnsi="宋体" w:eastAsia="宋体" w:cs="Times New Roman"/>
          <w:color w:val="0D0D0D"/>
          <w:sz w:val="24"/>
          <w:szCs w:val="21"/>
          <w:u w:val="single"/>
          <w:lang w:val="zh-CN"/>
        </w:rPr>
        <w:t>_（采购人）_</w:t>
      </w:r>
      <w:r>
        <w:rPr>
          <w:rFonts w:hint="eastAsia" w:ascii="宋体" w:hAnsi="宋体" w:eastAsia="宋体" w:cs="Times New Roman"/>
          <w:color w:val="0D0D0D"/>
          <w:sz w:val="24"/>
          <w:szCs w:val="21"/>
          <w:lang w:val="zh-CN"/>
        </w:rPr>
        <w:t>的__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w:t>
      </w:r>
      <w:r>
        <w:rPr>
          <w:rFonts w:hint="eastAsia" w:ascii="宋体" w:hAnsi="宋体" w:eastAsia="宋体" w:cs="Times New Roman"/>
          <w:sz w:val="24"/>
          <w:szCs w:val="21"/>
          <w:lang w:val="zh-CN"/>
        </w:rPr>
        <w:t>目（项目编号：_____）采购活动提供本企业制造的货物。本条所称货物不包括使用大型企业注册商标的货物。</w:t>
      </w:r>
    </w:p>
    <w:p>
      <w:pPr>
        <w:spacing w:line="360" w:lineRule="auto"/>
        <w:ind w:firstLine="480" w:firstLineChars="200"/>
        <w:rPr>
          <w:rFonts w:ascii="宋体" w:hAnsi="宋体" w:eastAsia="宋体" w:cs="Times New Roman"/>
          <w:bCs/>
          <w:color w:val="0D0D0D"/>
          <w:sz w:val="24"/>
          <w:szCs w:val="24"/>
        </w:rPr>
      </w:pPr>
      <w:r>
        <w:rPr>
          <w:rFonts w:hint="eastAsia" w:ascii="宋体" w:hAnsi="宋体" w:eastAsia="宋体" w:cs="Times New Roman"/>
          <w:bCs/>
          <w:sz w:val="24"/>
          <w:szCs w:val="24"/>
          <w:lang w:val="zh-CN"/>
        </w:rPr>
        <w:t>3</w:t>
      </w:r>
      <w:r>
        <w:rPr>
          <w:rFonts w:hint="eastAsia" w:ascii="宋体" w:hAnsi="宋体" w:eastAsia="宋体" w:cs="Times New Roman"/>
          <w:bCs/>
          <w:sz w:val="24"/>
          <w:szCs w:val="24"/>
        </w:rPr>
        <w:t>.由本公司制造的</w:t>
      </w:r>
      <w:r>
        <w:rPr>
          <w:rFonts w:hint="eastAsia" w:ascii="宋体" w:hAnsi="宋体" w:eastAsia="宋体" w:cs="Times New Roman"/>
          <w:bCs/>
          <w:color w:val="0D0D0D"/>
          <w:sz w:val="24"/>
          <w:szCs w:val="24"/>
        </w:rPr>
        <w:t>货物清单见下表：</w:t>
      </w:r>
    </w:p>
    <w:tbl>
      <w:tblPr>
        <w:tblStyle w:val="16"/>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52" w:type="dxa"/>
            <w:shd w:val="clear" w:color="auto" w:fill="auto"/>
            <w:vAlign w:val="center"/>
          </w:tcPr>
          <w:p>
            <w:pPr>
              <w:numPr>
                <w:ilvl w:val="0"/>
                <w:numId w:val="74"/>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52" w:type="dxa"/>
            <w:shd w:val="clear" w:color="auto" w:fill="auto"/>
            <w:vAlign w:val="center"/>
          </w:tcPr>
          <w:p>
            <w:pPr>
              <w:numPr>
                <w:ilvl w:val="0"/>
                <w:numId w:val="74"/>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beforeLines="50"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本公司对上述声明的真实性负责。如有虚假，将依法承担相应责任。</w:t>
      </w:r>
    </w:p>
    <w:p>
      <w:pPr>
        <w:spacing w:line="360" w:lineRule="auto"/>
        <w:rPr>
          <w:rFonts w:ascii="宋体" w:hAnsi="宋体" w:eastAsia="宋体" w:cs="Times New Roman"/>
          <w:bCs/>
          <w:sz w:val="24"/>
          <w:szCs w:val="24"/>
        </w:rPr>
      </w:pPr>
    </w:p>
    <w:p>
      <w:pPr>
        <w:pStyle w:val="7"/>
        <w:spacing w:line="360" w:lineRule="auto"/>
        <w:ind w:left="960" w:hanging="960" w:hangingChars="400"/>
        <w:jc w:val="left"/>
        <w:rPr>
          <w:rFonts w:hAnsi="宋体" w:cs="Corbel"/>
          <w:color w:val="0C0C0C" w:themeColor="text1" w:themeTint="F2"/>
          <w:sz w:val="24"/>
        </w:rPr>
      </w:pPr>
      <w:r>
        <w:rPr>
          <w:rFonts w:hint="eastAsia" w:hAnsi="宋体" w:eastAsia="宋体" w:cs="Times New Roman"/>
          <w:bCs/>
          <w:sz w:val="24"/>
          <w:szCs w:val="24"/>
        </w:rPr>
        <w:t>说明：</w:t>
      </w:r>
      <w:r>
        <w:rPr>
          <w:rFonts w:hint="eastAsia" w:hAnsi="宋体" w:cs="Corbel"/>
          <w:sz w:val="24"/>
        </w:rPr>
        <w:t>1、投标人所投</w:t>
      </w:r>
      <w:r>
        <w:rPr>
          <w:rFonts w:hint="eastAsia" w:hAnsi="宋体" w:cs="Corbel"/>
          <w:color w:val="0C0C0C" w:themeColor="text1" w:themeTint="F2"/>
          <w:sz w:val="24"/>
        </w:rPr>
        <w:t>货物为自己制造的，也应按本声明函格式填写。</w:t>
      </w:r>
    </w:p>
    <w:p>
      <w:pPr>
        <w:pStyle w:val="7"/>
        <w:spacing w:line="360" w:lineRule="auto"/>
        <w:ind w:left="958" w:leftChars="342" w:hanging="240" w:hangingChars="100"/>
        <w:jc w:val="left"/>
        <w:rPr>
          <w:rFonts w:hAnsi="宋体"/>
          <w:color w:val="0C0C0C" w:themeColor="text1" w:themeTint="F2"/>
          <w:sz w:val="24"/>
        </w:rPr>
      </w:pPr>
      <w:r>
        <w:rPr>
          <w:rFonts w:hint="eastAsia" w:hAnsi="宋体"/>
          <w:color w:val="0C0C0C" w:themeColor="text1" w:themeTint="F2"/>
          <w:sz w:val="24"/>
        </w:rPr>
        <w:t>2、组成联合体的大中型企业和其他自然人、法人或者其他组织，与小型、微型企业之间不得存在投资关系。</w:t>
      </w:r>
    </w:p>
    <w:p>
      <w:pPr>
        <w:pStyle w:val="7"/>
        <w:spacing w:line="360" w:lineRule="auto"/>
        <w:ind w:left="958" w:leftChars="342" w:hanging="240" w:hangingChars="100"/>
        <w:jc w:val="left"/>
        <w:rPr>
          <w:rFonts w:hAnsi="宋体" w:eastAsia="宋体" w:cs="Times New Roman"/>
          <w:bCs/>
          <w:color w:val="0C0C0C" w:themeColor="text1" w:themeTint="F2"/>
          <w:sz w:val="24"/>
          <w:szCs w:val="24"/>
        </w:rPr>
      </w:pPr>
      <w:r>
        <w:rPr>
          <w:rFonts w:hint="eastAsia" w:hAnsi="宋体"/>
          <w:color w:val="0C0C0C" w:themeColor="text1" w:themeTint="F2"/>
          <w:sz w:val="24"/>
        </w:rPr>
        <w:t>3、如以联合体方式参与本项目投标的供应商，则应由联合体双方签字盖章。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制造商法定代表人（</w:t>
      </w:r>
      <w:r>
        <w:rPr>
          <w:rFonts w:hint="eastAsia" w:ascii="宋体" w:hAnsi="宋体" w:eastAsia="宋体" w:cs="Times New Roman"/>
          <w:b/>
          <w:sz w:val="24"/>
          <w:szCs w:val="21"/>
          <w:lang w:val="zh-CN"/>
        </w:rPr>
        <w:t>签字或盖章</w:t>
      </w:r>
      <w:r>
        <w:rPr>
          <w:rFonts w:hint="eastAsia" w:ascii="宋体" w:hAnsi="宋体" w:eastAsia="宋体" w:cs="Times New Roman"/>
          <w:b/>
          <w:bCs/>
          <w:sz w:val="24"/>
          <w:szCs w:val="21"/>
          <w:lang w:val="zh-CN"/>
        </w:rPr>
        <w:t>）：</w:t>
      </w:r>
    </w:p>
    <w:p>
      <w:pPr>
        <w:spacing w:before="100" w:beforeAutospacing="1" w:after="100" w:afterAutospacing="1" w:line="360" w:lineRule="auto"/>
        <w:ind w:firstLine="3316" w:firstLineChars="1382"/>
      </w:pPr>
      <w:r>
        <w:rPr>
          <w:rFonts w:hint="eastAsia" w:ascii="Times New Roman" w:hAnsi="宋体" w:eastAsia="宋体" w:cs="Times New Roman"/>
          <w:b/>
          <w:sz w:val="24"/>
          <w:szCs w:val="24"/>
        </w:rPr>
        <w:t>日   期：</w:t>
      </w:r>
    </w:p>
    <w:p>
      <w:r>
        <w:br w:type="page"/>
      </w:r>
    </w:p>
    <w:p>
      <w:pPr>
        <w:pStyle w:val="3"/>
        <w:numPr>
          <w:ilvl w:val="0"/>
          <w:numId w:val="73"/>
        </w:numPr>
        <w:spacing w:before="100" w:beforeAutospacing="1" w:afterLines="50" w:line="360" w:lineRule="auto"/>
        <w:ind w:left="1288" w:hanging="1288"/>
        <w:rPr>
          <w:rFonts w:ascii="宋体" w:hAnsi="宋体" w:eastAsia="宋体"/>
        </w:rPr>
      </w:pPr>
      <w:bookmarkStart w:id="139" w:name="_Toc494702273"/>
      <w:bookmarkStart w:id="140" w:name="_Toc494665556"/>
      <w:bookmarkStart w:id="141" w:name="_Toc494721103"/>
      <w:bookmarkStart w:id="142" w:name="_Toc494665953"/>
      <w:bookmarkStart w:id="143" w:name="_Toc494745320"/>
      <w:bookmarkStart w:id="144" w:name="_Toc456264006"/>
      <w:bookmarkStart w:id="145" w:name="_Toc48230916"/>
      <w:bookmarkStart w:id="146" w:name="_Toc494665003"/>
      <w:r>
        <w:rPr>
          <w:rFonts w:hint="eastAsia" w:ascii="宋体" w:hAnsi="宋体" w:eastAsia="宋体"/>
        </w:rPr>
        <w:t>中小企业声明函</w:t>
      </w:r>
      <w:bookmarkEnd w:id="139"/>
      <w:bookmarkEnd w:id="140"/>
      <w:bookmarkEnd w:id="141"/>
      <w:bookmarkEnd w:id="142"/>
      <w:bookmarkEnd w:id="143"/>
      <w:bookmarkEnd w:id="144"/>
      <w:bookmarkEnd w:id="145"/>
      <w:bookmarkEnd w:id="146"/>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中小企业声明函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（适用于工程类、服务类项目）</w:t>
      </w:r>
    </w:p>
    <w:p>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sz w:val="24"/>
          <w:szCs w:val="21"/>
          <w:lang w:val="zh-CN"/>
        </w:rPr>
        <w:t>本公司郑重声明，根据《政府</w:t>
      </w:r>
      <w:r>
        <w:rPr>
          <w:rFonts w:hint="eastAsia" w:ascii="宋体" w:hAnsi="宋体" w:eastAsia="宋体" w:cs="Times New Roman"/>
          <w:color w:val="0D0D0D"/>
          <w:sz w:val="24"/>
          <w:szCs w:val="21"/>
          <w:lang w:val="zh-CN"/>
        </w:rPr>
        <w:t>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color w:val="0D0D0D"/>
          <w:sz w:val="24"/>
          <w:szCs w:val="21"/>
          <w:lang w:val="zh-CN"/>
        </w:rPr>
        <w:t>1.根据《工业和信息化部、国家统计局、国家发展和改革委员会、财政部关于印发中小企业划型标准规定的通知》（工信部联企业〔2011〕300号</w:t>
      </w:r>
      <w:r>
        <w:rPr>
          <w:rFonts w:hint="eastAsia" w:ascii="宋体" w:hAnsi="宋体" w:eastAsia="宋体" w:cs="Times New Roman"/>
          <w:color w:val="0C0C0C" w:themeColor="text1" w:themeTint="F2"/>
          <w:sz w:val="24"/>
          <w:szCs w:val="21"/>
          <w:lang w:val="zh-CN"/>
        </w:rPr>
        <w:t>）规定的划分标准</w:t>
      </w:r>
      <w:r>
        <w:rPr>
          <w:rFonts w:hint="eastAsia" w:hAnsi="宋体"/>
          <w:color w:val="0C0C0C" w:themeColor="text1" w:themeTint="F2"/>
          <w:sz w:val="24"/>
        </w:rPr>
        <w:t>（详见《中小企业划型标准》）</w:t>
      </w:r>
      <w:r>
        <w:rPr>
          <w:rFonts w:hint="eastAsia" w:ascii="宋体" w:hAnsi="宋体" w:eastAsia="宋体" w:cs="Times New Roman"/>
          <w:color w:val="0C0C0C" w:themeColor="text1" w:themeTint="F2"/>
          <w:sz w:val="24"/>
          <w:szCs w:val="21"/>
          <w:lang w:val="zh-CN"/>
        </w:rPr>
        <w:t>，本公司为______（请填写：中型、小</w:t>
      </w:r>
      <w:r>
        <w:rPr>
          <w:rFonts w:hint="eastAsia" w:ascii="宋体" w:hAnsi="宋体" w:eastAsia="宋体" w:cs="Times New Roman"/>
          <w:color w:val="0D0D0D"/>
          <w:sz w:val="24"/>
          <w:szCs w:val="21"/>
          <w:lang w:val="zh-CN"/>
        </w:rPr>
        <w:t>型、微型）企业。</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color w:val="0D0D0D"/>
          <w:sz w:val="24"/>
          <w:szCs w:val="21"/>
          <w:lang w:val="zh-CN"/>
        </w:rPr>
        <w:t>2.本公司参加_</w:t>
      </w:r>
      <w:r>
        <w:rPr>
          <w:rFonts w:hint="eastAsia" w:ascii="宋体" w:hAnsi="宋体" w:eastAsia="宋体" w:cs="Times New Roman"/>
          <w:color w:val="0D0D0D"/>
          <w:sz w:val="24"/>
          <w:szCs w:val="21"/>
          <w:u w:val="single"/>
          <w:lang w:val="zh-CN"/>
        </w:rPr>
        <w:t>_（采购人）</w:t>
      </w:r>
      <w:r>
        <w:rPr>
          <w:rFonts w:hint="eastAsia" w:ascii="宋体" w:hAnsi="宋体" w:eastAsia="宋体" w:cs="Times New Roman"/>
          <w:color w:val="0D0D0D"/>
          <w:sz w:val="24"/>
          <w:szCs w:val="21"/>
          <w:lang w:val="zh-CN"/>
        </w:rPr>
        <w:t>的__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项目（项目编号：_____</w:t>
      </w:r>
      <w:r>
        <w:rPr>
          <w:rFonts w:hint="eastAsia" w:ascii="宋体" w:hAnsi="宋体" w:eastAsia="宋体" w:cs="Times New Roman"/>
          <w:sz w:val="24"/>
          <w:szCs w:val="21"/>
          <w:lang w:val="zh-CN"/>
        </w:rPr>
        <w:t>_）采购活动由本企业承担工程（或提供服务）。</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本公司对上述声明的真实性负责。如有虚假，将依法承担相应责任。</w:t>
      </w:r>
    </w:p>
    <w:p>
      <w:pPr>
        <w:adjustRightInd w:val="0"/>
        <w:snapToGrid w:val="0"/>
        <w:spacing w:line="360" w:lineRule="auto"/>
        <w:rPr>
          <w:rFonts w:ascii="宋体" w:hAnsi="宋体" w:eastAsia="宋体" w:cs="Times New Roman"/>
          <w:sz w:val="28"/>
          <w:szCs w:val="24"/>
        </w:rPr>
      </w:pPr>
    </w:p>
    <w:p>
      <w:pPr>
        <w:adjustRightInd w:val="0"/>
        <w:snapToGrid w:val="0"/>
        <w:spacing w:line="360" w:lineRule="auto"/>
        <w:rPr>
          <w:rFonts w:ascii="宋体" w:hAnsi="宋体" w:eastAsia="宋体" w:cs="Times New Roman"/>
          <w:sz w:val="28"/>
          <w:szCs w:val="24"/>
        </w:rPr>
      </w:pPr>
    </w:p>
    <w:p>
      <w:pPr>
        <w:spacing w:line="360" w:lineRule="auto"/>
        <w:ind w:left="950" w:hanging="950" w:hangingChars="396"/>
        <w:jc w:val="left"/>
        <w:rPr>
          <w:rFonts w:ascii="宋体" w:hAnsi="宋体" w:eastAsia="宋体" w:cs="Times New Roman"/>
          <w:sz w:val="24"/>
          <w:szCs w:val="21"/>
          <w:lang w:val="zh-CN"/>
        </w:rPr>
      </w:pPr>
      <w:r>
        <w:rPr>
          <w:rFonts w:hint="eastAsia" w:ascii="宋体" w:hAnsi="宋体" w:eastAsia="宋体" w:cs="Times New Roman"/>
          <w:sz w:val="24"/>
          <w:szCs w:val="21"/>
          <w:lang w:val="zh-CN"/>
        </w:rPr>
        <w:t>说明：1.组成联合体的大中型企业和其他自然人、法人或者其他组织，与小型、微型企业之间不得存在投资关系。</w:t>
      </w:r>
    </w:p>
    <w:p>
      <w:pPr>
        <w:tabs>
          <w:tab w:val="left" w:pos="882"/>
        </w:tabs>
        <w:spacing w:line="360" w:lineRule="auto"/>
        <w:ind w:left="936" w:leftChars="339" w:hanging="225" w:hangingChars="94"/>
        <w:jc w:val="left"/>
        <w:rPr>
          <w:rFonts w:ascii="宋体" w:hAnsi="宋体" w:eastAsia="宋体" w:cs="Times New Roman"/>
          <w:sz w:val="24"/>
          <w:szCs w:val="21"/>
          <w:lang w:val="zh-CN"/>
        </w:rPr>
      </w:pPr>
      <w:r>
        <w:rPr>
          <w:rFonts w:hint="eastAsia" w:ascii="宋体" w:hAnsi="宋体" w:eastAsia="宋体" w:cs="Times New Roman"/>
          <w:sz w:val="24"/>
          <w:szCs w:val="21"/>
          <w:lang w:val="zh-CN"/>
        </w:rPr>
        <w:t>2.以联合体方式参与本项目投标的供应商，应由联合体双方签字盖章。</w:t>
      </w:r>
    </w:p>
    <w:p>
      <w:pPr>
        <w:spacing w:line="360" w:lineRule="auto"/>
        <w:ind w:firstLine="480" w:firstLineChars="200"/>
        <w:jc w:val="left"/>
        <w:rPr>
          <w:rFonts w:ascii="宋体" w:hAnsi="宋体" w:eastAsia="宋体" w:cs="Times New Roman"/>
          <w:sz w:val="24"/>
          <w:szCs w:val="21"/>
          <w:lang w:val="zh-CN"/>
        </w:rPr>
      </w:pPr>
    </w:p>
    <w:p>
      <w:pPr>
        <w:spacing w:line="360" w:lineRule="auto"/>
        <w:ind w:firstLine="480" w:firstLineChars="200"/>
        <w:jc w:val="left"/>
        <w:rPr>
          <w:rFonts w:ascii="宋体" w:hAnsi="宋体" w:eastAsia="宋体" w:cs="Times New Roman"/>
          <w:sz w:val="24"/>
          <w:szCs w:val="21"/>
          <w:lang w:val="zh-CN"/>
        </w:rPr>
      </w:pPr>
    </w:p>
    <w:p>
      <w:pPr>
        <w:spacing w:line="360" w:lineRule="auto"/>
        <w:ind w:firstLine="480" w:firstLineChars="200"/>
        <w:jc w:val="left"/>
        <w:rPr>
          <w:rFonts w:ascii="宋体" w:hAnsi="宋体" w:eastAsia="宋体" w:cs="Times New Roman"/>
          <w:sz w:val="24"/>
          <w:szCs w:val="21"/>
          <w:lang w:val="zh-CN"/>
        </w:rPr>
      </w:pP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投标时间：</w:t>
      </w:r>
    </w:p>
    <w:p>
      <w:r>
        <w:br w:type="page"/>
      </w:r>
    </w:p>
    <w:p>
      <w:pPr>
        <w:sectPr>
          <w:headerReference r:id="rId7" w:type="default"/>
          <w:footerReference r:id="rId8" w:type="default"/>
          <w:pgSz w:w="11906" w:h="16838"/>
          <w:pgMar w:top="1134" w:right="1191" w:bottom="1134" w:left="1191" w:header="851" w:footer="624" w:gutter="0"/>
          <w:cols w:space="425" w:num="1"/>
          <w:docGrid w:type="linesAndChars" w:linePitch="312" w:charSpace="0"/>
        </w:sectPr>
      </w:pPr>
    </w:p>
    <w:p>
      <w:pPr>
        <w:spacing w:line="240" w:lineRule="atLeast"/>
        <w:ind w:left="-48" w:leftChars="-23" w:right="-65" w:rightChars="-31"/>
        <w:jc w:val="center"/>
        <w:rPr>
          <w:rFonts w:ascii="宋体" w:hAnsi="宋体" w:eastAsia="宋体" w:cs="Times New Roman"/>
          <w:b/>
          <w:sz w:val="30"/>
          <w:szCs w:val="30"/>
          <w:lang w:val="zh-CN"/>
        </w:rPr>
      </w:pPr>
      <w:bookmarkStart w:id="147" w:name="_Toc476153619"/>
      <w:r>
        <w:rPr>
          <w:rFonts w:hint="eastAsia" w:ascii="宋体" w:hAnsi="宋体" w:eastAsia="宋体" w:cs="Times New Roman"/>
          <w:b/>
          <w:sz w:val="30"/>
          <w:szCs w:val="30"/>
          <w:lang w:val="zh-CN"/>
        </w:rPr>
        <w:t>中小企业划型标准</w:t>
      </w:r>
      <w:bookmarkEnd w:id="147"/>
    </w:p>
    <w:tbl>
      <w:tblPr>
        <w:tblStyle w:val="16"/>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微型企业</w:t>
            </w:r>
          </w:p>
        </w:tc>
      </w:tr>
      <w:tr>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8" w:leftChars="-23" w:right="-65" w:rightChars="-31"/>
              <w:jc w:val="left"/>
              <w:rPr>
                <w:rFonts w:ascii="宋体" w:hAnsi="宋体" w:eastAsia="宋体" w:cs="宋体"/>
                <w:b/>
                <w:kern w:val="0"/>
                <w:szCs w:val="21"/>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8" w:leftChars="-23" w:right="-65" w:rightChars="-31" w:hanging="166" w:hangingChars="79"/>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r>
      <w:tr>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或,＜2000</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或,＜100</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bl>
    <w:p>
      <w:r>
        <w:br w:type="page"/>
      </w:r>
    </w:p>
    <w:p>
      <w:pPr>
        <w:sectPr>
          <w:pgSz w:w="16838" w:h="11906" w:orient="landscape"/>
          <w:pgMar w:top="1191" w:right="1134" w:bottom="1191" w:left="1134" w:header="851" w:footer="851" w:gutter="0"/>
          <w:cols w:space="425" w:num="1"/>
          <w:docGrid w:type="lines" w:linePitch="312" w:charSpace="0"/>
        </w:sectPr>
      </w:pPr>
    </w:p>
    <w:p>
      <w:pPr>
        <w:pStyle w:val="3"/>
        <w:numPr>
          <w:ilvl w:val="0"/>
          <w:numId w:val="73"/>
        </w:numPr>
        <w:spacing w:before="100" w:beforeAutospacing="1" w:afterLines="50" w:line="360" w:lineRule="auto"/>
        <w:ind w:left="1288" w:hanging="1288"/>
        <w:rPr>
          <w:rFonts w:ascii="宋体" w:hAnsi="宋体" w:eastAsia="宋体"/>
        </w:rPr>
      </w:pPr>
      <w:bookmarkStart w:id="148" w:name="_Toc48230917"/>
      <w:bookmarkStart w:id="149" w:name="_Toc494721104"/>
      <w:bookmarkStart w:id="150" w:name="_Toc494665557"/>
      <w:bookmarkStart w:id="151" w:name="_Toc494665004"/>
      <w:bookmarkStart w:id="152" w:name="_Toc494665954"/>
      <w:bookmarkStart w:id="153" w:name="_Toc494745321"/>
      <w:bookmarkStart w:id="154" w:name="_Toc494702274"/>
      <w:r>
        <w:rPr>
          <w:rFonts w:hint="eastAsia" w:ascii="宋体" w:hAnsi="宋体" w:eastAsia="宋体"/>
        </w:rPr>
        <w:t>残疾人福利性单位声明函</w:t>
      </w:r>
      <w:bookmarkEnd w:id="148"/>
      <w:bookmarkEnd w:id="149"/>
      <w:bookmarkEnd w:id="150"/>
      <w:bookmarkEnd w:id="151"/>
      <w:bookmarkEnd w:id="152"/>
      <w:bookmarkEnd w:id="153"/>
      <w:bookmarkEnd w:id="154"/>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残疾人福利性单位声明函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（适用于货物类项目）</w:t>
      </w:r>
    </w:p>
    <w:p>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pPr>
        <w:pStyle w:val="7"/>
        <w:spacing w:line="360" w:lineRule="auto"/>
        <w:ind w:firstLine="475" w:firstLineChars="198"/>
        <w:jc w:val="left"/>
        <w:rPr>
          <w:rFonts w:hAnsi="宋体"/>
          <w:sz w:val="24"/>
        </w:rPr>
      </w:pPr>
      <w:r>
        <w:rPr>
          <w:rFonts w:hint="eastAsia" w:hAnsi="宋体"/>
          <w:sz w:val="24"/>
        </w:rPr>
        <w:t>本单位郑重声明，根据《财政部 民政部 中国残疾人联合会关于促进残疾人就业政府采购政策的通知》（财库〔2017〕141号）的规定，本</w:t>
      </w:r>
      <w:r>
        <w:rPr>
          <w:rFonts w:hint="eastAsia" w:hAnsi="宋体"/>
          <w:color w:val="0C0C0C" w:themeColor="text1" w:themeTint="F2"/>
          <w:sz w:val="24"/>
        </w:rPr>
        <w:t>单位为符合条件的残疾人福利性单位（详见“残疾人福利性单位应当满足的条件”）。</w:t>
      </w:r>
    </w:p>
    <w:p>
      <w:pPr>
        <w:pStyle w:val="7"/>
        <w:spacing w:line="360" w:lineRule="auto"/>
        <w:ind w:firstLine="475" w:firstLineChars="198"/>
        <w:jc w:val="left"/>
        <w:rPr>
          <w:rFonts w:hAnsi="宋体"/>
          <w:sz w:val="24"/>
        </w:rPr>
      </w:pPr>
      <w:r>
        <w:rPr>
          <w:rFonts w:hint="eastAsia" w:hAnsi="宋体"/>
          <w:sz w:val="24"/>
        </w:rPr>
        <w:t>1.本单位授权</w:t>
      </w:r>
      <w:r>
        <w:rPr>
          <w:rFonts w:hint="eastAsia" w:hAnsi="宋体"/>
          <w:sz w:val="24"/>
          <w:u w:val="single"/>
        </w:rPr>
        <w:t xml:space="preserve"> （投标人） </w:t>
      </w:r>
      <w:r>
        <w:rPr>
          <w:rFonts w:hint="eastAsia" w:hAnsi="宋体"/>
          <w:sz w:val="24"/>
        </w:rPr>
        <w:t>参加_</w:t>
      </w:r>
      <w:r>
        <w:rPr>
          <w:rFonts w:hint="eastAsia" w:hAnsi="宋体"/>
          <w:sz w:val="24"/>
          <w:u w:val="single"/>
        </w:rPr>
        <w:t>（采购人）</w:t>
      </w:r>
      <w:r>
        <w:rPr>
          <w:rFonts w:hint="eastAsia" w:hAnsi="宋体"/>
          <w:sz w:val="24"/>
        </w:rPr>
        <w:t>的__</w:t>
      </w:r>
      <w:r>
        <w:rPr>
          <w:rFonts w:hint="eastAsia" w:hAnsi="宋体"/>
          <w:sz w:val="24"/>
          <w:u w:val="single"/>
        </w:rPr>
        <w:t>_ _</w:t>
      </w:r>
      <w:r>
        <w:rPr>
          <w:rFonts w:hint="eastAsia" w:hAnsi="宋体"/>
          <w:sz w:val="24"/>
        </w:rPr>
        <w:t>项目（项目编号：_____）采购活动提供本单位制造的货物。本条所称货物不包括使用非残疾人福利性单位注册商标的货物。</w:t>
      </w:r>
    </w:p>
    <w:p>
      <w:pPr>
        <w:spacing w:line="360" w:lineRule="auto"/>
        <w:ind w:firstLine="480" w:firstLineChars="200"/>
        <w:rPr>
          <w:rFonts w:ascii="宋体" w:hAnsi="宋体"/>
          <w:bCs/>
          <w:color w:val="0D0D0D"/>
          <w:sz w:val="24"/>
        </w:rPr>
      </w:pPr>
      <w:r>
        <w:rPr>
          <w:rFonts w:hint="eastAsia" w:ascii="宋体" w:hAnsi="宋体"/>
          <w:bCs/>
          <w:sz w:val="24"/>
          <w:lang w:val="zh-CN"/>
        </w:rPr>
        <w:t>2</w:t>
      </w:r>
      <w:r>
        <w:rPr>
          <w:rFonts w:hint="eastAsia" w:ascii="宋体" w:hAnsi="宋体"/>
          <w:bCs/>
          <w:sz w:val="24"/>
        </w:rPr>
        <w:t>.由本单位制造的</w:t>
      </w:r>
      <w:r>
        <w:rPr>
          <w:rFonts w:hint="eastAsia" w:ascii="宋体" w:hAnsi="宋体"/>
          <w:bCs/>
          <w:color w:val="0D0D0D"/>
          <w:sz w:val="24"/>
        </w:rPr>
        <w:t>货物清单见下表：</w:t>
      </w:r>
    </w:p>
    <w:tbl>
      <w:tblPr>
        <w:tblStyle w:val="16"/>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52" w:type="dxa"/>
            <w:shd w:val="clear" w:color="auto" w:fill="auto"/>
            <w:vAlign w:val="center"/>
          </w:tcPr>
          <w:p>
            <w:pPr>
              <w:numPr>
                <w:ilvl w:val="0"/>
                <w:numId w:val="75"/>
              </w:numPr>
              <w:tabs>
                <w:tab w:val="left" w:pos="82"/>
              </w:tabs>
              <w:adjustRightInd w:val="0"/>
              <w:snapToGrid w:val="0"/>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52" w:type="dxa"/>
            <w:shd w:val="clear" w:color="auto" w:fill="auto"/>
            <w:vAlign w:val="center"/>
          </w:tcPr>
          <w:p>
            <w:pPr>
              <w:numPr>
                <w:ilvl w:val="0"/>
                <w:numId w:val="75"/>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本单位对上述声明的真实性负责。如有虚假，将依法承担相应责任。</w:t>
      </w:r>
    </w:p>
    <w:p>
      <w:pPr>
        <w:spacing w:line="360" w:lineRule="auto"/>
        <w:rPr>
          <w:rFonts w:ascii="宋体" w:hAnsi="宋体" w:eastAsia="宋体" w:cs="Times New Roman"/>
          <w:bCs/>
          <w:color w:val="0C0C0C" w:themeColor="text1" w:themeTint="F2"/>
          <w:sz w:val="24"/>
          <w:szCs w:val="24"/>
        </w:rPr>
      </w:pPr>
    </w:p>
    <w:p>
      <w:pPr>
        <w:pStyle w:val="7"/>
        <w:spacing w:line="360" w:lineRule="auto"/>
        <w:jc w:val="left"/>
        <w:rPr>
          <w:rFonts w:hAnsi="宋体" w:cs="Corbel"/>
          <w:color w:val="0C0C0C" w:themeColor="text1" w:themeTint="F2"/>
          <w:sz w:val="24"/>
        </w:rPr>
      </w:pPr>
      <w:r>
        <w:rPr>
          <w:rFonts w:hint="eastAsia" w:hAnsi="宋体" w:eastAsia="宋体" w:cs="Times New Roman"/>
          <w:bCs/>
          <w:color w:val="0C0C0C" w:themeColor="text1" w:themeTint="F2"/>
          <w:sz w:val="24"/>
          <w:szCs w:val="24"/>
        </w:rPr>
        <w:t>说明：</w:t>
      </w:r>
      <w:r>
        <w:rPr>
          <w:rFonts w:hint="eastAsia" w:hAnsi="宋体" w:cs="Corbel"/>
          <w:color w:val="0C0C0C" w:themeColor="text1" w:themeTint="F2"/>
          <w:sz w:val="24"/>
        </w:rPr>
        <w:t>1、投标人所投货物为自己制造的，也应按本声明函格式填写。</w:t>
      </w:r>
    </w:p>
    <w:p>
      <w:pPr>
        <w:pStyle w:val="7"/>
        <w:spacing w:line="360" w:lineRule="auto"/>
        <w:ind w:left="1078" w:leftChars="342" w:hanging="360" w:hangingChars="150"/>
        <w:jc w:val="left"/>
        <w:rPr>
          <w:rFonts w:hAnsi="宋体"/>
          <w:color w:val="0C0C0C" w:themeColor="text1" w:themeTint="F2"/>
          <w:sz w:val="24"/>
        </w:rPr>
      </w:pPr>
      <w:r>
        <w:rPr>
          <w:rFonts w:hint="eastAsia" w:hAnsi="宋体"/>
          <w:color w:val="0C0C0C" w:themeColor="text1" w:themeTint="F2"/>
          <w:sz w:val="24"/>
        </w:rPr>
        <w:t>2、组成联合体的大中型企业和其他自然人、法人或者其他组织，与残疾人福利性单位之间不得存在投资关系。</w:t>
      </w:r>
    </w:p>
    <w:p>
      <w:pPr>
        <w:pStyle w:val="7"/>
        <w:spacing w:line="360" w:lineRule="auto"/>
        <w:ind w:left="1078" w:leftChars="342" w:hanging="360" w:hangingChars="150"/>
        <w:jc w:val="left"/>
        <w:rPr>
          <w:rFonts w:hAnsi="宋体"/>
          <w:color w:val="0C0C0C" w:themeColor="text1" w:themeTint="F2"/>
          <w:sz w:val="24"/>
        </w:rPr>
      </w:pPr>
      <w:r>
        <w:rPr>
          <w:rFonts w:hint="eastAsia" w:hAnsi="宋体"/>
          <w:color w:val="0C0C0C" w:themeColor="text1" w:themeTint="F2"/>
          <w:sz w:val="24"/>
        </w:rPr>
        <w:t>3、以联合体方式参与本项目投标的供应商，应由联合体双方签字盖章。</w:t>
      </w:r>
    </w:p>
    <w:p>
      <w:pPr>
        <w:spacing w:line="360" w:lineRule="auto"/>
        <w:rPr>
          <w:rFonts w:ascii="宋体" w:hAnsi="宋体"/>
          <w:sz w:val="24"/>
        </w:rPr>
      </w:pP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制造商法定代表人（</w:t>
      </w:r>
      <w:r>
        <w:rPr>
          <w:rFonts w:hint="eastAsia" w:ascii="宋体" w:hAnsi="宋体" w:eastAsia="宋体" w:cs="Times New Roman"/>
          <w:b/>
          <w:sz w:val="24"/>
          <w:szCs w:val="21"/>
          <w:lang w:val="zh-CN"/>
        </w:rPr>
        <w:t>签字或盖章</w:t>
      </w:r>
      <w:r>
        <w:rPr>
          <w:rFonts w:hint="eastAsia" w:ascii="宋体" w:hAnsi="宋体" w:eastAsia="宋体" w:cs="Times New Roman"/>
          <w:b/>
          <w:bCs/>
          <w:sz w:val="24"/>
          <w:szCs w:val="21"/>
          <w:lang w:val="zh-CN"/>
        </w:rPr>
        <w:t>）：</w:t>
      </w:r>
    </w:p>
    <w:p>
      <w:pPr>
        <w:spacing w:before="100" w:beforeAutospacing="1" w:after="100" w:afterAutospacing="1" w:line="360" w:lineRule="auto"/>
        <w:ind w:firstLine="3316" w:firstLineChars="1382"/>
      </w:pPr>
      <w:r>
        <w:rPr>
          <w:rFonts w:hint="eastAsia" w:ascii="Times New Roman" w:hAnsi="宋体" w:eastAsia="宋体" w:cs="Times New Roman"/>
          <w:b/>
          <w:sz w:val="24"/>
          <w:szCs w:val="24"/>
        </w:rPr>
        <w:t>日   期：</w:t>
      </w:r>
    </w:p>
    <w:p>
      <w:r>
        <w:br w:type="page"/>
      </w:r>
    </w:p>
    <w:p>
      <w:pPr>
        <w:adjustRightInd w:val="0"/>
        <w:snapToGrid w:val="0"/>
        <w:jc w:val="center"/>
        <w:rPr>
          <w:rFonts w:ascii="宋体" w:hAnsi="宋体" w:eastAsia="宋体" w:cs="Times New Roman"/>
          <w:b/>
          <w:sz w:val="30"/>
          <w:szCs w:val="30"/>
          <w:lang w:val="zh-CN"/>
        </w:rPr>
      </w:pPr>
    </w:p>
    <w:p>
      <w:pPr>
        <w:adjustRightInd w:val="0"/>
        <w:snapToGrid w:val="0"/>
        <w:spacing w:beforeLines="10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残疾人福利性单位声明函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（适用于工程类、服务类项目）</w:t>
      </w:r>
    </w:p>
    <w:p>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本单位郑重声明，根据《财政</w:t>
      </w:r>
      <w:r>
        <w:rPr>
          <w:rFonts w:hint="eastAsia" w:ascii="宋体" w:hAnsi="宋体" w:eastAsia="宋体" w:cs="Times New Roman"/>
          <w:color w:val="0C0C0C" w:themeColor="text1" w:themeTint="F2"/>
          <w:sz w:val="24"/>
          <w:szCs w:val="24"/>
        </w:rPr>
        <w:t>部 民政部 中国残疾人联合会关于促进残疾人就业政府采购政策的通知》（财库〔2017〕141号）的规定，本单位为符合条件的残疾人福利性单位</w:t>
      </w:r>
      <w:r>
        <w:rPr>
          <w:rFonts w:hint="eastAsia" w:hAnsi="宋体"/>
          <w:color w:val="0C0C0C" w:themeColor="text1" w:themeTint="F2"/>
          <w:sz w:val="24"/>
        </w:rPr>
        <w:t>（详见“残疾人福利性单位应当满足的条件”）</w:t>
      </w:r>
      <w:r>
        <w:rPr>
          <w:rFonts w:hint="eastAsia" w:ascii="宋体" w:hAnsi="宋体" w:eastAsia="宋体" w:cs="Times New Roman"/>
          <w:color w:val="0C0C0C" w:themeColor="text1" w:themeTint="F2"/>
          <w:sz w:val="24"/>
          <w:szCs w:val="24"/>
        </w:rPr>
        <w:t>，</w:t>
      </w:r>
      <w:r>
        <w:rPr>
          <w:rFonts w:hint="eastAsia" w:ascii="宋体" w:hAnsi="宋体" w:eastAsia="宋体" w:cs="Times New Roman"/>
          <w:sz w:val="24"/>
          <w:szCs w:val="24"/>
        </w:rPr>
        <w:t>且本单位参加</w:t>
      </w:r>
      <w:r>
        <w:rPr>
          <w:rFonts w:hint="eastAsia" w:ascii="宋体" w:hAnsi="宋体" w:eastAsia="宋体" w:cs="Times New Roman"/>
          <w:sz w:val="24"/>
          <w:szCs w:val="24"/>
          <w:u w:val="single"/>
        </w:rPr>
        <w:t xml:space="preserve">  （</w:t>
      </w:r>
      <w:r>
        <w:rPr>
          <w:rFonts w:hint="eastAsia" w:ascii="Times New Roman" w:hAnsi="宋体" w:eastAsia="宋体" w:cs="Times New Roman"/>
          <w:sz w:val="24"/>
          <w:szCs w:val="24"/>
          <w:u w:val="single"/>
        </w:rPr>
        <w:t>采购</w:t>
      </w:r>
      <w:r>
        <w:rPr>
          <w:rFonts w:hint="eastAsia" w:ascii="宋体" w:hAnsi="宋体" w:eastAsia="宋体" w:cs="Times New Roman"/>
          <w:sz w:val="24"/>
          <w:szCs w:val="24"/>
          <w:u w:val="single"/>
        </w:rPr>
        <w:t>人）</w:t>
      </w:r>
      <w:r>
        <w:rPr>
          <w:rFonts w:hint="eastAsia" w:ascii="Times New Roman" w:hAnsi="宋体" w:eastAsia="宋体" w:cs="Times New Roman"/>
          <w:sz w:val="24"/>
          <w:szCs w:val="24"/>
        </w:rPr>
        <w:t>的</w:t>
      </w:r>
      <w:r>
        <w:rPr>
          <w:rFonts w:hint="eastAsia" w:cs="Times New Roman" w:asciiTheme="minorEastAsia" w:hAnsiTheme="minorEastAsia"/>
          <w:sz w:val="24"/>
          <w:szCs w:val="24"/>
          <w:u w:val="single"/>
        </w:rPr>
        <w:t>__   _</w:t>
      </w:r>
      <w:r>
        <w:rPr>
          <w:rFonts w:hint="eastAsia" w:ascii="Times New Roman" w:hAnsi="宋体" w:eastAsia="宋体" w:cs="Times New Roman"/>
          <w:sz w:val="24"/>
          <w:szCs w:val="24"/>
        </w:rPr>
        <w:t>项目（项目编号：______）</w:t>
      </w:r>
      <w:r>
        <w:rPr>
          <w:rFonts w:hint="eastAsia" w:ascii="宋体" w:hAnsi="宋体" w:eastAsia="宋体" w:cs="Times New Roman"/>
          <w:sz w:val="24"/>
          <w:szCs w:val="24"/>
        </w:rPr>
        <w:t>采购活动由本单位承担工程（或提供服务）。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本单位对上述声明的真实性负责。如有虚假，将依法承担相应责任。</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left="1080" w:hanging="1080" w:hangingChars="450"/>
        <w:jc w:val="left"/>
        <w:rPr>
          <w:rFonts w:ascii="宋体" w:hAnsi="宋体" w:cs="Courier New"/>
          <w:color w:val="0C0C0C" w:themeColor="text1" w:themeTint="F2"/>
          <w:sz w:val="24"/>
          <w:szCs w:val="21"/>
        </w:rPr>
      </w:pPr>
      <w:r>
        <w:rPr>
          <w:rFonts w:hint="eastAsia" w:ascii="宋体" w:hAnsi="宋体" w:cs="Courier New"/>
          <w:color w:val="0C0C0C" w:themeColor="text1" w:themeTint="F2"/>
          <w:sz w:val="24"/>
          <w:szCs w:val="21"/>
        </w:rPr>
        <w:t>说明：1、组成联合体的大中型企业和其他自然人、法人或者其他组织，与残疾人福利性单位之间不得存在投资关系。</w:t>
      </w:r>
    </w:p>
    <w:p>
      <w:pPr>
        <w:spacing w:line="360" w:lineRule="auto"/>
        <w:ind w:left="1078" w:leftChars="342" w:hanging="360" w:hangingChars="150"/>
        <w:jc w:val="left"/>
        <w:rPr>
          <w:rFonts w:ascii="宋体" w:hAnsi="宋体" w:eastAsia="宋体" w:cs="Times New Roman"/>
          <w:color w:val="0C0C0C" w:themeColor="text1" w:themeTint="F2"/>
          <w:sz w:val="24"/>
          <w:szCs w:val="24"/>
        </w:rPr>
      </w:pPr>
      <w:r>
        <w:rPr>
          <w:rFonts w:hint="eastAsia" w:ascii="宋体" w:hAnsi="宋体" w:cs="Courier New"/>
          <w:color w:val="0C0C0C" w:themeColor="text1" w:themeTint="F2"/>
          <w:sz w:val="24"/>
          <w:szCs w:val="21"/>
        </w:rPr>
        <w:t>2、以联合体方式参与本项目投标的供应商，应由联合体双方签字盖章。</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Times New Roman" w:hAnsi="宋体" w:eastAsia="宋体" w:cs="Times New Roman"/>
          <w:bCs/>
          <w:sz w:val="24"/>
          <w:szCs w:val="24"/>
          <w:u w:val="single"/>
        </w:rPr>
      </w:pPr>
      <w:r>
        <w:rPr>
          <w:rFonts w:hint="eastAsia" w:ascii="Times New Roman" w:hAnsi="宋体" w:eastAsia="宋体" w:cs="Times New Roman"/>
          <w:b/>
          <w:sz w:val="24"/>
          <w:szCs w:val="24"/>
        </w:rPr>
        <w:t>日   期：</w:t>
      </w:r>
    </w:p>
    <w:p>
      <w:r>
        <w:br w:type="page"/>
      </w:r>
    </w:p>
    <w:p>
      <w:pPr>
        <w:spacing w:line="600" w:lineRule="exact"/>
        <w:rPr>
          <w:rFonts w:ascii="Times New Roman" w:hAnsi="Times New Roman" w:eastAsia="宋体" w:cs="Times New Roman"/>
          <w:b/>
          <w:sz w:val="24"/>
          <w:szCs w:val="24"/>
        </w:rPr>
      </w:pPr>
      <w:r>
        <w:rPr>
          <w:rFonts w:hint="eastAsia" w:ascii="Times New Roman" w:hAnsi="Times New Roman" w:eastAsia="宋体" w:cs="Times New Roman"/>
          <w:b/>
          <w:sz w:val="24"/>
          <w:szCs w:val="24"/>
        </w:rPr>
        <w:t>享受政府采购支持政策的残疾人福利性单位应当同时满足以下条件：</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（一）安置的残疾人占本单位在职职工人数的比例不低于25%（含25%），并且安置的残疾人人数不少于10人（含10人）；</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（二）依法与安置的每位残疾人签订了一年以上（含一年）的劳动合同或服务协议；</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（三）为安置的每位残疾人按月足额缴纳了基本养老保险、基本医疗保险、失业保险、工伤保险和生育保险等社会保险费；</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（四）通过银行等金融机构向安置的每位残疾人，按月支付了不低于单位所在区县适用的经省级人民政府批准的月最低工资标准的工资；</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（五）提供本单位制造的货物、承担的工程或者服务（以下简称产品），或者提供其他残疾人福利性单位制造的货物（不包括使用非残疾人福利性单位注册商标的货物）。</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
      <w:r>
        <w:br w:type="page"/>
      </w:r>
    </w:p>
    <w:p>
      <w:pPr>
        <w:pStyle w:val="3"/>
        <w:numPr>
          <w:ilvl w:val="0"/>
          <w:numId w:val="73"/>
        </w:numPr>
        <w:spacing w:before="100" w:beforeAutospacing="1" w:afterLines="50" w:line="360" w:lineRule="auto"/>
        <w:ind w:left="1288" w:hanging="1288"/>
        <w:rPr>
          <w:rFonts w:ascii="宋体" w:hAnsi="宋体" w:eastAsia="宋体"/>
        </w:rPr>
      </w:pPr>
      <w:bookmarkStart w:id="155" w:name="_Toc494702275"/>
      <w:bookmarkStart w:id="156" w:name="_Toc48230918"/>
      <w:bookmarkStart w:id="157" w:name="_Toc494665558"/>
      <w:bookmarkStart w:id="158" w:name="_Toc494745322"/>
      <w:bookmarkStart w:id="159" w:name="_Toc494577410"/>
      <w:bookmarkStart w:id="160" w:name="_Toc494721105"/>
      <w:bookmarkStart w:id="161" w:name="_Toc494665005"/>
      <w:bookmarkStart w:id="162" w:name="_Toc494665955"/>
      <w:r>
        <w:rPr>
          <w:rFonts w:hint="eastAsia" w:ascii="宋体" w:hAnsi="宋体" w:eastAsia="宋体"/>
        </w:rPr>
        <w:t>开标一览表</w:t>
      </w:r>
      <w:bookmarkEnd w:id="155"/>
      <w:bookmarkEnd w:id="156"/>
      <w:bookmarkEnd w:id="157"/>
      <w:bookmarkEnd w:id="158"/>
      <w:bookmarkEnd w:id="159"/>
      <w:bookmarkEnd w:id="160"/>
      <w:bookmarkEnd w:id="161"/>
      <w:bookmarkEnd w:id="162"/>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spacing w:line="360" w:lineRule="auto"/>
        <w:jc w:val="left"/>
        <w:rPr>
          <w:rFonts w:ascii="宋体" w:hAnsi="宋体" w:eastAsia="宋体" w:cs="Times New Roman"/>
          <w:b/>
          <w:bCs/>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954"/>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454" w:hRule="atLeast"/>
        </w:trPr>
        <w:tc>
          <w:tcPr>
            <w:tcW w:w="651" w:type="dxa"/>
            <w:tcBorders>
              <w:top w:val="double" w:color="auto" w:sz="4" w:space="0"/>
              <w:left w:val="doub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1981" w:type="dxa"/>
            <w:gridSpan w:val="2"/>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295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品牌、型号</w:t>
            </w:r>
          </w:p>
        </w:tc>
        <w:tc>
          <w:tcPr>
            <w:tcW w:w="1119"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13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708" w:type="dxa"/>
            <w:tcBorders>
              <w:top w:val="double" w:color="auto" w:sz="4" w:space="0"/>
              <w:left w:val="single" w:color="auto" w:sz="4" w:space="0"/>
              <w:bottom w:val="single" w:color="auto" w:sz="4" w:space="0"/>
              <w:right w:val="doub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投标总报价</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after="120" w:line="400" w:lineRule="atLeast"/>
              <w:ind w:left="205"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小写：万元整（¥）</w:t>
            </w:r>
          </w:p>
          <w:p>
            <w:pPr>
              <w:spacing w:after="120" w:line="400" w:lineRule="atLeast"/>
              <w:ind w:left="205"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大写：万仟佰十元整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项目工期</w:t>
            </w:r>
          </w:p>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（服务期限）</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499"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质保期</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851" w:hRule="atLeast"/>
        </w:trPr>
        <w:tc>
          <w:tcPr>
            <w:tcW w:w="1708" w:type="dxa"/>
            <w:gridSpan w:val="2"/>
            <w:tcBorders>
              <w:top w:val="single" w:color="auto" w:sz="4" w:space="0"/>
              <w:left w:val="double" w:color="auto" w:sz="4" w:space="0"/>
              <w:bottom w:val="doub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备注</w:t>
            </w:r>
          </w:p>
        </w:tc>
        <w:tc>
          <w:tcPr>
            <w:tcW w:w="7839" w:type="dxa"/>
            <w:gridSpan w:val="5"/>
            <w:tcBorders>
              <w:top w:val="single" w:color="auto" w:sz="4" w:space="0"/>
              <w:left w:val="single" w:color="auto" w:sz="4" w:space="0"/>
              <w:bottom w:val="double" w:color="auto" w:sz="4" w:space="0"/>
              <w:right w:val="double" w:color="auto" w:sz="4" w:space="0"/>
            </w:tcBorders>
            <w:vAlign w:val="center"/>
          </w:tcPr>
          <w:p>
            <w:pPr>
              <w:spacing w:line="276" w:lineRule="auto"/>
              <w:ind w:left="-48" w:leftChars="-23" w:right="-65" w:rightChars="-31"/>
              <w:jc w:val="left"/>
              <w:rPr>
                <w:rFonts w:ascii="宋体" w:hAnsi="宋体" w:eastAsia="宋体" w:cs="Times New Roman"/>
                <w:color w:val="FF0000"/>
                <w:sz w:val="24"/>
              </w:rPr>
            </w:pPr>
            <w:r>
              <w:rPr>
                <w:rFonts w:hint="eastAsia" w:ascii="Times New Roman" w:hAnsi="宋体" w:eastAsia="宋体" w:cs="Times New Roman"/>
                <w:color w:val="FF0000"/>
                <w:sz w:val="24"/>
                <w:szCs w:val="24"/>
              </w:rPr>
              <w:t>小型和微型企业、监狱企业、残疾人福利性单位价格扣除</w:t>
            </w:r>
            <w:r>
              <w:rPr>
                <w:rFonts w:hint="eastAsia" w:ascii="宋体" w:hAnsi="宋体" w:eastAsia="宋体" w:cs="Times New Roman"/>
                <w:color w:val="FF0000"/>
                <w:sz w:val="24"/>
              </w:rPr>
              <w:t>合计（</w:t>
            </w:r>
            <w:r>
              <w:rPr>
                <w:rFonts w:hint="eastAsia" w:ascii="宋体" w:hAnsi="宋体" w:eastAsia="宋体" w:cs="宋体"/>
                <w:color w:val="FF0000"/>
                <w:kern w:val="0"/>
                <w:sz w:val="24"/>
                <w:szCs w:val="24"/>
              </w:rPr>
              <w:t>大写</w:t>
            </w:r>
            <w:r>
              <w:rPr>
                <w:rFonts w:hint="eastAsia" w:ascii="宋体" w:hAnsi="宋体" w:eastAsia="宋体" w:cs="Times New Roman"/>
                <w:color w:val="FF0000"/>
                <w:sz w:val="24"/>
              </w:rPr>
              <w:t>）：</w:t>
            </w:r>
          </w:p>
          <w:p>
            <w:pPr>
              <w:spacing w:line="276" w:lineRule="auto"/>
              <w:ind w:left="-48" w:leftChars="-23" w:right="-65" w:rightChars="-31"/>
              <w:jc w:val="left"/>
              <w:rPr>
                <w:rFonts w:ascii="宋体" w:hAnsi="宋体" w:eastAsia="宋体" w:cs="宋体"/>
                <w:kern w:val="0"/>
                <w:sz w:val="24"/>
                <w:szCs w:val="24"/>
                <w:lang w:val="zh-CN"/>
              </w:rPr>
            </w:pPr>
            <w:r>
              <w:rPr>
                <w:rFonts w:hint="eastAsia" w:ascii="宋体" w:hAnsi="宋体" w:eastAsia="宋体" w:cs="宋体"/>
                <w:color w:val="FF0000"/>
                <w:kern w:val="0"/>
                <w:sz w:val="24"/>
                <w:szCs w:val="24"/>
              </w:rPr>
              <w:t>万仟佰拾元整</w:t>
            </w:r>
            <w:r>
              <w:rPr>
                <w:rFonts w:hint="eastAsia" w:ascii="宋体" w:hAnsi="宋体" w:cs="宋体"/>
                <w:color w:val="FF0000"/>
                <w:kern w:val="0"/>
                <w:sz w:val="24"/>
              </w:rPr>
              <w:t>（或以联合体投标的，</w:t>
            </w:r>
            <w:r>
              <w:rPr>
                <w:rFonts w:ascii="宋体" w:hAnsi="宋体"/>
                <w:bCs/>
                <w:color w:val="FF0000"/>
                <w:sz w:val="24"/>
              </w:rPr>
              <w:t>联合协议中约定小型、微型企业的协议合同金额占到联合体协议合同总金额的</w:t>
            </w:r>
            <w:r>
              <w:rPr>
                <w:rFonts w:hint="eastAsia" w:ascii="宋体" w:hAnsi="宋体"/>
                <w:bCs/>
                <w:color w:val="FF0000"/>
                <w:sz w:val="24"/>
              </w:rPr>
              <w:t>%）</w:t>
            </w:r>
          </w:p>
        </w:tc>
      </w:tr>
    </w:tbl>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说明：1．所有价格均用人民币表示，单位为万元。</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2．价格应按照招标文件第二章“投标人须知”中第12条的要求进行报价。</w:t>
      </w:r>
    </w:p>
    <w:p>
      <w:pPr>
        <w:spacing w:line="360" w:lineRule="auto"/>
        <w:ind w:left="1061" w:leftChars="339" w:hanging="350" w:hangingChars="146"/>
        <w:jc w:val="left"/>
        <w:rPr>
          <w:rFonts w:ascii="宋体" w:hAnsi="宋体" w:eastAsia="宋体" w:cs="Times New Roman"/>
          <w:b/>
          <w:sz w:val="24"/>
          <w:szCs w:val="24"/>
        </w:rPr>
      </w:pPr>
      <w:r>
        <w:rPr>
          <w:rFonts w:hint="eastAsia" w:ascii="宋体" w:hAnsi="宋体" w:eastAsia="宋体" w:cs="Times New Roman"/>
          <w:sz w:val="24"/>
          <w:szCs w:val="24"/>
        </w:rPr>
        <w:t>3．为方便开标时唱标，投标人应另附《开标一览表》一份</w:t>
      </w:r>
      <w:r>
        <w:rPr>
          <w:rFonts w:hint="eastAsia" w:ascii="宋体" w:hAnsi="宋体" w:eastAsia="宋体" w:cs="Times New Roman"/>
          <w:spacing w:val="-6"/>
          <w:kern w:val="0"/>
          <w:sz w:val="24"/>
          <w:szCs w:val="24"/>
        </w:rPr>
        <w:t>装入一个信封，单独密封提交</w:t>
      </w:r>
      <w:r>
        <w:rPr>
          <w:rFonts w:hint="eastAsia" w:ascii="宋体" w:hAnsi="宋体" w:eastAsia="宋体" w:cs="Times New Roman"/>
          <w:sz w:val="24"/>
          <w:szCs w:val="24"/>
        </w:rPr>
        <w:t>，并在信封上标明“开标一览表”字样。未单独提交或单独提交的上述资料未按照招标文件规定的格式填写完整并签字、盖章</w:t>
      </w:r>
      <w:r>
        <w:rPr>
          <w:rFonts w:hint="eastAsia" w:ascii="宋体" w:hAnsi="宋体" w:eastAsia="宋体" w:cs="Times New Roman"/>
          <w:sz w:val="24"/>
          <w:szCs w:val="20"/>
          <w:lang w:val="zh-CN"/>
        </w:rPr>
        <w:t>的采购代理机构</w:t>
      </w:r>
      <w:r>
        <w:rPr>
          <w:rFonts w:hint="eastAsia" w:ascii="宋体" w:hAnsi="宋体" w:eastAsia="宋体" w:cs="Times New Roman"/>
          <w:b/>
          <w:sz w:val="24"/>
          <w:szCs w:val="20"/>
          <w:lang w:val="zh-CN"/>
        </w:rPr>
        <w:t>拒绝</w:t>
      </w:r>
      <w:r>
        <w:rPr>
          <w:rFonts w:hint="eastAsia" w:ascii="宋体" w:hAnsi="宋体" w:eastAsia="宋体" w:cs="Times New Roman"/>
          <w:sz w:val="24"/>
          <w:szCs w:val="20"/>
          <w:lang w:val="zh-CN"/>
        </w:rPr>
        <w:t>其投标。</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4. 本表应按要求由投标人法人授权代表签字，并加盖投标单位公章，否则将被视为非响应性投标，将按照</w:t>
      </w:r>
      <w:r>
        <w:rPr>
          <w:rFonts w:hint="eastAsia" w:ascii="宋体" w:hAnsi="宋体" w:eastAsia="宋体" w:cs="Times New Roman"/>
          <w:b/>
          <w:sz w:val="24"/>
          <w:szCs w:val="24"/>
        </w:rPr>
        <w:t>无效投标处理</w:t>
      </w:r>
      <w:r>
        <w:rPr>
          <w:rFonts w:hint="eastAsia" w:ascii="宋体" w:hAnsi="宋体" w:eastAsia="宋体" w:cs="Times New Roman"/>
          <w:sz w:val="24"/>
          <w:szCs w:val="24"/>
        </w:rPr>
        <w:t>。</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投标时间：</w:t>
      </w:r>
    </w:p>
    <w:p>
      <w:r>
        <w:br w:type="page"/>
      </w:r>
    </w:p>
    <w:p>
      <w:pPr>
        <w:pStyle w:val="3"/>
        <w:numPr>
          <w:ilvl w:val="0"/>
          <w:numId w:val="73"/>
        </w:numPr>
        <w:spacing w:before="100" w:beforeAutospacing="1" w:afterLines="50" w:line="360" w:lineRule="auto"/>
        <w:ind w:left="1288" w:hanging="1288"/>
        <w:rPr>
          <w:rFonts w:ascii="宋体" w:hAnsi="宋体" w:eastAsia="宋体"/>
        </w:rPr>
      </w:pPr>
      <w:bookmarkStart w:id="163" w:name="_Toc494745323"/>
      <w:bookmarkStart w:id="164" w:name="_Toc494665006"/>
      <w:bookmarkStart w:id="165" w:name="_Toc494665559"/>
      <w:bookmarkStart w:id="166" w:name="_Toc494665956"/>
      <w:bookmarkStart w:id="167" w:name="_Toc494702276"/>
      <w:bookmarkStart w:id="168" w:name="_Toc494721106"/>
      <w:bookmarkStart w:id="169" w:name="_Toc494577411"/>
      <w:bookmarkStart w:id="170" w:name="_Toc48230919"/>
      <w:r>
        <w:rPr>
          <w:rFonts w:hint="eastAsia" w:ascii="宋体" w:hAnsi="宋体" w:eastAsia="宋体"/>
        </w:rPr>
        <w:t>投标报价明细表</w:t>
      </w:r>
      <w:bookmarkEnd w:id="163"/>
      <w:bookmarkEnd w:id="164"/>
      <w:bookmarkEnd w:id="165"/>
      <w:bookmarkEnd w:id="166"/>
      <w:bookmarkEnd w:id="167"/>
      <w:bookmarkEnd w:id="168"/>
      <w:bookmarkEnd w:id="169"/>
      <w:bookmarkEnd w:id="170"/>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11"/>
        <w:gridCol w:w="1134"/>
        <w:gridCol w:w="800"/>
        <w:gridCol w:w="1676"/>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52"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611"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134" w:type="dxa"/>
            <w:shd w:val="clear" w:color="auto" w:fill="D8D8D8" w:themeFill="background1" w:themeFillShade="D9"/>
            <w:vAlign w:val="center"/>
          </w:tcPr>
          <w:p>
            <w:pPr>
              <w:ind w:left="-48" w:leftChars="-23" w:right="-65" w:rightChars="-31"/>
              <w:jc w:val="center"/>
              <w:rPr>
                <w:rFonts w:ascii="宋体" w:hAnsi="宋体" w:cs="宋体"/>
                <w:color w:val="0D0D0D"/>
                <w:kern w:val="0"/>
                <w:sz w:val="24"/>
              </w:rPr>
            </w:pPr>
            <w:r>
              <w:rPr>
                <w:rFonts w:hint="eastAsia" w:ascii="宋体" w:hAnsi="宋体"/>
                <w:color w:val="0C0C0C" w:themeColor="text1" w:themeTint="F2"/>
                <w:sz w:val="24"/>
              </w:rPr>
              <w:t>品牌型号规格</w:t>
            </w:r>
          </w:p>
        </w:tc>
        <w:tc>
          <w:tcPr>
            <w:tcW w:w="800"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676"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制造商名称</w:t>
            </w:r>
          </w:p>
        </w:tc>
        <w:tc>
          <w:tcPr>
            <w:tcW w:w="1316"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单价</w:t>
            </w:r>
          </w:p>
        </w:tc>
        <w:tc>
          <w:tcPr>
            <w:tcW w:w="1357"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52" w:type="dxa"/>
            <w:shd w:val="clear" w:color="auto" w:fill="auto"/>
            <w:vAlign w:val="center"/>
          </w:tcPr>
          <w:p>
            <w:pPr>
              <w:numPr>
                <w:ilvl w:val="0"/>
                <w:numId w:val="76"/>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ind w:left="547" w:hanging="547" w:hangingChars="228"/>
              <w:jc w:val="center"/>
              <w:rPr>
                <w:rFonts w:ascii="宋体" w:hAnsi="宋体"/>
                <w:sz w:val="24"/>
              </w:rPr>
            </w:pPr>
            <w:r>
              <w:rPr>
                <w:rFonts w:hint="eastAsia" w:ascii="宋体" w:hAnsi="宋体"/>
                <w:sz w:val="24"/>
              </w:rPr>
              <w:t>货物1（工程或服务）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52" w:type="dxa"/>
            <w:shd w:val="clear" w:color="auto" w:fill="auto"/>
            <w:vAlign w:val="center"/>
          </w:tcPr>
          <w:p>
            <w:pPr>
              <w:numPr>
                <w:ilvl w:val="0"/>
                <w:numId w:val="76"/>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货物2（工程或服务）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52" w:type="dxa"/>
            <w:shd w:val="clear" w:color="auto" w:fill="auto"/>
            <w:vAlign w:val="center"/>
          </w:tcPr>
          <w:p>
            <w:pPr>
              <w:numPr>
                <w:ilvl w:val="0"/>
                <w:numId w:val="76"/>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货物3（工程或服务）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52" w:type="dxa"/>
            <w:shd w:val="clear" w:color="auto" w:fill="auto"/>
            <w:vAlign w:val="center"/>
          </w:tcPr>
          <w:p>
            <w:pPr>
              <w:numPr>
                <w:ilvl w:val="0"/>
                <w:numId w:val="76"/>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货物4（工程或服务）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52" w:type="dxa"/>
            <w:shd w:val="clear" w:color="auto" w:fill="auto"/>
            <w:vAlign w:val="center"/>
          </w:tcPr>
          <w:p>
            <w:pPr>
              <w:numPr>
                <w:ilvl w:val="0"/>
                <w:numId w:val="76"/>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货物5（工程或服务）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52" w:type="dxa"/>
            <w:shd w:val="clear" w:color="auto" w:fill="auto"/>
            <w:vAlign w:val="center"/>
          </w:tcPr>
          <w:p>
            <w:pPr>
              <w:numPr>
                <w:ilvl w:val="0"/>
                <w:numId w:val="76"/>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货物6（工程或服务）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52" w:type="dxa"/>
            <w:shd w:val="clear" w:color="auto" w:fill="auto"/>
            <w:vAlign w:val="center"/>
          </w:tcPr>
          <w:p>
            <w:pPr>
              <w:numPr>
                <w:ilvl w:val="0"/>
                <w:numId w:val="76"/>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货物7（工程或服务）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611"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6873"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2673"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说明：1．所有价格均用人民币表示，单位为元。</w:t>
      </w:r>
    </w:p>
    <w:p>
      <w:pPr>
        <w:spacing w:line="360" w:lineRule="auto"/>
        <w:ind w:left="1061" w:leftChars="339" w:hanging="350" w:hangingChars="146"/>
        <w:jc w:val="left"/>
        <w:rPr>
          <w:rFonts w:ascii="宋体" w:hAnsi="宋体"/>
          <w:color w:val="0D0D0D"/>
          <w:sz w:val="24"/>
        </w:rPr>
      </w:pPr>
      <w:r>
        <w:rPr>
          <w:rFonts w:hint="eastAsia" w:ascii="宋体" w:hAnsi="宋体"/>
          <w:color w:val="0D0D0D"/>
          <w:sz w:val="24"/>
        </w:rPr>
        <w:t>2．报价明细表合计应与《开标一览表》中的投标总报价一致。</w:t>
      </w:r>
    </w:p>
    <w:p>
      <w:pPr>
        <w:spacing w:line="360" w:lineRule="auto"/>
        <w:ind w:left="1061" w:leftChars="339" w:hanging="350" w:hangingChars="146"/>
        <w:jc w:val="left"/>
        <w:rPr>
          <w:rFonts w:ascii="宋体" w:hAnsi="宋体"/>
          <w:color w:val="0D0D0D"/>
          <w:sz w:val="24"/>
        </w:rPr>
      </w:pPr>
      <w:r>
        <w:rPr>
          <w:rFonts w:hint="eastAsia" w:ascii="宋体" w:hAnsi="宋体"/>
          <w:color w:val="0D0D0D"/>
          <w:sz w:val="24"/>
        </w:rPr>
        <w:t>3．未提供详细的货物（工程或服务）报价明细</w:t>
      </w:r>
      <w:r>
        <w:rPr>
          <w:rFonts w:hint="eastAsia" w:ascii="宋体" w:hAnsi="宋体" w:cs="Corbel"/>
          <w:sz w:val="24"/>
        </w:rPr>
        <w:t>，</w:t>
      </w:r>
      <w:r>
        <w:rPr>
          <w:rFonts w:hint="eastAsia" w:ascii="宋体" w:hAnsi="宋体"/>
          <w:sz w:val="24"/>
        </w:rPr>
        <w:t>导致的后果由投标人自行承担。</w:t>
      </w:r>
    </w:p>
    <w:p>
      <w:pPr>
        <w:spacing w:line="360" w:lineRule="auto"/>
        <w:ind w:left="950" w:hanging="950" w:hangingChars="396"/>
        <w:jc w:val="left"/>
        <w:rPr>
          <w:rFonts w:ascii="宋体" w:hAnsi="宋体" w:eastAsia="宋体" w:cs="Times New Roman"/>
          <w:sz w:val="24"/>
          <w:szCs w:val="24"/>
        </w:rPr>
      </w:pPr>
    </w:p>
    <w:p>
      <w:pPr>
        <w:spacing w:line="360" w:lineRule="auto"/>
        <w:ind w:left="950" w:hanging="950" w:hangingChars="396"/>
        <w:jc w:val="left"/>
        <w:rPr>
          <w:rFonts w:ascii="宋体" w:hAnsi="宋体" w:eastAsia="宋体" w:cs="Times New Roman"/>
          <w:sz w:val="24"/>
          <w:szCs w:val="24"/>
        </w:rPr>
      </w:pPr>
    </w:p>
    <w:p>
      <w:pPr>
        <w:spacing w:line="360" w:lineRule="auto"/>
        <w:ind w:left="950" w:hanging="950" w:hangingChars="396"/>
        <w:jc w:val="left"/>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73"/>
        </w:numPr>
        <w:spacing w:before="100" w:beforeAutospacing="1" w:afterLines="50" w:line="360" w:lineRule="auto"/>
        <w:ind w:left="1288" w:hanging="1288"/>
        <w:rPr>
          <w:rFonts w:ascii="宋体" w:hAnsi="宋体" w:eastAsia="宋体"/>
          <w:sz w:val="31"/>
          <w:szCs w:val="31"/>
        </w:rPr>
      </w:pPr>
      <w:bookmarkStart w:id="171" w:name="_Toc494577412"/>
      <w:bookmarkStart w:id="172" w:name="_Toc48230920"/>
      <w:bookmarkStart w:id="173" w:name="_Toc494665007"/>
      <w:bookmarkStart w:id="174" w:name="_Toc494745324"/>
      <w:bookmarkStart w:id="175" w:name="_Toc494702277"/>
      <w:bookmarkStart w:id="176" w:name="_Toc494665957"/>
      <w:bookmarkStart w:id="177" w:name="_Toc494721107"/>
      <w:bookmarkStart w:id="178" w:name="_Toc494665560"/>
      <w:r>
        <w:rPr>
          <w:rFonts w:hint="eastAsia" w:ascii="宋体" w:hAnsi="宋体" w:eastAsia="宋体"/>
          <w:sz w:val="31"/>
          <w:szCs w:val="31"/>
        </w:rPr>
        <w:t>小型和微型企业、监狱企业、残疾人福利性单位货物汇总表</w:t>
      </w:r>
      <w:bookmarkEnd w:id="171"/>
      <w:bookmarkEnd w:id="172"/>
      <w:bookmarkEnd w:id="173"/>
      <w:bookmarkEnd w:id="174"/>
      <w:bookmarkEnd w:id="175"/>
      <w:bookmarkEnd w:id="176"/>
      <w:bookmarkEnd w:id="177"/>
      <w:bookmarkEnd w:id="178"/>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52"/>
        <w:gridCol w:w="1560"/>
        <w:gridCol w:w="1133"/>
        <w:gridCol w:w="848"/>
        <w:gridCol w:w="1100"/>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19"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序号</w:t>
            </w:r>
          </w:p>
        </w:tc>
        <w:tc>
          <w:tcPr>
            <w:tcW w:w="1552"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制造商名称</w:t>
            </w:r>
          </w:p>
        </w:tc>
        <w:tc>
          <w:tcPr>
            <w:tcW w:w="1560"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货物名称</w:t>
            </w:r>
          </w:p>
        </w:tc>
        <w:tc>
          <w:tcPr>
            <w:tcW w:w="1133"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规格型号</w:t>
            </w:r>
          </w:p>
        </w:tc>
        <w:tc>
          <w:tcPr>
            <w:tcW w:w="848"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数量</w:t>
            </w:r>
          </w:p>
        </w:tc>
        <w:tc>
          <w:tcPr>
            <w:tcW w:w="1100"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单价</w:t>
            </w:r>
          </w:p>
        </w:tc>
        <w:tc>
          <w:tcPr>
            <w:tcW w:w="1134"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分项</w:t>
            </w:r>
          </w:p>
          <w:p>
            <w:pPr>
              <w:adjustRightInd w:val="0"/>
              <w:snapToGrid w:val="0"/>
              <w:ind w:left="-88" w:leftChars="-42"/>
              <w:jc w:val="center"/>
              <w:rPr>
                <w:rFonts w:ascii="宋体" w:hAnsi="宋体"/>
                <w:sz w:val="24"/>
              </w:rPr>
            </w:pPr>
            <w:r>
              <w:rPr>
                <w:rFonts w:hint="eastAsia" w:ascii="宋体" w:hAnsi="宋体"/>
                <w:sz w:val="24"/>
              </w:rPr>
              <w:t>合计</w:t>
            </w:r>
          </w:p>
        </w:tc>
        <w:tc>
          <w:tcPr>
            <w:tcW w:w="1468"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1</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2</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3</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4</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5</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6</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7</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6912" w:type="dxa"/>
            <w:gridSpan w:val="6"/>
          </w:tcPr>
          <w:p>
            <w:pPr>
              <w:spacing w:line="360" w:lineRule="auto"/>
              <w:jc w:val="center"/>
              <w:rPr>
                <w:rFonts w:ascii="宋体" w:hAnsi="宋体"/>
                <w:bCs/>
                <w:sz w:val="24"/>
              </w:rPr>
            </w:pPr>
            <w:r>
              <w:rPr>
                <w:rFonts w:hint="eastAsia" w:ascii="宋体" w:hAnsi="宋体"/>
                <w:bCs/>
                <w:sz w:val="24"/>
              </w:rPr>
              <w:t>合计</w:t>
            </w:r>
          </w:p>
        </w:tc>
        <w:tc>
          <w:tcPr>
            <w:tcW w:w="2602" w:type="dxa"/>
            <w:gridSpan w:val="2"/>
            <w:shd w:val="clear" w:color="auto" w:fill="auto"/>
            <w:vAlign w:val="center"/>
          </w:tcPr>
          <w:p>
            <w:pPr>
              <w:spacing w:line="360" w:lineRule="auto"/>
              <w:jc w:val="left"/>
              <w:rPr>
                <w:rFonts w:ascii="宋体" w:hAnsi="宋体"/>
                <w:bCs/>
                <w:sz w:val="24"/>
              </w:rPr>
            </w:pPr>
          </w:p>
        </w:tc>
      </w:tr>
    </w:tbl>
    <w:p>
      <w:pPr>
        <w:spacing w:line="360" w:lineRule="auto"/>
        <w:ind w:left="1049" w:hanging="1048" w:hangingChars="437"/>
        <w:jc w:val="left"/>
        <w:rPr>
          <w:rFonts w:ascii="宋体" w:hAnsi="宋体"/>
          <w:sz w:val="24"/>
        </w:rPr>
      </w:pPr>
      <w:r>
        <w:rPr>
          <w:rFonts w:hint="eastAsia" w:ascii="宋体" w:hAnsi="宋体"/>
          <w:sz w:val="24"/>
        </w:rPr>
        <w:t>说明：1</w:t>
      </w:r>
      <w:r>
        <w:rPr>
          <w:rFonts w:hint="eastAsia" w:ascii="宋体" w:hAnsi="宋体" w:eastAsia="宋体" w:cs="Times New Roman"/>
          <w:sz w:val="24"/>
          <w:szCs w:val="24"/>
        </w:rPr>
        <w:t>．</w:t>
      </w:r>
      <w:r>
        <w:rPr>
          <w:rFonts w:hint="eastAsia" w:ascii="宋体" w:hAnsi="宋体"/>
          <w:sz w:val="24"/>
        </w:rPr>
        <w:t>所有价格均用人民币表示，单位为元。</w:t>
      </w:r>
    </w:p>
    <w:p>
      <w:pPr>
        <w:spacing w:line="360" w:lineRule="auto"/>
        <w:ind w:left="1061" w:leftChars="339" w:hanging="350" w:hangingChars="146"/>
        <w:jc w:val="left"/>
        <w:rPr>
          <w:rFonts w:ascii="宋体" w:hAnsi="宋体"/>
          <w:sz w:val="24"/>
        </w:rPr>
      </w:pPr>
      <w:r>
        <w:rPr>
          <w:rFonts w:hint="eastAsia" w:ascii="宋体" w:hAnsi="宋体"/>
          <w:sz w:val="24"/>
        </w:rPr>
        <w:t>2</w:t>
      </w:r>
      <w:r>
        <w:rPr>
          <w:rFonts w:hint="eastAsia" w:ascii="宋体" w:hAnsi="宋体" w:eastAsia="宋体" w:cs="Times New Roman"/>
          <w:sz w:val="24"/>
          <w:szCs w:val="24"/>
        </w:rPr>
        <w:t>．</w:t>
      </w:r>
      <w:r>
        <w:rPr>
          <w:rFonts w:hint="eastAsia" w:ascii="宋体" w:hAnsi="宋体"/>
          <w:color w:val="0D0D0D"/>
          <w:sz w:val="24"/>
        </w:rPr>
        <w:t>投标人</w:t>
      </w:r>
      <w:r>
        <w:rPr>
          <w:rFonts w:hint="eastAsia" w:ascii="宋体" w:hAnsi="宋体"/>
          <w:sz w:val="24"/>
        </w:rPr>
        <w:t>提供的相关证明文件对应页码填写到上表“投标文件对应的页码”中。</w:t>
      </w:r>
      <w:r>
        <w:rPr>
          <w:rFonts w:hint="eastAsia" w:ascii="宋体" w:hAnsi="宋体" w:cs="Corbel"/>
          <w:sz w:val="24"/>
        </w:rPr>
        <w:t>如未提供页码或内容页码完全不一致的，</w:t>
      </w:r>
      <w:r>
        <w:rPr>
          <w:rFonts w:hint="eastAsia" w:ascii="宋体" w:hAnsi="宋体"/>
          <w:sz w:val="24"/>
        </w:rPr>
        <w:t>导致的后果由投标人自行承担。</w:t>
      </w: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73"/>
        </w:numPr>
        <w:spacing w:before="100" w:beforeAutospacing="1" w:afterLines="50" w:line="360" w:lineRule="auto"/>
        <w:ind w:left="1288" w:hanging="1288"/>
        <w:rPr>
          <w:rFonts w:ascii="宋体" w:hAnsi="宋体" w:eastAsia="宋体"/>
        </w:rPr>
      </w:pPr>
      <w:bookmarkStart w:id="179" w:name="_Toc494702278"/>
      <w:bookmarkStart w:id="180" w:name="_Toc494665008"/>
      <w:bookmarkStart w:id="181" w:name="_Toc48230921"/>
      <w:bookmarkStart w:id="182" w:name="_Toc494665561"/>
      <w:bookmarkStart w:id="183" w:name="_Toc494721108"/>
      <w:bookmarkStart w:id="184" w:name="_Toc494745325"/>
      <w:bookmarkStart w:id="185" w:name="_Toc494665958"/>
      <w:r>
        <w:rPr>
          <w:rFonts w:hint="eastAsia" w:ascii="宋体" w:hAnsi="宋体" w:eastAsia="宋体"/>
        </w:rPr>
        <w:t>投标货物（工程或服务）清单</w:t>
      </w:r>
      <w:bookmarkEnd w:id="179"/>
      <w:bookmarkEnd w:id="180"/>
      <w:bookmarkEnd w:id="181"/>
      <w:bookmarkEnd w:id="182"/>
      <w:bookmarkEnd w:id="183"/>
      <w:bookmarkEnd w:id="184"/>
      <w:bookmarkEnd w:id="185"/>
    </w:p>
    <w:p>
      <w:pPr>
        <w:adjustRightInd w:val="0"/>
        <w:snapToGrid w:val="0"/>
        <w:spacing w:line="360" w:lineRule="auto"/>
        <w:rPr>
          <w:rFonts w:ascii="宋体" w:hAnsi="宋体"/>
          <w:b/>
          <w:sz w:val="24"/>
        </w:rPr>
      </w:pPr>
      <w:r>
        <w:rPr>
          <w:rFonts w:hint="eastAsia" w:ascii="宋体" w:hAnsi="宋体"/>
          <w:b/>
          <w:sz w:val="24"/>
        </w:rPr>
        <w:t>投 标 人：</w:t>
      </w:r>
    </w:p>
    <w:p>
      <w:pPr>
        <w:adjustRightInd w:val="0"/>
        <w:snapToGrid w:val="0"/>
        <w:spacing w:line="360" w:lineRule="auto"/>
        <w:rPr>
          <w:rFonts w:ascii="宋体" w:hAnsi="宋体"/>
          <w:b/>
          <w:color w:val="FF0000"/>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3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54" w:hRule="atLeast"/>
          <w:jc w:val="center"/>
        </w:trPr>
        <w:tc>
          <w:tcPr>
            <w:tcW w:w="745" w:type="dxa"/>
            <w:tcBorders>
              <w:top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84" w:rightChars="-40"/>
              <w:jc w:val="center"/>
              <w:rPr>
                <w:rFonts w:ascii="宋体" w:hAnsi="宋体" w:cs="宋体"/>
                <w:color w:val="0D0D0D"/>
                <w:kern w:val="0"/>
                <w:sz w:val="24"/>
              </w:rPr>
            </w:pPr>
            <w:r>
              <w:rPr>
                <w:rFonts w:hint="eastAsia" w:ascii="宋体" w:hAnsi="宋体" w:cs="宋体"/>
                <w:color w:val="0D0D0D"/>
                <w:kern w:val="0"/>
                <w:sz w:val="24"/>
              </w:rPr>
              <w:t>序号</w:t>
            </w:r>
          </w:p>
        </w:tc>
        <w:tc>
          <w:tcPr>
            <w:tcW w:w="272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2593" w:type="dxa"/>
            <w:tcBorders>
              <w:top w:val="single" w:color="auto" w:sz="4" w:space="0"/>
              <w:left w:val="single" w:color="auto" w:sz="4" w:space="0"/>
              <w:bottom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制造厂家/产地及国家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0" w:hRule="atLeast"/>
          <w:jc w:val="center"/>
        </w:trPr>
        <w:tc>
          <w:tcPr>
            <w:tcW w:w="745" w:type="dxa"/>
            <w:tcBorders>
              <w:top w:val="single" w:color="auto" w:sz="4" w:space="0"/>
            </w:tcBorders>
            <w:vAlign w:val="center"/>
          </w:tcPr>
          <w:p>
            <w:pPr>
              <w:adjustRightInd w:val="0"/>
              <w:snapToGrid w:val="0"/>
              <w:ind w:left="-88" w:leftChars="-42"/>
              <w:jc w:val="center"/>
              <w:rPr>
                <w:rFonts w:ascii="宋体" w:hAnsi="宋体"/>
                <w:sz w:val="24"/>
              </w:rPr>
            </w:pPr>
            <w:r>
              <w:rPr>
                <w:rFonts w:hint="eastAsia" w:ascii="宋体" w:hAnsi="宋体"/>
                <w:sz w:val="24"/>
              </w:rPr>
              <w:t>1</w:t>
            </w:r>
          </w:p>
        </w:tc>
        <w:tc>
          <w:tcPr>
            <w:tcW w:w="2722" w:type="dxa"/>
            <w:tcBorders>
              <w:top w:val="single" w:color="auto" w:sz="4" w:space="0"/>
            </w:tcBorders>
            <w:vAlign w:val="center"/>
          </w:tcPr>
          <w:p>
            <w:pPr>
              <w:adjustRightInd w:val="0"/>
              <w:snapToGrid w:val="0"/>
              <w:ind w:left="-88" w:leftChars="-42"/>
              <w:jc w:val="center"/>
              <w:rPr>
                <w:rFonts w:ascii="宋体" w:hAnsi="宋体"/>
                <w:sz w:val="24"/>
              </w:rPr>
            </w:pPr>
          </w:p>
        </w:tc>
        <w:tc>
          <w:tcPr>
            <w:tcW w:w="2459" w:type="dxa"/>
            <w:tcBorders>
              <w:top w:val="single" w:color="auto" w:sz="4" w:space="0"/>
            </w:tcBorders>
            <w:vAlign w:val="center"/>
          </w:tcPr>
          <w:p>
            <w:pPr>
              <w:adjustRightInd w:val="0"/>
              <w:snapToGrid w:val="0"/>
              <w:jc w:val="center"/>
              <w:rPr>
                <w:rFonts w:ascii="宋体" w:hAnsi="宋体"/>
                <w:sz w:val="24"/>
              </w:rPr>
            </w:pPr>
          </w:p>
        </w:tc>
        <w:tc>
          <w:tcPr>
            <w:tcW w:w="851" w:type="dxa"/>
            <w:tcBorders>
              <w:top w:val="single" w:color="auto" w:sz="4" w:space="0"/>
            </w:tcBorders>
            <w:vAlign w:val="center"/>
          </w:tcPr>
          <w:p>
            <w:pPr>
              <w:adjustRightInd w:val="0"/>
              <w:snapToGrid w:val="0"/>
              <w:jc w:val="center"/>
              <w:rPr>
                <w:rFonts w:ascii="宋体" w:hAnsi="宋体"/>
                <w:sz w:val="24"/>
              </w:rPr>
            </w:pPr>
          </w:p>
        </w:tc>
        <w:tc>
          <w:tcPr>
            <w:tcW w:w="2593" w:type="dxa"/>
            <w:tcBorders>
              <w:top w:val="single" w:color="auto" w:sz="4" w:space="0"/>
            </w:tcBorders>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2</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3</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ind w:left="-88" w:leftChars="-42"/>
              <w:jc w:val="center"/>
              <w:rPr>
                <w:rFonts w:ascii="宋体" w:hAnsi="宋体"/>
                <w:sz w:val="24"/>
              </w:rPr>
            </w:pPr>
          </w:p>
        </w:tc>
        <w:tc>
          <w:tcPr>
            <w:tcW w:w="851" w:type="dxa"/>
            <w:vAlign w:val="center"/>
          </w:tcPr>
          <w:p>
            <w:pPr>
              <w:adjustRightInd w:val="0"/>
              <w:snapToGrid w:val="0"/>
              <w:ind w:left="-88" w:leftChars="-42"/>
              <w:jc w:val="center"/>
              <w:rPr>
                <w:rFonts w:ascii="宋体" w:hAnsi="宋体"/>
                <w:sz w:val="24"/>
              </w:rPr>
            </w:pPr>
          </w:p>
        </w:tc>
        <w:tc>
          <w:tcPr>
            <w:tcW w:w="2593" w:type="dxa"/>
            <w:vAlign w:val="center"/>
          </w:tcPr>
          <w:p>
            <w:pPr>
              <w:adjustRightInd w:val="0"/>
              <w:snapToGrid w:val="0"/>
              <w:ind w:left="-88" w:leftChars="-4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4</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5</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6</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7</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bl>
    <w:p>
      <w:pPr>
        <w:spacing w:line="360" w:lineRule="auto"/>
        <w:ind w:left="1078" w:hanging="1077" w:hangingChars="449"/>
        <w:jc w:val="left"/>
        <w:rPr>
          <w:rFonts w:ascii="宋体" w:hAnsi="宋体"/>
          <w:sz w:val="24"/>
        </w:rPr>
      </w:pPr>
      <w:r>
        <w:rPr>
          <w:rFonts w:hint="eastAsia" w:ascii="宋体" w:hAnsi="宋体"/>
          <w:sz w:val="24"/>
        </w:rPr>
        <w:t>说明：1．此表为货物（工程或服务）清单，投标人应提供所投货物（工程或服务）详细的供货（工程或服务）范围，包括主要配件及生产厂家、备品备件等。</w:t>
      </w:r>
    </w:p>
    <w:p>
      <w:pPr>
        <w:spacing w:line="360" w:lineRule="auto"/>
        <w:ind w:left="1061" w:leftChars="339" w:hanging="350" w:hangingChars="146"/>
        <w:jc w:val="left"/>
        <w:rPr>
          <w:rFonts w:ascii="宋体" w:hAnsi="宋体"/>
          <w:sz w:val="24"/>
        </w:rPr>
      </w:pPr>
      <w:r>
        <w:rPr>
          <w:rFonts w:hint="eastAsia" w:ascii="宋体" w:hAnsi="宋体"/>
          <w:sz w:val="24"/>
        </w:rPr>
        <w:t>2．各项货物（工程或服务）详细技术规格、参数及要求性能，应另页描述。</w:t>
      </w: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73"/>
        </w:numPr>
        <w:spacing w:before="100" w:beforeAutospacing="1" w:afterLines="50" w:line="360" w:lineRule="auto"/>
        <w:ind w:left="1288" w:hanging="1288"/>
        <w:rPr>
          <w:rFonts w:ascii="宋体" w:hAnsi="宋体" w:eastAsia="宋体"/>
        </w:rPr>
      </w:pPr>
      <w:bookmarkStart w:id="186" w:name="_Toc494702280"/>
      <w:bookmarkStart w:id="187" w:name="_Toc494745327"/>
      <w:bookmarkStart w:id="188" w:name="_Toc494721110"/>
      <w:bookmarkStart w:id="189" w:name="_Toc494665010"/>
      <w:bookmarkStart w:id="190" w:name="_Toc238276247"/>
      <w:bookmarkStart w:id="191" w:name="_Toc494665960"/>
      <w:bookmarkStart w:id="192" w:name="_Toc236473303"/>
      <w:bookmarkStart w:id="193" w:name="_Toc494665563"/>
      <w:bookmarkStart w:id="194" w:name="_Toc48230922"/>
      <w:r>
        <w:rPr>
          <w:rFonts w:hint="eastAsia" w:ascii="宋体" w:hAnsi="宋体" w:eastAsia="宋体"/>
        </w:rPr>
        <w:t>法定代表人授权书</w:t>
      </w:r>
      <w:bookmarkEnd w:id="186"/>
      <w:bookmarkEnd w:id="187"/>
      <w:bookmarkEnd w:id="188"/>
      <w:bookmarkEnd w:id="189"/>
      <w:bookmarkEnd w:id="190"/>
      <w:bookmarkEnd w:id="191"/>
      <w:bookmarkEnd w:id="192"/>
      <w:bookmarkEnd w:id="193"/>
      <w:bookmarkEnd w:id="194"/>
    </w:p>
    <w:p>
      <w:pPr>
        <w:spacing w:line="480" w:lineRule="auto"/>
        <w:rPr>
          <w:rFonts w:ascii="宋体" w:hAnsi="宋体" w:eastAsia="宋体" w:cs="Times New Roman"/>
          <w:b/>
          <w:sz w:val="24"/>
          <w:szCs w:val="24"/>
        </w:rPr>
      </w:pPr>
      <w:r>
        <w:rPr>
          <w:rFonts w:hint="eastAsia"/>
          <w:b/>
          <w:sz w:val="28"/>
          <w:szCs w:val="28"/>
        </w:rPr>
        <w:t>采购人</w:t>
      </w:r>
      <w:r>
        <w:rPr>
          <w:rFonts w:hint="eastAsia"/>
          <w:b/>
          <w:color w:val="FF0000"/>
          <w:sz w:val="28"/>
          <w:szCs w:val="28"/>
        </w:rPr>
        <w:t>（或代理公司）</w:t>
      </w:r>
      <w:r>
        <w:rPr>
          <w:rFonts w:hint="eastAsia" w:ascii="宋体" w:hAnsi="宋体" w:cs="Courier New"/>
          <w:b/>
          <w:sz w:val="28"/>
          <w:szCs w:val="28"/>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兹授权</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同志为我单位参加贵方组织的</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Times New Roman" w:hAnsi="宋体" w:eastAsia="宋体" w:cs="Times New Roman"/>
          <w:color w:val="0D0D0D"/>
          <w:sz w:val="24"/>
          <w:szCs w:val="24"/>
        </w:rPr>
        <w:t>项目（项目编号：_____</w:t>
      </w:r>
      <w:r>
        <w:rPr>
          <w:rFonts w:hint="eastAsia" w:ascii="Times New Roman" w:hAnsi="宋体" w:eastAsia="宋体" w:cs="Times New Roman"/>
          <w:sz w:val="24"/>
          <w:szCs w:val="24"/>
        </w:rPr>
        <w:t>_）</w:t>
      </w:r>
      <w:r>
        <w:rPr>
          <w:rFonts w:hint="eastAsia" w:ascii="宋体" w:hAnsi="宋体" w:eastAsia="宋体" w:cs="Times New Roman"/>
          <w:sz w:val="24"/>
          <w:szCs w:val="24"/>
        </w:rPr>
        <w:t>采购活动的投标人授权代表，全权代表我公司处理在</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项目采购活动中的一切事宜。代理期限从</w:t>
      </w:r>
      <w:r>
        <w:rPr>
          <w:rFonts w:hint="eastAsia" w:ascii="Times New Roman" w:hAnsi="宋体" w:eastAsia="宋体" w:cs="Times New Roman"/>
          <w:color w:val="0D0D0D"/>
          <w:sz w:val="24"/>
          <w:szCs w:val="24"/>
        </w:rPr>
        <w:t>_</w:t>
      </w:r>
      <w:r>
        <w:rPr>
          <w:rFonts w:hint="eastAsia" w:ascii="Times New Roman" w:hAnsi="宋体" w:eastAsia="宋体" w:cs="Times New Roman"/>
          <w:sz w:val="24"/>
          <w:szCs w:val="24"/>
        </w:rPr>
        <w:t>_</w:t>
      </w:r>
      <w:r>
        <w:rPr>
          <w:rFonts w:hint="eastAsia" w:ascii="宋体" w:hAnsi="宋体" w:eastAsia="宋体" w:cs="Times New Roman"/>
          <w:sz w:val="24"/>
          <w:szCs w:val="24"/>
        </w:rPr>
        <w:t>年</w:t>
      </w:r>
      <w:r>
        <w:rPr>
          <w:rFonts w:hint="eastAsia" w:ascii="Times New Roman" w:hAnsi="宋体" w:eastAsia="宋体" w:cs="Times New Roman"/>
          <w:color w:val="0D0D0D"/>
          <w:sz w:val="24"/>
          <w:szCs w:val="24"/>
        </w:rPr>
        <w:t>_</w:t>
      </w:r>
      <w:r>
        <w:rPr>
          <w:rFonts w:hint="eastAsia" w:ascii="Times New Roman" w:hAnsi="宋体" w:eastAsia="宋体" w:cs="Times New Roman"/>
          <w:sz w:val="24"/>
          <w:szCs w:val="24"/>
        </w:rPr>
        <w:t>_</w:t>
      </w:r>
      <w:r>
        <w:rPr>
          <w:rFonts w:hint="eastAsia" w:ascii="宋体" w:hAnsi="宋体" w:eastAsia="宋体" w:cs="Times New Roman"/>
          <w:sz w:val="24"/>
          <w:szCs w:val="24"/>
        </w:rPr>
        <w:t>月</w:t>
      </w:r>
      <w:r>
        <w:rPr>
          <w:rFonts w:hint="eastAsia" w:ascii="Times New Roman" w:hAnsi="宋体" w:eastAsia="宋体" w:cs="Times New Roman"/>
          <w:color w:val="0D0D0D"/>
          <w:sz w:val="24"/>
          <w:szCs w:val="24"/>
        </w:rPr>
        <w:t>__</w:t>
      </w:r>
      <w:r>
        <w:rPr>
          <w:rFonts w:hint="eastAsia" w:ascii="宋体" w:hAnsi="宋体" w:eastAsia="宋体" w:cs="Times New Roman"/>
          <w:sz w:val="24"/>
          <w:szCs w:val="24"/>
        </w:rPr>
        <w:t>日起至</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年</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月</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 xml:space="preserve">日止。 </w:t>
      </w:r>
    </w:p>
    <w:p>
      <w:pPr>
        <w:spacing w:line="360" w:lineRule="auto"/>
        <w:ind w:firstLine="540" w:firstLineChars="225"/>
        <w:rPr>
          <w:rFonts w:ascii="宋体" w:hAnsi="宋体" w:eastAsia="宋体" w:cs="Times New Roman"/>
          <w:sz w:val="24"/>
          <w:szCs w:val="24"/>
        </w:rPr>
      </w:pPr>
      <w:r>
        <w:rPr>
          <w:rFonts w:hint="eastAsia" w:ascii="宋体" w:hAnsi="宋体" w:eastAsia="宋体" w:cs="Times New Roman"/>
          <w:sz w:val="24"/>
          <w:szCs w:val="24"/>
        </w:rPr>
        <w:t>被授权代表无转委托权。</w:t>
      </w:r>
    </w:p>
    <w:p>
      <w:pPr>
        <w:spacing w:line="360" w:lineRule="auto"/>
        <w:ind w:firstLine="540" w:firstLineChars="225"/>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授权单位（公章）：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法定代表人（签字或盖章）</w:t>
      </w:r>
      <w:r>
        <w:rPr>
          <w:rFonts w:hint="eastAsia" w:hAnsi="宋体"/>
          <w:b/>
          <w:bCs/>
          <w:sz w:val="24"/>
        </w:rPr>
        <w:t>：</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sz w:val="24"/>
          <w:szCs w:val="21"/>
          <w:lang w:val="zh-CN"/>
        </w:rPr>
        <w:t>签发日期：</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年</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月</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日</w:t>
      </w:r>
    </w:p>
    <w:p>
      <w:pPr>
        <w:spacing w:line="360" w:lineRule="auto"/>
        <w:rPr>
          <w:rFonts w:ascii="宋体" w:hAnsi="宋体" w:eastAsia="宋体" w:cs="Times New Roman"/>
          <w:sz w:val="24"/>
          <w:szCs w:val="24"/>
        </w:rPr>
      </w:pPr>
      <w:r>
        <w:rPr>
          <w:rFonts w:hint="eastAsia" w:ascii="宋体" w:hAnsi="宋体" w:eastAsia="宋体" w:cs="Times New Roman"/>
          <w:sz w:val="24"/>
          <w:szCs w:val="24"/>
        </w:rPr>
        <w:t>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投标人授权代表单位名称：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职务： 性别：</w:t>
      </w:r>
    </w:p>
    <w:p>
      <w:pPr>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身份证号码：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电话：</w:t>
      </w:r>
    </w:p>
    <w:tbl>
      <w:tblPr>
        <w:tblStyle w:val="16"/>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2" w:hRule="atLeast"/>
          <w:jc w:val="center"/>
        </w:trPr>
        <w:tc>
          <w:tcPr>
            <w:tcW w:w="9532" w:type="dxa"/>
          </w:tcPr>
          <w:p>
            <w:pPr>
              <w:spacing w:line="300" w:lineRule="auto"/>
              <w:rPr>
                <w:rFonts w:ascii="宋体" w:hAnsi="宋体" w:eastAsia="宋体" w:cs="Times New Roman"/>
                <w:sz w:val="24"/>
                <w:szCs w:val="24"/>
              </w:rPr>
            </w:pPr>
            <w:r>
              <w:rPr>
                <w:rFonts w:hint="eastAsia" w:ascii="宋体" w:hAnsi="宋体" w:eastAsia="宋体" w:cs="Times New Roman"/>
                <w:sz w:val="24"/>
                <w:szCs w:val="24"/>
              </w:rPr>
              <w:t>粘贴被授权人身份证（清晰影印件）</w:t>
            </w:r>
          </w:p>
        </w:tc>
      </w:tr>
    </w:tbl>
    <w:p>
      <w:r>
        <w:br w:type="page"/>
      </w:r>
    </w:p>
    <w:p>
      <w:pPr>
        <w:pStyle w:val="3"/>
        <w:numPr>
          <w:ilvl w:val="0"/>
          <w:numId w:val="73"/>
        </w:numPr>
        <w:spacing w:before="100" w:beforeAutospacing="1" w:afterLines="50" w:line="360" w:lineRule="auto"/>
        <w:ind w:left="1610" w:hanging="1610"/>
        <w:rPr>
          <w:rFonts w:ascii="宋体" w:hAnsi="宋体" w:eastAsia="宋体"/>
        </w:rPr>
      </w:pPr>
      <w:bookmarkStart w:id="195" w:name="_Toc494721111"/>
      <w:bookmarkStart w:id="196" w:name="_Toc238276248"/>
      <w:bookmarkStart w:id="197" w:name="_Toc236473304"/>
      <w:bookmarkStart w:id="198" w:name="_Toc48230923"/>
      <w:bookmarkStart w:id="199" w:name="_Toc494665961"/>
      <w:bookmarkStart w:id="200" w:name="_Toc494665564"/>
      <w:bookmarkStart w:id="201" w:name="_Toc494665011"/>
      <w:bookmarkStart w:id="202" w:name="_Toc494745328"/>
      <w:bookmarkStart w:id="203" w:name="_Toc494702281"/>
      <w:r>
        <w:rPr>
          <w:rFonts w:hint="eastAsia" w:ascii="宋体" w:hAnsi="宋体" w:eastAsia="宋体"/>
        </w:rPr>
        <w:t>投标人的资格声明</w:t>
      </w:r>
      <w:bookmarkEnd w:id="195"/>
      <w:bookmarkEnd w:id="196"/>
      <w:bookmarkEnd w:id="197"/>
      <w:bookmarkEnd w:id="198"/>
      <w:bookmarkEnd w:id="199"/>
      <w:bookmarkEnd w:id="200"/>
      <w:bookmarkEnd w:id="201"/>
      <w:bookmarkEnd w:id="202"/>
      <w:bookmarkEnd w:id="203"/>
    </w:p>
    <w:p>
      <w:pPr>
        <w:spacing w:line="360" w:lineRule="auto"/>
        <w:ind w:left="1078" w:hanging="1077" w:hangingChars="449"/>
        <w:jc w:val="left"/>
        <w:rPr>
          <w:rFonts w:ascii="宋体" w:hAnsi="宋体" w:eastAsia="宋体" w:cs="Times New Roman"/>
          <w:sz w:val="24"/>
          <w:szCs w:val="24"/>
        </w:rPr>
      </w:pPr>
      <w:r>
        <w:rPr>
          <w:rFonts w:hint="eastAsia" w:ascii="宋体" w:hAnsi="宋体" w:eastAsia="宋体" w:cs="Times New Roman"/>
          <w:sz w:val="24"/>
          <w:szCs w:val="24"/>
        </w:rPr>
        <w:t>1．名称及基本情况：</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（1）投标人：</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（2）地址：     邮编：</w:t>
      </w:r>
    </w:p>
    <w:p>
      <w:pPr>
        <w:spacing w:line="360" w:lineRule="exact"/>
        <w:ind w:firstLine="840" w:firstLineChars="350"/>
        <w:rPr>
          <w:rFonts w:ascii="宋体" w:hAnsi="宋体" w:eastAsia="宋体" w:cs="Times New Roman"/>
          <w:sz w:val="24"/>
          <w:szCs w:val="24"/>
          <w:u w:val="single"/>
        </w:rPr>
      </w:pPr>
      <w:r>
        <w:rPr>
          <w:rFonts w:hint="eastAsia" w:ascii="宋体" w:hAnsi="宋体" w:eastAsia="宋体" w:cs="Times New Roman"/>
          <w:sz w:val="24"/>
          <w:szCs w:val="24"/>
        </w:rPr>
        <w:t>电话：     传真：</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（3）成立或注册日期：</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（4）单位性质：</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（5）法定代表人或主要负责人：</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（6）员工人数：</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（7）注册资本：</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（8）实收资本：</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（9）上年末资产负债表：</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1）固定资产</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 xml:space="preserve">原   值：    净   值： </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2）流动资金：</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3）长期负债：</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4）短期负债：</w:t>
      </w:r>
    </w:p>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2．与投标货物的生产、销售和服务有关的情况： </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（1）关于制造投标货物的设施及其它情况：</w:t>
      </w:r>
    </w:p>
    <w:tbl>
      <w:tblPr>
        <w:tblStyle w:val="16"/>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（2）投标人生产此投标货物的经验（包括年限、项目业主、额定能力、商业运营的起始日期等）：</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（3）销售、服务网点分布（可另行附表）：</w:t>
      </w:r>
    </w:p>
    <w:tbl>
      <w:tblPr>
        <w:tblStyle w:val="16"/>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47"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3．投标人认为需要声明的其它情况：                         </w:t>
      </w:r>
    </w:p>
    <w:p>
      <w:pPr>
        <w:spacing w:line="360" w:lineRule="exact"/>
        <w:ind w:firstLine="475" w:firstLineChars="198"/>
        <w:rPr>
          <w:rFonts w:ascii="宋体" w:hAnsi="宋体" w:eastAsia="宋体" w:cs="Times New Roman"/>
          <w:sz w:val="24"/>
          <w:szCs w:val="24"/>
        </w:rPr>
      </w:pPr>
      <w:r>
        <w:rPr>
          <w:rFonts w:hint="eastAsia" w:ascii="宋体" w:hAnsi="宋体" w:eastAsia="宋体" w:cs="Times New Roman"/>
          <w:sz w:val="24"/>
          <w:szCs w:val="24"/>
        </w:rPr>
        <w:t xml:space="preserve">兹证明上述声明是真实的、正确，并提供了全部能提供的资料和数据，同意按照采购代理机构要求出示有关证明文件。                      </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投标人</w:t>
      </w:r>
      <w:r>
        <w:rPr>
          <w:rFonts w:hint="eastAsia" w:ascii="Times New Roman" w:hAnsi="宋体" w:eastAsia="宋体" w:cs="Times New Roman"/>
          <w:b/>
          <w:sz w:val="24"/>
          <w:szCs w:val="24"/>
        </w:rPr>
        <w:t>（公章）</w:t>
      </w:r>
      <w:r>
        <w:rPr>
          <w:rFonts w:hint="eastAsia" w:ascii="宋体" w:hAnsi="宋体" w:eastAsia="宋体" w:cs="Times New Roman"/>
          <w:b/>
          <w:sz w:val="24"/>
          <w:szCs w:val="24"/>
        </w:rPr>
        <w:t>：</w:t>
      </w:r>
    </w:p>
    <w:p>
      <w:pPr>
        <w:spacing w:line="360" w:lineRule="auto"/>
        <w:ind w:left="504" w:leftChars="240"/>
        <w:rPr>
          <w:rFonts w:ascii="宋体" w:hAnsi="宋体" w:eastAsia="宋体" w:cs="Times New Roman"/>
          <w:b/>
          <w:sz w:val="24"/>
          <w:szCs w:val="24"/>
        </w:rPr>
      </w:pPr>
      <w:r>
        <w:rPr>
          <w:rFonts w:hint="eastAsia" w:ascii="Times New Roman" w:hAnsi="宋体" w:eastAsia="宋体" w:cs="Times New Roman"/>
          <w:b/>
          <w:sz w:val="24"/>
          <w:szCs w:val="24"/>
        </w:rPr>
        <w:t>法定代表人（签字或盖章）</w:t>
      </w:r>
      <w:r>
        <w:rPr>
          <w:rFonts w:hint="eastAsia" w:ascii="宋体" w:hAnsi="宋体" w:eastAsia="宋体" w:cs="Times New Roman"/>
          <w:b/>
          <w:sz w:val="24"/>
          <w:szCs w:val="24"/>
        </w:rPr>
        <w:t>：</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电    话：</w:t>
      </w:r>
    </w:p>
    <w:p>
      <w:pPr>
        <w:spacing w:line="360" w:lineRule="auto"/>
        <w:ind w:left="504" w:leftChars="240"/>
        <w:rPr>
          <w:rFonts w:ascii="宋体" w:hAnsi="宋体" w:eastAsia="宋体" w:cs="Times New Roman"/>
          <w:b/>
          <w:sz w:val="24"/>
          <w:szCs w:val="24"/>
          <w:u w:val="single"/>
        </w:rPr>
      </w:pPr>
      <w:r>
        <w:rPr>
          <w:rFonts w:hint="eastAsia" w:ascii="宋体" w:hAnsi="宋体" w:eastAsia="宋体" w:cs="Times New Roman"/>
          <w:b/>
          <w:sz w:val="24"/>
          <w:szCs w:val="24"/>
        </w:rPr>
        <w:t>传    真：</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日    期：年月 日</w:t>
      </w:r>
    </w:p>
    <w:p>
      <w:pPr>
        <w:pStyle w:val="3"/>
        <w:numPr>
          <w:ilvl w:val="0"/>
          <w:numId w:val="73"/>
        </w:numPr>
        <w:spacing w:before="100" w:beforeAutospacing="1" w:afterLines="50" w:line="360" w:lineRule="auto"/>
        <w:ind w:left="1610" w:hanging="1610"/>
        <w:rPr>
          <w:rFonts w:ascii="宋体" w:hAnsi="宋体" w:eastAsia="宋体"/>
        </w:rPr>
      </w:pPr>
      <w:bookmarkStart w:id="204" w:name="_Toc494665565"/>
      <w:bookmarkStart w:id="205" w:name="_Toc494721112"/>
      <w:bookmarkStart w:id="206" w:name="_Toc494702282"/>
      <w:bookmarkStart w:id="207" w:name="_Toc494745329"/>
      <w:bookmarkStart w:id="208" w:name="_Toc494665962"/>
      <w:bookmarkStart w:id="209" w:name="_Toc48230924"/>
      <w:bookmarkStart w:id="210" w:name="_Toc494665012"/>
      <w:r>
        <w:rPr>
          <w:rFonts w:hint="eastAsia" w:ascii="宋体" w:hAnsi="宋体" w:eastAsia="宋体"/>
        </w:rPr>
        <w:t>项目负责人、技术负责人简历表</w:t>
      </w:r>
      <w:bookmarkEnd w:id="204"/>
      <w:bookmarkEnd w:id="205"/>
      <w:bookmarkEnd w:id="206"/>
      <w:bookmarkEnd w:id="207"/>
      <w:bookmarkEnd w:id="208"/>
      <w:bookmarkEnd w:id="209"/>
      <w:bookmarkEnd w:id="210"/>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姓    名</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ascii="宋体" w:hAnsi="宋体" w:eastAsia="宋体" w:cs="Times New Roman"/>
                <w:kern w:val="0"/>
                <w:sz w:val="24"/>
                <w:szCs w:val="28"/>
              </w:rPr>
            </w:pPr>
            <w:r>
              <w:rPr>
                <w:rFonts w:hint="eastAsia" w:ascii="宋体" w:hAnsi="宋体" w:eastAsia="宋体" w:cs="Times New Roman"/>
                <w:kern w:val="0"/>
                <w:sz w:val="24"/>
                <w:szCs w:val="28"/>
              </w:rPr>
              <w:t>性    别</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年    龄</w:t>
            </w:r>
          </w:p>
        </w:tc>
        <w:tc>
          <w:tcPr>
            <w:tcW w:w="1530" w:type="dxa"/>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职    务</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ascii="宋体" w:hAnsi="宋体" w:eastAsia="宋体" w:cs="Times New Roman"/>
                <w:kern w:val="0"/>
                <w:sz w:val="24"/>
                <w:szCs w:val="28"/>
              </w:rPr>
            </w:pPr>
            <w:r>
              <w:rPr>
                <w:rFonts w:hint="eastAsia" w:ascii="宋体" w:hAnsi="宋体" w:eastAsia="宋体" w:cs="Times New Roman"/>
                <w:kern w:val="0"/>
                <w:sz w:val="24"/>
                <w:szCs w:val="28"/>
              </w:rPr>
              <w:t>职    称</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学    历</w:t>
            </w:r>
          </w:p>
        </w:tc>
        <w:tc>
          <w:tcPr>
            <w:tcW w:w="1530" w:type="dxa"/>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参加工作</w:t>
            </w:r>
          </w:p>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时间</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个人专业资质及证书</w:t>
            </w:r>
          </w:p>
        </w:tc>
        <w:tc>
          <w:tcPr>
            <w:tcW w:w="1530" w:type="dxa"/>
            <w:vAlign w:val="center"/>
          </w:tcPr>
          <w:p>
            <w:pPr>
              <w:autoSpaceDE w:val="0"/>
              <w:autoSpaceDN w:val="0"/>
              <w:adjustRightInd w:val="0"/>
              <w:spacing w:line="360" w:lineRule="auto"/>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7"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61"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9"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项目单位</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项目名称</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项目内容</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项目金额</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bl>
    <w:p>
      <w:pPr>
        <w:spacing w:line="360" w:lineRule="auto"/>
        <w:ind w:left="720" w:hanging="720"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说明：投标文件正本应附完整的相关证明材料清晰影印件，未按照要求详细完整填写此表，导致的后果由投标人自行承担。</w:t>
      </w: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73"/>
        </w:numPr>
        <w:spacing w:before="100" w:beforeAutospacing="1" w:afterLines="50" w:line="360" w:lineRule="auto"/>
        <w:ind w:left="1610" w:hanging="1610"/>
        <w:rPr>
          <w:rFonts w:ascii="宋体" w:hAnsi="宋体" w:eastAsia="宋体"/>
        </w:rPr>
      </w:pPr>
      <w:bookmarkStart w:id="211" w:name="_Toc236473307"/>
      <w:bookmarkStart w:id="212" w:name="_Toc48230925"/>
      <w:bookmarkStart w:id="213" w:name="_Toc494721113"/>
      <w:bookmarkStart w:id="214" w:name="_Toc494665013"/>
      <w:bookmarkStart w:id="215" w:name="_Toc494665963"/>
      <w:bookmarkStart w:id="216" w:name="_Toc494702283"/>
      <w:bookmarkStart w:id="217" w:name="_Toc494745330"/>
      <w:bookmarkStart w:id="218" w:name="_Toc238276251"/>
      <w:bookmarkStart w:id="219" w:name="_Toc494665566"/>
      <w:r>
        <w:rPr>
          <w:rFonts w:hint="eastAsia" w:ascii="宋体" w:hAnsi="宋体" w:eastAsia="宋体"/>
        </w:rPr>
        <w:t>项目班子成员情况表</w:t>
      </w:r>
      <w:bookmarkEnd w:id="211"/>
      <w:bookmarkEnd w:id="212"/>
      <w:bookmarkEnd w:id="213"/>
      <w:bookmarkEnd w:id="214"/>
      <w:bookmarkEnd w:id="215"/>
      <w:bookmarkEnd w:id="216"/>
      <w:bookmarkEnd w:id="217"/>
      <w:bookmarkEnd w:id="218"/>
      <w:bookmarkEnd w:id="219"/>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从事本行业工作年限</w:t>
            </w:r>
          </w:p>
        </w:tc>
        <w:tc>
          <w:tcPr>
            <w:tcW w:w="1843"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在本项目中承担的工作</w:t>
            </w:r>
          </w:p>
        </w:tc>
        <w:tc>
          <w:tcPr>
            <w:tcW w:w="1842"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7</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sz w:val="24"/>
                <w:szCs w:val="24"/>
              </w:rPr>
            </w:pPr>
            <w:r>
              <w:rPr>
                <w:rFonts w:ascii="宋体" w:hAnsi="宋体" w:eastAsia="宋体" w:cs="Times New Roman"/>
                <w:b/>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r>
    </w:tbl>
    <w:p>
      <w:pPr>
        <w:spacing w:line="360" w:lineRule="auto"/>
        <w:ind w:left="720" w:hanging="720"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w:t>
      </w:r>
      <w:r>
        <w:rPr>
          <w:rFonts w:hint="eastAsia" w:ascii="宋体" w:hAnsi="宋体" w:eastAsia="宋体" w:cs="Corbel"/>
          <w:sz w:val="24"/>
          <w:szCs w:val="21"/>
          <w:lang w:val="zh-CN"/>
        </w:rPr>
        <w:t>未按照要求详细完整填写此表，</w:t>
      </w:r>
      <w:r>
        <w:rPr>
          <w:rFonts w:hint="eastAsia" w:ascii="宋体" w:hAnsi="宋体" w:eastAsia="宋体" w:cs="Times New Roman"/>
          <w:sz w:val="24"/>
          <w:szCs w:val="21"/>
          <w:lang w:val="zh-CN"/>
        </w:rPr>
        <w:t>导致的后果由投标人自行承担。</w:t>
      </w: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73"/>
        </w:numPr>
        <w:spacing w:before="100" w:beforeAutospacing="1" w:afterLines="50" w:line="360" w:lineRule="auto"/>
        <w:ind w:left="1610" w:hanging="1610"/>
        <w:rPr>
          <w:rFonts w:ascii="宋体" w:hAnsi="宋体" w:eastAsia="宋体"/>
        </w:rPr>
      </w:pPr>
      <w:bookmarkStart w:id="220" w:name="_Toc236473312"/>
      <w:bookmarkStart w:id="221" w:name="_Toc494665014"/>
      <w:bookmarkStart w:id="222" w:name="_Toc494745331"/>
      <w:bookmarkStart w:id="223" w:name="_Toc494702284"/>
      <w:bookmarkStart w:id="224" w:name="_Toc494665567"/>
      <w:bookmarkStart w:id="225" w:name="_Toc494721114"/>
      <w:bookmarkStart w:id="226" w:name="_Toc238276256"/>
      <w:bookmarkStart w:id="227" w:name="_Toc494665964"/>
      <w:bookmarkStart w:id="228" w:name="_Toc48230926"/>
      <w:r>
        <w:rPr>
          <w:rFonts w:hint="eastAsia" w:ascii="宋体" w:hAnsi="宋体" w:eastAsia="宋体"/>
        </w:rPr>
        <w:t>投标人类似项目业绩表</w:t>
      </w:r>
      <w:bookmarkEnd w:id="220"/>
      <w:bookmarkEnd w:id="221"/>
      <w:bookmarkEnd w:id="222"/>
      <w:bookmarkEnd w:id="223"/>
      <w:bookmarkEnd w:id="224"/>
      <w:bookmarkEnd w:id="225"/>
      <w:bookmarkEnd w:id="226"/>
      <w:bookmarkEnd w:id="227"/>
      <w:bookmarkEnd w:id="228"/>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项目单位联系人姓名及联系方式</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项目金额</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项目负责人姓名</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项目时间</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8"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项目内容</w:t>
            </w:r>
          </w:p>
        </w:tc>
        <w:tc>
          <w:tcPr>
            <w:tcW w:w="7200" w:type="dxa"/>
            <w:shd w:val="clear" w:color="auto" w:fill="auto"/>
          </w:tcPr>
          <w:p>
            <w:pPr>
              <w:rPr>
                <w:rFonts w:ascii="宋体" w:hAnsi="宋体" w:eastAsia="宋体" w:cs="Courier New"/>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Times New Roman"/>
          <w:sz w:val="24"/>
          <w:szCs w:val="24"/>
        </w:rPr>
        <w:t>说明：1．每个合同应单独附表，并附上相关证明材料，</w:t>
      </w:r>
      <w:r>
        <w:rPr>
          <w:rFonts w:hint="eastAsia" w:ascii="宋体" w:hAnsi="宋体" w:eastAsia="宋体" w:cs="Corbel"/>
          <w:sz w:val="24"/>
          <w:szCs w:val="24"/>
        </w:rPr>
        <w:t>未按照要求详细完整填写此表，</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2．项目内容请详细说明所承担的具体工作内容等。</w:t>
      </w:r>
    </w:p>
    <w:p>
      <w:pPr>
        <w:spacing w:line="360" w:lineRule="auto"/>
        <w:ind w:firstLine="720" w:firstLineChars="300"/>
        <w:rPr>
          <w:rFonts w:ascii="宋体" w:hAnsi="宋体" w:eastAsia="宋体" w:cs="Times New Roman"/>
          <w:sz w:val="24"/>
          <w:szCs w:val="24"/>
        </w:rPr>
      </w:pPr>
    </w:p>
    <w:p>
      <w:pPr>
        <w:spacing w:line="360" w:lineRule="auto"/>
        <w:ind w:firstLine="720" w:firstLineChars="300"/>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73"/>
        </w:numPr>
        <w:spacing w:before="100" w:beforeAutospacing="1" w:afterLines="50" w:line="360" w:lineRule="auto"/>
        <w:ind w:left="1610" w:hanging="1610"/>
        <w:rPr>
          <w:rFonts w:ascii="宋体" w:hAnsi="宋体" w:eastAsia="宋体"/>
        </w:rPr>
      </w:pPr>
      <w:bookmarkStart w:id="229" w:name="_Toc494665965"/>
      <w:bookmarkStart w:id="230" w:name="_Toc494702285"/>
      <w:bookmarkStart w:id="231" w:name="_Toc494721115"/>
      <w:bookmarkStart w:id="232" w:name="_Toc494665015"/>
      <w:bookmarkStart w:id="233" w:name="_Toc494665568"/>
      <w:bookmarkStart w:id="234" w:name="_Toc494745332"/>
      <w:bookmarkStart w:id="235" w:name="_Toc48230927"/>
      <w:r>
        <w:rPr>
          <w:rFonts w:hint="eastAsia" w:ascii="宋体" w:hAnsi="宋体" w:eastAsia="宋体"/>
        </w:rPr>
        <w:t>符合性审查对照表</w:t>
      </w:r>
      <w:bookmarkEnd w:id="229"/>
      <w:bookmarkEnd w:id="230"/>
      <w:bookmarkEnd w:id="231"/>
      <w:bookmarkEnd w:id="232"/>
      <w:bookmarkEnd w:id="233"/>
      <w:bookmarkEnd w:id="234"/>
      <w:bookmarkEnd w:id="235"/>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75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符合性审查条款</w:t>
            </w:r>
          </w:p>
        </w:tc>
        <w:tc>
          <w:tcPr>
            <w:tcW w:w="275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02"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b/>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w:t>
      </w:r>
      <w:r>
        <w:rPr>
          <w:rFonts w:hint="eastAsia" w:ascii="宋体" w:hAnsi="宋体" w:eastAsia="宋体" w:cs="Times New Roman"/>
          <w:sz w:val="24"/>
          <w:szCs w:val="24"/>
        </w:rPr>
        <w:t>．</w:t>
      </w:r>
      <w:r>
        <w:rPr>
          <w:rFonts w:hint="eastAsia" w:ascii="宋体" w:hAnsi="宋体" w:eastAsia="宋体" w:cs="Corbel"/>
          <w:sz w:val="24"/>
          <w:szCs w:val="24"/>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b/>
          <w:sz w:val="24"/>
          <w:szCs w:val="24"/>
        </w:rPr>
      </w:pPr>
      <w:r>
        <w:rPr>
          <w:rFonts w:hint="eastAsia" w:ascii="宋体" w:hAnsi="宋体" w:eastAsia="宋体" w:cs="Corbel"/>
          <w:sz w:val="24"/>
          <w:szCs w:val="24"/>
        </w:rPr>
        <w:t>2．</w:t>
      </w:r>
      <w:r>
        <w:rPr>
          <w:rFonts w:hint="eastAsia" w:ascii="宋体" w:hAnsi="宋体" w:eastAsia="宋体" w:cs="Times New Roman"/>
          <w:sz w:val="24"/>
          <w:szCs w:val="24"/>
        </w:rPr>
        <w:t>投标人</w:t>
      </w:r>
      <w:r>
        <w:rPr>
          <w:rFonts w:hint="eastAsia" w:ascii="宋体" w:hAnsi="宋体" w:eastAsia="宋体" w:cs="Corbel"/>
          <w:sz w:val="24"/>
          <w:szCs w:val="24"/>
        </w:rPr>
        <w:t>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73"/>
        </w:numPr>
        <w:spacing w:before="100" w:beforeAutospacing="1" w:afterLines="50" w:line="360" w:lineRule="auto"/>
        <w:ind w:left="1610" w:hanging="1610"/>
        <w:rPr>
          <w:rFonts w:ascii="宋体" w:hAnsi="宋体" w:eastAsia="宋体"/>
        </w:rPr>
      </w:pPr>
      <w:bookmarkStart w:id="236" w:name="_Toc494665569"/>
      <w:bookmarkStart w:id="237" w:name="_Toc494745333"/>
      <w:bookmarkStart w:id="238" w:name="_Toc494721116"/>
      <w:bookmarkStart w:id="239" w:name="_Toc494702286"/>
      <w:bookmarkStart w:id="240" w:name="_Toc494665966"/>
      <w:bookmarkStart w:id="241" w:name="_Toc48230928"/>
      <w:bookmarkStart w:id="242" w:name="_Toc494665016"/>
      <w:r>
        <w:rPr>
          <w:rFonts w:hint="eastAsia" w:ascii="宋体" w:hAnsi="宋体" w:eastAsia="宋体"/>
        </w:rPr>
        <w:t>商务要求响应、偏离说明表</w:t>
      </w:r>
      <w:bookmarkEnd w:id="236"/>
      <w:bookmarkEnd w:id="237"/>
      <w:bookmarkEnd w:id="238"/>
      <w:bookmarkEnd w:id="239"/>
      <w:bookmarkEnd w:id="240"/>
      <w:bookmarkEnd w:id="241"/>
      <w:bookmarkEnd w:id="242"/>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招标文件商务要求条款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Corbel"/>
          <w:sz w:val="24"/>
          <w:szCs w:val="24"/>
        </w:rPr>
        <w:t>2．投标人</w:t>
      </w:r>
      <w:r>
        <w:rPr>
          <w:rFonts w:hint="eastAsia" w:ascii="宋体" w:hAnsi="宋体" w:eastAsia="宋体" w:cs="Times New Roman"/>
          <w:sz w:val="24"/>
          <w:szCs w:val="24"/>
        </w:rPr>
        <w:t>提供</w:t>
      </w:r>
      <w:r>
        <w:rPr>
          <w:rFonts w:hint="eastAsia" w:ascii="宋体" w:hAnsi="宋体" w:eastAsia="宋体" w:cs="Corbel"/>
          <w:sz w:val="24"/>
          <w:szCs w:val="24"/>
        </w:rPr>
        <w:t>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60" w:lineRule="auto"/>
        <w:ind w:left="781" w:leftChars="258" w:hanging="240" w:hangingChars="100"/>
        <w:rPr>
          <w:rFonts w:ascii="宋体" w:hAnsi="宋体" w:eastAsia="宋体" w:cs="Corbel"/>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73"/>
        </w:numPr>
        <w:spacing w:before="100" w:beforeAutospacing="1" w:afterLines="50" w:line="360" w:lineRule="auto"/>
        <w:ind w:left="1610" w:hanging="1610"/>
        <w:rPr>
          <w:rFonts w:ascii="宋体" w:hAnsi="宋体" w:eastAsia="宋体"/>
        </w:rPr>
      </w:pPr>
      <w:bookmarkStart w:id="243" w:name="_Toc494721117"/>
      <w:bookmarkStart w:id="244" w:name="_Toc494665017"/>
      <w:bookmarkStart w:id="245" w:name="_Toc494702287"/>
      <w:bookmarkStart w:id="246" w:name="_Toc48230929"/>
      <w:bookmarkStart w:id="247" w:name="_Toc494665570"/>
      <w:bookmarkStart w:id="248" w:name="_Toc494745334"/>
      <w:bookmarkStart w:id="249" w:name="_Toc494665967"/>
      <w:r>
        <w:rPr>
          <w:rFonts w:hint="eastAsia" w:ascii="宋体" w:hAnsi="宋体" w:eastAsia="宋体"/>
        </w:rPr>
        <w:t>商务要求“★”号条款响应、偏离说明表</w:t>
      </w:r>
      <w:bookmarkEnd w:id="243"/>
      <w:bookmarkEnd w:id="244"/>
      <w:bookmarkEnd w:id="245"/>
      <w:bookmarkEnd w:id="246"/>
      <w:bookmarkEnd w:id="247"/>
      <w:bookmarkEnd w:id="248"/>
      <w:bookmarkEnd w:id="249"/>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商务要求“★”号条款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73"/>
        </w:numPr>
        <w:spacing w:before="100" w:beforeAutospacing="1" w:afterLines="50" w:line="360" w:lineRule="auto"/>
        <w:ind w:left="1610" w:hanging="1610"/>
        <w:rPr>
          <w:rFonts w:ascii="宋体" w:hAnsi="宋体" w:eastAsia="宋体"/>
        </w:rPr>
      </w:pPr>
      <w:bookmarkStart w:id="250" w:name="_Toc494721118"/>
      <w:bookmarkStart w:id="251" w:name="_Toc48230930"/>
      <w:bookmarkStart w:id="252" w:name="_Toc494665018"/>
      <w:bookmarkStart w:id="253" w:name="_Toc494702288"/>
      <w:bookmarkStart w:id="254" w:name="_Toc494665571"/>
      <w:bookmarkStart w:id="255" w:name="_Toc494745335"/>
      <w:bookmarkStart w:id="256" w:name="_Toc494665968"/>
      <w:r>
        <w:rPr>
          <w:rFonts w:hint="eastAsia" w:ascii="宋体" w:hAnsi="宋体" w:eastAsia="宋体"/>
        </w:rPr>
        <w:t>商务评议对照表</w:t>
      </w:r>
      <w:bookmarkEnd w:id="250"/>
      <w:bookmarkEnd w:id="251"/>
      <w:bookmarkEnd w:id="252"/>
      <w:bookmarkEnd w:id="253"/>
      <w:bookmarkEnd w:id="254"/>
      <w:bookmarkEnd w:id="255"/>
      <w:bookmarkEnd w:id="256"/>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661"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848"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招标文件商务评分标准</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661" w:type="dxa"/>
            <w:vAlign w:val="center"/>
          </w:tcPr>
          <w:p>
            <w:pPr>
              <w:numPr>
                <w:ilvl w:val="0"/>
                <w:numId w:val="77"/>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661" w:type="dxa"/>
            <w:vAlign w:val="center"/>
          </w:tcPr>
          <w:p>
            <w:pPr>
              <w:numPr>
                <w:ilvl w:val="0"/>
                <w:numId w:val="77"/>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661" w:type="dxa"/>
            <w:vAlign w:val="center"/>
          </w:tcPr>
          <w:p>
            <w:pPr>
              <w:numPr>
                <w:ilvl w:val="0"/>
                <w:numId w:val="77"/>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661" w:type="dxa"/>
            <w:vAlign w:val="center"/>
          </w:tcPr>
          <w:p>
            <w:pPr>
              <w:numPr>
                <w:ilvl w:val="0"/>
                <w:numId w:val="77"/>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661" w:type="dxa"/>
            <w:vAlign w:val="center"/>
          </w:tcPr>
          <w:p>
            <w:pPr>
              <w:numPr>
                <w:ilvl w:val="0"/>
                <w:numId w:val="77"/>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661" w:type="dxa"/>
            <w:vAlign w:val="center"/>
          </w:tcPr>
          <w:p>
            <w:pPr>
              <w:numPr>
                <w:ilvl w:val="0"/>
                <w:numId w:val="77"/>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661"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说明：1．投标人应按招标文件第五章“评标方法、程序及标准”中“商务评议”的评分标准逐项说明是否满足要求，如有偏离,投标人应详细说明。未按照要求填写此表或仅注明“符合”、“满足”的，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73"/>
        </w:numPr>
        <w:spacing w:before="100" w:beforeAutospacing="1" w:afterLines="50" w:line="360" w:lineRule="auto"/>
        <w:ind w:left="1610" w:hanging="1610"/>
        <w:rPr>
          <w:rFonts w:ascii="宋体" w:hAnsi="宋体" w:eastAsia="宋体"/>
        </w:rPr>
      </w:pPr>
      <w:bookmarkStart w:id="257" w:name="_Toc48230931"/>
      <w:bookmarkStart w:id="258" w:name="_Toc494665969"/>
      <w:bookmarkStart w:id="259" w:name="_Toc494702289"/>
      <w:bookmarkStart w:id="260" w:name="_Toc494665019"/>
      <w:bookmarkStart w:id="261" w:name="_Toc494665572"/>
      <w:bookmarkStart w:id="262" w:name="_Toc494721119"/>
      <w:bookmarkStart w:id="263" w:name="_Toc494745336"/>
      <w:r>
        <w:rPr>
          <w:rFonts w:hint="eastAsia" w:ascii="宋体" w:hAnsi="宋体" w:eastAsia="宋体"/>
        </w:rPr>
        <w:t>技术、服务要求响应、偏离说明表</w:t>
      </w:r>
      <w:bookmarkEnd w:id="257"/>
      <w:bookmarkEnd w:id="258"/>
      <w:bookmarkEnd w:id="259"/>
      <w:bookmarkEnd w:id="260"/>
      <w:bookmarkEnd w:id="261"/>
      <w:bookmarkEnd w:id="262"/>
      <w:bookmarkEnd w:id="263"/>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74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1"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招标文件技术、服务要求条款</w:t>
            </w:r>
          </w:p>
        </w:tc>
        <w:tc>
          <w:tcPr>
            <w:tcW w:w="275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Corbel"/>
          <w:sz w:val="24"/>
          <w:szCs w:val="24"/>
        </w:rPr>
        <w:t>说明：1．投标人应按招标文件第三章“项目技术、服务及商务要求”中“技术、服务要求”条款逐项说明是否满足要求，如有偏离,投标人应详细说明。未按照要求填写此表或仅注明“符合”、“满足”的，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73"/>
        </w:numPr>
        <w:spacing w:before="100" w:beforeAutospacing="1" w:afterLines="50" w:line="360" w:lineRule="auto"/>
        <w:ind w:left="1610" w:hanging="1610"/>
        <w:rPr>
          <w:rFonts w:ascii="宋体" w:hAnsi="宋体" w:eastAsia="宋体"/>
        </w:rPr>
      </w:pPr>
      <w:bookmarkStart w:id="264" w:name="_Toc494665970"/>
      <w:bookmarkStart w:id="265" w:name="_Toc494721120"/>
      <w:bookmarkStart w:id="266" w:name="_Toc494702290"/>
      <w:bookmarkStart w:id="267" w:name="_Toc494745337"/>
      <w:bookmarkStart w:id="268" w:name="_Toc494665573"/>
      <w:bookmarkStart w:id="269" w:name="_Toc48230932"/>
      <w:bookmarkStart w:id="270" w:name="_Toc494665020"/>
      <w:bookmarkStart w:id="271" w:name="_Toc329859066"/>
      <w:r>
        <w:rPr>
          <w:rFonts w:hint="eastAsia" w:ascii="宋体" w:hAnsi="宋体" w:eastAsia="宋体"/>
        </w:rPr>
        <w:t>技术、服务要求“★”号条款响应、偏离说明表</w:t>
      </w:r>
      <w:bookmarkEnd w:id="264"/>
      <w:bookmarkEnd w:id="265"/>
      <w:bookmarkEnd w:id="266"/>
      <w:bookmarkEnd w:id="267"/>
      <w:bookmarkEnd w:id="268"/>
      <w:bookmarkEnd w:id="269"/>
      <w:bookmarkEnd w:id="270"/>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技术、服务要求“★”号条款</w:t>
            </w:r>
          </w:p>
        </w:tc>
        <w:tc>
          <w:tcPr>
            <w:tcW w:w="287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50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936" w:hanging="936" w:hangingChars="390"/>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说明：1．投标人应按招标文件第三章“项目技术、服务及商务要求”中技术、服务要求</w:t>
      </w:r>
      <w:r>
        <w:rPr>
          <w:rFonts w:hint="eastAsia" w:ascii="Times New Roman" w:hAnsi="宋体" w:eastAsia="宋体" w:cs="Times New Roman"/>
          <w:sz w:val="24"/>
          <w:szCs w:val="24"/>
        </w:rPr>
        <w:t>“★”号</w:t>
      </w:r>
      <w:r>
        <w:rPr>
          <w:rFonts w:hint="eastAsia" w:ascii="宋体" w:hAnsi="宋体" w:eastAsia="宋体" w:cs="Corbel"/>
          <w:sz w:val="24"/>
          <w:szCs w:val="24"/>
        </w:rPr>
        <w:t>条款进行逐项说明是否满足要求，如有偏离,投标人应详细说明。未按照要求填写此表或仅注明“符合”、“满足”的，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06" w:leftChars="306" w:hanging="364"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bookmarkEnd w:id="271"/>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73"/>
        </w:numPr>
        <w:spacing w:before="100" w:beforeAutospacing="1" w:afterLines="50" w:line="360" w:lineRule="auto"/>
        <w:ind w:left="1610" w:hanging="1610"/>
        <w:rPr>
          <w:rFonts w:ascii="宋体" w:hAnsi="宋体" w:eastAsia="宋体"/>
        </w:rPr>
      </w:pPr>
      <w:bookmarkStart w:id="272" w:name="_Toc494665574"/>
      <w:bookmarkStart w:id="273" w:name="_Toc494745338"/>
      <w:bookmarkStart w:id="274" w:name="_Toc494665021"/>
      <w:bookmarkStart w:id="275" w:name="_Toc494721121"/>
      <w:bookmarkStart w:id="276" w:name="_Toc48230933"/>
      <w:bookmarkStart w:id="277" w:name="_Toc494665971"/>
      <w:bookmarkStart w:id="278" w:name="_Toc494702291"/>
      <w:r>
        <w:rPr>
          <w:rFonts w:hint="eastAsia" w:ascii="宋体" w:hAnsi="宋体" w:eastAsia="宋体"/>
        </w:rPr>
        <w:t>技术、服务评议对照表</w:t>
      </w:r>
      <w:bookmarkEnd w:id="272"/>
      <w:bookmarkEnd w:id="273"/>
      <w:bookmarkEnd w:id="274"/>
      <w:bookmarkEnd w:id="275"/>
      <w:bookmarkEnd w:id="276"/>
      <w:bookmarkEnd w:id="277"/>
      <w:bookmarkEnd w:id="278"/>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659"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38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招标文件技术、服务评分标准</w:t>
            </w:r>
          </w:p>
        </w:tc>
        <w:tc>
          <w:tcPr>
            <w:tcW w:w="322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256"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983"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659" w:type="dxa"/>
            <w:vAlign w:val="center"/>
          </w:tcPr>
          <w:p>
            <w:pPr>
              <w:numPr>
                <w:ilvl w:val="0"/>
                <w:numId w:val="78"/>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659" w:type="dxa"/>
            <w:vAlign w:val="center"/>
          </w:tcPr>
          <w:p>
            <w:pPr>
              <w:numPr>
                <w:ilvl w:val="0"/>
                <w:numId w:val="78"/>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659" w:type="dxa"/>
            <w:vAlign w:val="center"/>
          </w:tcPr>
          <w:p>
            <w:pPr>
              <w:numPr>
                <w:ilvl w:val="0"/>
                <w:numId w:val="78"/>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659" w:type="dxa"/>
            <w:vAlign w:val="center"/>
          </w:tcPr>
          <w:p>
            <w:pPr>
              <w:numPr>
                <w:ilvl w:val="0"/>
                <w:numId w:val="78"/>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659" w:type="dxa"/>
            <w:vAlign w:val="center"/>
          </w:tcPr>
          <w:p>
            <w:pPr>
              <w:numPr>
                <w:ilvl w:val="0"/>
                <w:numId w:val="78"/>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659" w:type="dxa"/>
            <w:vAlign w:val="center"/>
          </w:tcPr>
          <w:p>
            <w:pPr>
              <w:numPr>
                <w:ilvl w:val="0"/>
                <w:numId w:val="78"/>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659"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06" w:leftChars="306" w:hanging="364"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00" w:lineRule="auto"/>
        <w:ind w:left="720" w:hanging="720" w:hangingChars="300"/>
        <w:rPr>
          <w:rFonts w:ascii="宋体" w:hAnsi="宋体" w:eastAsia="宋体" w:cs="Corbel"/>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sectPr>
      <w:pgSz w:w="11906" w:h="16838"/>
      <w:pgMar w:top="1134" w:right="1191" w:bottom="1134" w:left="1191" w:header="85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0000000" w:usb3="00000000" w:csb0="0000009F" w:csb1="00000000"/>
  </w:font>
  <w:font w:name="仿宋">
    <w:altName w:val="方正仿宋_GBK"/>
    <w:panose1 w:val="00000000000000000000"/>
    <w:charset w:val="86"/>
    <w:family w:val="modern"/>
    <w:pitch w:val="default"/>
    <w:sig w:usb0="00000000" w:usb1="00000000" w:usb2="00000016" w:usb3="00000000" w:csb0="00040001" w:csb1="00000000"/>
  </w:font>
  <w:font w:name="Helvetica">
    <w:panose1 w:val="00000000000000000000"/>
    <w:charset w:val="00"/>
    <w:family w:val="swiss"/>
    <w:pitch w:val="default"/>
    <w:sig w:usb0="E00002FF" w:usb1="5000785B" w:usb2="00000000" w:usb3="00000000" w:csb0="2000019F" w:csb1="4F010000"/>
  </w:font>
  <w:font w:name="楷体">
    <w:altName w:val="汉仪楷体KW"/>
    <w:panose1 w:val="00000000000000000000"/>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MS Gothic">
    <w:altName w:val="冬青黑体简体中文"/>
    <w:panose1 w:val="020B0609070205080204"/>
    <w:charset w:val="80"/>
    <w:family w:val="modern"/>
    <w:pitch w:val="default"/>
    <w:sig w:usb0="00000000" w:usb1="00000000" w:usb2="00000010" w:usb3="00000000" w:csb0="0002009F" w:csb1="00000000"/>
  </w:font>
  <w:font w:name="Corbel">
    <w:altName w:val="苹方-简"/>
    <w:panose1 w:val="020B0503020204020204"/>
    <w:charset w:val="00"/>
    <w:family w:val="swiss"/>
    <w:pitch w:val="default"/>
    <w:sig w:usb0="00000000" w:usb1="00000000" w:usb2="00000000" w:usb3="00000000" w:csb0="000000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Theme="minorEastAsia" w:hAnsiTheme="minorEastAsia"/>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rPr>
        <w:rFonts w:asciiTheme="minorEastAsia" w:hAnsiTheme="minorEastAsia"/>
        <w:b/>
        <w:bCs/>
      </w:rPr>
    </w:pPr>
    <w:r>
      <w:rPr>
        <w:rFonts w:hint="eastAsia" w:asciiTheme="minorEastAsia" w:hAnsiTheme="minorEastAsia"/>
        <w:bCs/>
      </w:rPr>
      <w:t>湖北省政府采购中心编制</w:t>
    </w:r>
    <w:r>
      <w:rPr>
        <w:rFonts w:asciiTheme="minorEastAsia" w:hAnsiTheme="minorEastAsia"/>
        <w:bCs/>
      </w:rPr>
      <w:t>V3.0.2017.0930</w:t>
    </w:r>
  </w:p>
  <w:p>
    <w:pPr>
      <w:pStyle w:val="10"/>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62</w:t>
    </w:r>
    <w:r>
      <w:rPr>
        <w:rFonts w:asciiTheme="minorEastAsia" w:hAnsiTheme="minorEastAsi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000000" w:themeColor="text1" w:sz="4" w:space="1"/>
      </w:pBdr>
      <w:tabs>
        <w:tab w:val="clear" w:pos="4153"/>
        <w:tab w:val="clear" w:pos="8306"/>
      </w:tabs>
      <w:ind w:right="-9" w:firstLine="360" w:firstLineChars="200"/>
      <w:jc w:val="both"/>
    </w:pPr>
    <w:r>
      <w:rPr>
        <w:rFonts w:hint="eastAsia" w:asciiTheme="minorEastAsia" w:hAnsiTheme="minorEastAsia"/>
      </w:rPr>
      <w:t xml:space="preserve">                                                                    武汉富纳工程咨询有限公司制</w:t>
    </w:r>
  </w:p>
  <w:p>
    <w:pPr>
      <w:pStyle w:val="10"/>
      <w:pBdr>
        <w:top w:val="single" w:color="000000" w:themeColor="text1" w:sz="4" w:space="1"/>
      </w:pBdr>
      <w:tabs>
        <w:tab w:val="clear" w:pos="4153"/>
        <w:tab w:val="clear" w:pos="8306"/>
      </w:tabs>
      <w:ind w:right="-9"/>
      <w:jc w:val="center"/>
      <w:rPr>
        <w:rFonts w:asciiTheme="minorEastAsia" w:hAnsiTheme="minorEastAsia"/>
        <w:b/>
      </w:rPr>
    </w:pPr>
    <w:sdt>
      <w:sdtPr>
        <w:id w:val="1717543377"/>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6</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62</w:t>
        </w:r>
        <w:r>
          <w:rPr>
            <w:rFonts w:asciiTheme="minorEastAsia" w:hAnsiTheme="minorEastAsia"/>
            <w:b/>
            <w:bCs/>
          </w:rP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675"/>
        <w:tab w:val="center" w:pos="4762"/>
      </w:tabs>
      <w:jc w:val="left"/>
    </w:pPr>
  </w:p>
  <w:p>
    <w:pPr>
      <w:adjustRightInd w:val="0"/>
      <w:snapToGrid w:val="0"/>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000000" w:themeColor="text1" w:sz="0" w:space="1"/>
      </w:pBdr>
      <w:tabs>
        <w:tab w:val="clear" w:pos="4153"/>
      </w:tabs>
      <w:jc w:val="left"/>
      <w:rPr>
        <w:b/>
      </w:rPr>
    </w:pPr>
    <w:r>
      <w:rPr>
        <w:rFonts w:hint="eastAsia"/>
        <w:b/>
      </w:rPr>
      <w:t>项目名称</w:t>
    </w:r>
    <w:r>
      <w:rPr>
        <w:rFonts w:hint="eastAsia" w:asciiTheme="minorEastAsia" w:hAnsiTheme="minorEastAsia"/>
        <w:b/>
      </w:rPr>
      <w:t>： 阳新县人民医院数字化医用X射线摄影系统采购项目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83A75"/>
    <w:multiLevelType w:val="multilevel"/>
    <w:tmpl w:val="00183A75"/>
    <w:lvl w:ilvl="0" w:tentative="0">
      <w:start w:val="1"/>
      <w:numFmt w:val="decimal"/>
      <w:lvlText w:val="1.5.3.%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
    <w:nsid w:val="0068509E"/>
    <w:multiLevelType w:val="multilevel"/>
    <w:tmpl w:val="0068509E"/>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6">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BE5779A"/>
    <w:multiLevelType w:val="multilevel"/>
    <w:tmpl w:val="0BE5779A"/>
    <w:lvl w:ilvl="0" w:tentative="0">
      <w:start w:val="1"/>
      <w:numFmt w:val="decimal"/>
      <w:lvlText w:val="%1"/>
      <w:lvlJc w:val="left"/>
      <w:pPr>
        <w:ind w:left="324"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EB600DC"/>
    <w:multiLevelType w:val="multilevel"/>
    <w:tmpl w:val="0EB600DC"/>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00F5420"/>
    <w:multiLevelType w:val="multilevel"/>
    <w:tmpl w:val="100F5420"/>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11">
    <w:nsid w:val="12F3169F"/>
    <w:multiLevelType w:val="multilevel"/>
    <w:tmpl w:val="12F3169F"/>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4">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5">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86E672A"/>
    <w:multiLevelType w:val="multilevel"/>
    <w:tmpl w:val="186E672A"/>
    <w:lvl w:ilvl="0" w:tentative="0">
      <w:start w:val="1"/>
      <w:numFmt w:val="decimal"/>
      <w:lvlText w:val="1.5.5.%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B206215"/>
    <w:multiLevelType w:val="multilevel"/>
    <w:tmpl w:val="1B206215"/>
    <w:lvl w:ilvl="0" w:tentative="0">
      <w:start w:val="1"/>
      <w:numFmt w:val="decimal"/>
      <w:lvlText w:val="1.5.%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FD72322"/>
    <w:multiLevelType w:val="multilevel"/>
    <w:tmpl w:val="1FD72322"/>
    <w:lvl w:ilvl="0" w:tentative="0">
      <w:start w:val="1"/>
      <w:numFmt w:val="decimal"/>
      <w:lvlText w:val="1.5.7.%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21">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2">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3">
    <w:nsid w:val="27FE7BA7"/>
    <w:multiLevelType w:val="multilevel"/>
    <w:tmpl w:val="27FE7BA7"/>
    <w:lvl w:ilvl="0" w:tentative="0">
      <w:start w:val="1"/>
      <w:numFmt w:val="decimal"/>
      <w:lvlText w:val="27.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24">
    <w:nsid w:val="28394228"/>
    <w:multiLevelType w:val="multilevel"/>
    <w:tmpl w:val="2839422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26">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CC65A04"/>
    <w:multiLevelType w:val="multilevel"/>
    <w:tmpl w:val="2CC65A04"/>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30">
    <w:nsid w:val="2D850054"/>
    <w:multiLevelType w:val="multilevel"/>
    <w:tmpl w:val="2D850054"/>
    <w:lvl w:ilvl="0" w:tentative="0">
      <w:start w:val="1"/>
      <w:numFmt w:val="decimal"/>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2EEA7C99"/>
    <w:multiLevelType w:val="multilevel"/>
    <w:tmpl w:val="2EEA7C99"/>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11832AE"/>
    <w:multiLevelType w:val="multilevel"/>
    <w:tmpl w:val="311832A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5">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36853BA"/>
    <w:multiLevelType w:val="multilevel"/>
    <w:tmpl w:val="336853BA"/>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338231D7"/>
    <w:multiLevelType w:val="multilevel"/>
    <w:tmpl w:val="338231D7"/>
    <w:lvl w:ilvl="0" w:tentative="0">
      <w:start w:val="1"/>
      <w:numFmt w:val="decimal"/>
      <w:lvlText w:val="1.%1 "/>
      <w:lvlJc w:val="left"/>
      <w:pPr>
        <w:ind w:left="506" w:hanging="420"/>
      </w:pPr>
      <w:rPr>
        <w:rFonts w:hint="eastAsia" w:ascii="宋体" w:hAnsi="宋体" w:eastAsia="宋体"/>
        <w:b/>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35442C9F"/>
    <w:multiLevelType w:val="multilevel"/>
    <w:tmpl w:val="35442C9F"/>
    <w:lvl w:ilvl="0" w:tentative="0">
      <w:start w:val="1"/>
      <w:numFmt w:val="decimal"/>
      <w:lvlText w:val="（%1）"/>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9">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38461EE1"/>
    <w:multiLevelType w:val="multilevel"/>
    <w:tmpl w:val="38461EE1"/>
    <w:lvl w:ilvl="0" w:tentative="0">
      <w:start w:val="1"/>
      <w:numFmt w:val="decimal"/>
      <w:lvlText w:val="1.5.4.%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3BD066DA"/>
    <w:multiLevelType w:val="multilevel"/>
    <w:tmpl w:val="3BD066DA"/>
    <w:lvl w:ilvl="0" w:tentative="0">
      <w:start w:val="1"/>
      <w:numFmt w:val="decimal"/>
      <w:lvlText w:val="1.5.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3DE06FC6"/>
    <w:multiLevelType w:val="multilevel"/>
    <w:tmpl w:val="3DE06FC6"/>
    <w:lvl w:ilvl="0" w:tentative="0">
      <w:start w:val="1"/>
      <w:numFmt w:val="decimal"/>
      <w:lvlText w:val="2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3FF72387"/>
    <w:multiLevelType w:val="multilevel"/>
    <w:tmpl w:val="3FF72387"/>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45">
    <w:nsid w:val="40E6015E"/>
    <w:multiLevelType w:val="multilevel"/>
    <w:tmpl w:val="40E6015E"/>
    <w:lvl w:ilvl="0" w:tentative="0">
      <w:start w:val="1"/>
      <w:numFmt w:val="decimal"/>
      <w:lvlText w:val="29.2.%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46">
    <w:nsid w:val="41730A17"/>
    <w:multiLevelType w:val="multilevel"/>
    <w:tmpl w:val="41730A17"/>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47">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445F2796"/>
    <w:multiLevelType w:val="multilevel"/>
    <w:tmpl w:val="445F2796"/>
    <w:lvl w:ilvl="0" w:tentative="0">
      <w:start w:val="1"/>
      <w:numFmt w:val="decimal"/>
      <w:lvlText w:val="2.%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9">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50">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505F200A"/>
    <w:multiLevelType w:val="multilevel"/>
    <w:tmpl w:val="505F200A"/>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2">
    <w:nsid w:val="54AC2495"/>
    <w:multiLevelType w:val="multilevel"/>
    <w:tmpl w:val="54AC2495"/>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56886DD6"/>
    <w:multiLevelType w:val="multilevel"/>
    <w:tmpl w:val="56886DD6"/>
    <w:lvl w:ilvl="0" w:tentative="0">
      <w:start w:val="1"/>
      <w:numFmt w:val="chineseCountingThousand"/>
      <w:lvlText w:val="%1、"/>
      <w:lvlJc w:val="left"/>
      <w:pPr>
        <w:ind w:left="420" w:hanging="420"/>
      </w:pPr>
      <w:rPr>
        <w:rFonts w:hint="default" w:ascii="黑体" w:hAnsi="黑体" w:eastAsia="黑体"/>
        <w:b/>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570117E4"/>
    <w:multiLevelType w:val="multilevel"/>
    <w:tmpl w:val="570117E4"/>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589C2C0F"/>
    <w:multiLevelType w:val="multilevel"/>
    <w:tmpl w:val="589C2C0F"/>
    <w:lvl w:ilvl="0" w:tentative="0">
      <w:start w:val="1"/>
      <w:numFmt w:val="decimal"/>
      <w:lvlText w:val="1.%1"/>
      <w:lvlJc w:val="left"/>
      <w:pPr>
        <w:ind w:left="372" w:hanging="420"/>
      </w:pPr>
      <w:rPr>
        <w:rFonts w:hint="default" w:ascii="宋体" w:hAnsi="宋体" w:eastAsia="宋体"/>
        <w:b/>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57">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58">
    <w:nsid w:val="5A02CE94"/>
    <w:multiLevelType w:val="multilevel"/>
    <w:tmpl w:val="5A02CE94"/>
    <w:lvl w:ilvl="0" w:tentative="0">
      <w:start w:val="1"/>
      <w:numFmt w:val="decimal"/>
      <w:lvlText w:val="3.2.%1"/>
      <w:lvlJc w:val="left"/>
      <w:pPr>
        <w:ind w:left="987" w:hanging="420"/>
      </w:pPr>
      <w:rPr>
        <w:rFonts w:ascii="楷体" w:hAnsi="楷体" w:eastAsia="楷体"/>
        <w:strike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59">
    <w:nsid w:val="5A0B11B2"/>
    <w:multiLevelType w:val="multilevel"/>
    <w:tmpl w:val="5A0B11B2"/>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60">
    <w:nsid w:val="5F504802"/>
    <w:multiLevelType w:val="multilevel"/>
    <w:tmpl w:val="5F504802"/>
    <w:lvl w:ilvl="0" w:tentative="0">
      <w:start w:val="1"/>
      <w:numFmt w:val="decimal"/>
      <w:lvlText w:val="20.1.%1 "/>
      <w:lvlJc w:val="left"/>
      <w:pPr>
        <w:ind w:left="562" w:hanging="420"/>
      </w:pPr>
      <w:rPr>
        <w:rFonts w:hint="eastAsia" w:ascii="楷体" w:hAnsi="楷体" w:eastAsia="楷体"/>
        <w:b w:val="0"/>
        <w:strike w:val="0"/>
        <w:dstrike w:val="0"/>
        <w:color w:val="auto"/>
        <w:u w:val="none"/>
      </w:rPr>
    </w:lvl>
    <w:lvl w:ilvl="1" w:tentative="0">
      <w:start w:val="1"/>
      <w:numFmt w:val="lowerLetter"/>
      <w:lvlText w:val="%2)"/>
      <w:lvlJc w:val="left"/>
      <w:pPr>
        <w:ind w:left="779" w:hanging="420"/>
      </w:pPr>
    </w:lvl>
    <w:lvl w:ilvl="2" w:tentative="0">
      <w:start w:val="1"/>
      <w:numFmt w:val="lowerRoman"/>
      <w:lvlText w:val="%3."/>
      <w:lvlJc w:val="right"/>
      <w:pPr>
        <w:ind w:left="1199" w:hanging="420"/>
      </w:pPr>
    </w:lvl>
    <w:lvl w:ilvl="3" w:tentative="0">
      <w:start w:val="1"/>
      <w:numFmt w:val="decimal"/>
      <w:lvlText w:val="%4."/>
      <w:lvlJc w:val="left"/>
      <w:pPr>
        <w:ind w:left="1619" w:hanging="420"/>
      </w:pPr>
    </w:lvl>
    <w:lvl w:ilvl="4" w:tentative="0">
      <w:start w:val="1"/>
      <w:numFmt w:val="lowerLetter"/>
      <w:lvlText w:val="%5)"/>
      <w:lvlJc w:val="left"/>
      <w:pPr>
        <w:ind w:left="2039" w:hanging="420"/>
      </w:pPr>
    </w:lvl>
    <w:lvl w:ilvl="5" w:tentative="0">
      <w:start w:val="1"/>
      <w:numFmt w:val="lowerRoman"/>
      <w:lvlText w:val="%6."/>
      <w:lvlJc w:val="right"/>
      <w:pPr>
        <w:ind w:left="2459" w:hanging="420"/>
      </w:pPr>
    </w:lvl>
    <w:lvl w:ilvl="6" w:tentative="0">
      <w:start w:val="1"/>
      <w:numFmt w:val="decimal"/>
      <w:lvlText w:val="%7."/>
      <w:lvlJc w:val="left"/>
      <w:pPr>
        <w:ind w:left="2879" w:hanging="420"/>
      </w:pPr>
    </w:lvl>
    <w:lvl w:ilvl="7" w:tentative="0">
      <w:start w:val="1"/>
      <w:numFmt w:val="lowerLetter"/>
      <w:lvlText w:val="%8)"/>
      <w:lvlJc w:val="left"/>
      <w:pPr>
        <w:ind w:left="3299" w:hanging="420"/>
      </w:pPr>
    </w:lvl>
    <w:lvl w:ilvl="8" w:tentative="0">
      <w:start w:val="1"/>
      <w:numFmt w:val="lowerRoman"/>
      <w:lvlText w:val="%9."/>
      <w:lvlJc w:val="right"/>
      <w:pPr>
        <w:ind w:left="3719" w:hanging="420"/>
      </w:pPr>
    </w:lvl>
  </w:abstractNum>
  <w:abstractNum w:abstractNumId="61">
    <w:nsid w:val="61F95093"/>
    <w:multiLevelType w:val="multilevel"/>
    <w:tmpl w:val="61F95093"/>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625223AA"/>
    <w:multiLevelType w:val="multilevel"/>
    <w:tmpl w:val="625223AA"/>
    <w:lvl w:ilvl="0" w:tentative="0">
      <w:start w:val="1"/>
      <w:numFmt w:val="decimal"/>
      <w:lvlText w:val="1.5.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64">
    <w:nsid w:val="64E31E93"/>
    <w:multiLevelType w:val="multilevel"/>
    <w:tmpl w:val="64E31E93"/>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69647823"/>
    <w:multiLevelType w:val="multilevel"/>
    <w:tmpl w:val="6964782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6B887DF2"/>
    <w:multiLevelType w:val="multilevel"/>
    <w:tmpl w:val="6B887DF2"/>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68">
    <w:nsid w:val="7152193C"/>
    <w:multiLevelType w:val="multilevel"/>
    <w:tmpl w:val="7152193C"/>
    <w:lvl w:ilvl="0" w:tentative="0">
      <w:start w:val="1"/>
      <w:numFmt w:val="decimal"/>
      <w:lvlText w:val="1.5.6.%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71581402"/>
    <w:multiLevelType w:val="multilevel"/>
    <w:tmpl w:val="71581402"/>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71731B18"/>
    <w:multiLevelType w:val="multilevel"/>
    <w:tmpl w:val="71731B18"/>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72">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73">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786B7301"/>
    <w:multiLevelType w:val="multilevel"/>
    <w:tmpl w:val="786B7301"/>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76">
    <w:nsid w:val="7A0C6CFB"/>
    <w:multiLevelType w:val="multilevel"/>
    <w:tmpl w:val="7A0C6CFB"/>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50"/>
  </w:num>
  <w:num w:numId="2">
    <w:abstractNumId w:val="35"/>
  </w:num>
  <w:num w:numId="3">
    <w:abstractNumId w:val="53"/>
  </w:num>
  <w:num w:numId="4">
    <w:abstractNumId w:val="3"/>
  </w:num>
  <w:num w:numId="5">
    <w:abstractNumId w:val="47"/>
  </w:num>
  <w:num w:numId="6">
    <w:abstractNumId w:val="16"/>
  </w:num>
  <w:num w:numId="7">
    <w:abstractNumId w:val="6"/>
  </w:num>
  <w:num w:numId="8">
    <w:abstractNumId w:val="63"/>
  </w:num>
  <w:num w:numId="9">
    <w:abstractNumId w:val="39"/>
  </w:num>
  <w:num w:numId="10">
    <w:abstractNumId w:val="57"/>
  </w:num>
  <w:num w:numId="11">
    <w:abstractNumId w:val="34"/>
  </w:num>
  <w:num w:numId="12">
    <w:abstractNumId w:val="5"/>
  </w:num>
  <w:num w:numId="13">
    <w:abstractNumId w:val="26"/>
  </w:num>
  <w:num w:numId="14">
    <w:abstractNumId w:val="27"/>
  </w:num>
  <w:num w:numId="15">
    <w:abstractNumId w:val="10"/>
  </w:num>
  <w:num w:numId="16">
    <w:abstractNumId w:val="9"/>
  </w:num>
  <w:num w:numId="17">
    <w:abstractNumId w:val="73"/>
  </w:num>
  <w:num w:numId="18">
    <w:abstractNumId w:val="11"/>
  </w:num>
  <w:num w:numId="19">
    <w:abstractNumId w:val="33"/>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num>
  <w:num w:numId="23">
    <w:abstractNumId w:val="76"/>
  </w:num>
  <w:num w:numId="24">
    <w:abstractNumId w:val="54"/>
  </w:num>
  <w:num w:numId="25">
    <w:abstractNumId w:val="69"/>
  </w:num>
  <w:num w:numId="26">
    <w:abstractNumId w:val="74"/>
  </w:num>
  <w:num w:numId="27">
    <w:abstractNumId w:val="52"/>
  </w:num>
  <w:num w:numId="28">
    <w:abstractNumId w:val="8"/>
  </w:num>
  <w:num w:numId="29">
    <w:abstractNumId w:val="23"/>
  </w:num>
  <w:num w:numId="30">
    <w:abstractNumId w:val="70"/>
  </w:num>
  <w:num w:numId="31">
    <w:abstractNumId w:val="64"/>
  </w:num>
  <w:num w:numId="32">
    <w:abstractNumId w:val="45"/>
  </w:num>
  <w:num w:numId="33">
    <w:abstractNumId w:val="61"/>
  </w:num>
  <w:num w:numId="34">
    <w:abstractNumId w:val="28"/>
  </w:num>
  <w:num w:numId="35">
    <w:abstractNumId w:val="65"/>
  </w:num>
  <w:num w:numId="36">
    <w:abstractNumId w:val="2"/>
  </w:num>
  <w:num w:numId="37">
    <w:abstractNumId w:val="36"/>
  </w:num>
  <w:num w:numId="38">
    <w:abstractNumId w:val="7"/>
  </w:num>
  <w:num w:numId="39">
    <w:abstractNumId w:val="32"/>
  </w:num>
  <w:num w:numId="40">
    <w:abstractNumId w:val="37"/>
  </w:num>
  <w:num w:numId="41">
    <w:abstractNumId w:val="18"/>
  </w:num>
  <w:num w:numId="42">
    <w:abstractNumId w:val="62"/>
  </w:num>
  <w:num w:numId="43">
    <w:abstractNumId w:val="42"/>
  </w:num>
  <w:num w:numId="44">
    <w:abstractNumId w:val="0"/>
  </w:num>
  <w:num w:numId="45">
    <w:abstractNumId w:val="40"/>
  </w:num>
  <w:num w:numId="46">
    <w:abstractNumId w:val="17"/>
  </w:num>
  <w:num w:numId="47">
    <w:abstractNumId w:val="68"/>
  </w:num>
  <w:num w:numId="48">
    <w:abstractNumId w:val="19"/>
  </w:num>
  <w:num w:numId="49">
    <w:abstractNumId w:val="55"/>
  </w:num>
  <w:num w:numId="50">
    <w:abstractNumId w:val="30"/>
  </w:num>
  <w:num w:numId="51">
    <w:abstractNumId w:val="51"/>
  </w:num>
  <w:num w:numId="52">
    <w:abstractNumId w:val="38"/>
  </w:num>
  <w:num w:numId="53">
    <w:abstractNumId w:val="48"/>
  </w:num>
  <w:num w:numId="54">
    <w:abstractNumId w:val="41"/>
  </w:num>
  <w:num w:numId="55">
    <w:abstractNumId w:val="21"/>
  </w:num>
  <w:num w:numId="56">
    <w:abstractNumId w:val="59"/>
  </w:num>
  <w:num w:numId="57">
    <w:abstractNumId w:val="77"/>
  </w:num>
  <w:num w:numId="58">
    <w:abstractNumId w:val="22"/>
  </w:num>
  <w:num w:numId="59">
    <w:abstractNumId w:val="20"/>
  </w:num>
  <w:num w:numId="60">
    <w:abstractNumId w:val="1"/>
  </w:num>
  <w:num w:numId="61">
    <w:abstractNumId w:val="58"/>
    <w:lvlOverride w:ilvl="0">
      <w:startOverride w:val="1"/>
    </w:lvlOverride>
  </w:num>
  <w:num w:numId="62">
    <w:abstractNumId w:val="14"/>
  </w:num>
  <w:num w:numId="63">
    <w:abstractNumId w:val="29"/>
  </w:num>
  <w:num w:numId="64">
    <w:abstractNumId w:val="75"/>
  </w:num>
  <w:num w:numId="65">
    <w:abstractNumId w:val="56"/>
  </w:num>
  <w:num w:numId="66">
    <w:abstractNumId w:val="67"/>
  </w:num>
  <w:num w:numId="67">
    <w:abstractNumId w:val="49"/>
  </w:num>
  <w:num w:numId="68">
    <w:abstractNumId w:val="13"/>
  </w:num>
  <w:num w:numId="69">
    <w:abstractNumId w:val="25"/>
  </w:num>
  <w:num w:numId="70">
    <w:abstractNumId w:val="71"/>
  </w:num>
  <w:num w:numId="71">
    <w:abstractNumId w:val="44"/>
  </w:num>
  <w:num w:numId="72">
    <w:abstractNumId w:val="72"/>
  </w:num>
  <w:num w:numId="73">
    <w:abstractNumId w:val="12"/>
  </w:num>
  <w:num w:numId="74">
    <w:abstractNumId w:val="66"/>
  </w:num>
  <w:num w:numId="75">
    <w:abstractNumId w:val="24"/>
  </w:num>
  <w:num w:numId="76">
    <w:abstractNumId w:val="4"/>
  </w:num>
  <w:num w:numId="77">
    <w:abstractNumId w:val="15"/>
  </w:num>
  <w:num w:numId="7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095415"/>
    <w:rsid w:val="000000DE"/>
    <w:rsid w:val="00000250"/>
    <w:rsid w:val="00016562"/>
    <w:rsid w:val="00017BE8"/>
    <w:rsid w:val="00020344"/>
    <w:rsid w:val="000212F4"/>
    <w:rsid w:val="00040B72"/>
    <w:rsid w:val="00046CAA"/>
    <w:rsid w:val="00050E9B"/>
    <w:rsid w:val="000658A4"/>
    <w:rsid w:val="00072EC1"/>
    <w:rsid w:val="00075213"/>
    <w:rsid w:val="00077E85"/>
    <w:rsid w:val="000812D6"/>
    <w:rsid w:val="00081EFC"/>
    <w:rsid w:val="00082AFB"/>
    <w:rsid w:val="000855FE"/>
    <w:rsid w:val="000877A7"/>
    <w:rsid w:val="00092450"/>
    <w:rsid w:val="00095415"/>
    <w:rsid w:val="00095B1D"/>
    <w:rsid w:val="000A055A"/>
    <w:rsid w:val="000A1949"/>
    <w:rsid w:val="000A6953"/>
    <w:rsid w:val="000B1EA5"/>
    <w:rsid w:val="000B3053"/>
    <w:rsid w:val="000B42CE"/>
    <w:rsid w:val="000C1DBB"/>
    <w:rsid w:val="000C2224"/>
    <w:rsid w:val="000C46E9"/>
    <w:rsid w:val="000C5709"/>
    <w:rsid w:val="000D274B"/>
    <w:rsid w:val="000D30C1"/>
    <w:rsid w:val="000E0271"/>
    <w:rsid w:val="000E235D"/>
    <w:rsid w:val="000E36E2"/>
    <w:rsid w:val="000E4686"/>
    <w:rsid w:val="000F04E9"/>
    <w:rsid w:val="000F64E0"/>
    <w:rsid w:val="00100585"/>
    <w:rsid w:val="00105BC5"/>
    <w:rsid w:val="001103C6"/>
    <w:rsid w:val="00113AC0"/>
    <w:rsid w:val="00115B8E"/>
    <w:rsid w:val="00121A8E"/>
    <w:rsid w:val="00122C84"/>
    <w:rsid w:val="00127058"/>
    <w:rsid w:val="00127A5A"/>
    <w:rsid w:val="00133220"/>
    <w:rsid w:val="001338E8"/>
    <w:rsid w:val="001341BF"/>
    <w:rsid w:val="001558FF"/>
    <w:rsid w:val="00162077"/>
    <w:rsid w:val="001641C9"/>
    <w:rsid w:val="0016754B"/>
    <w:rsid w:val="00177C62"/>
    <w:rsid w:val="00180BD3"/>
    <w:rsid w:val="00185E9A"/>
    <w:rsid w:val="00195674"/>
    <w:rsid w:val="001A0AB1"/>
    <w:rsid w:val="001A1335"/>
    <w:rsid w:val="001A18A1"/>
    <w:rsid w:val="001A2B2A"/>
    <w:rsid w:val="001A54E8"/>
    <w:rsid w:val="001B03BB"/>
    <w:rsid w:val="001B38CD"/>
    <w:rsid w:val="001C6B76"/>
    <w:rsid w:val="001C7B23"/>
    <w:rsid w:val="001D2460"/>
    <w:rsid w:val="001D256F"/>
    <w:rsid w:val="001D3EE7"/>
    <w:rsid w:val="001D7598"/>
    <w:rsid w:val="001E157C"/>
    <w:rsid w:val="001E366A"/>
    <w:rsid w:val="001E5D69"/>
    <w:rsid w:val="001E7CEA"/>
    <w:rsid w:val="001F002C"/>
    <w:rsid w:val="00207FC3"/>
    <w:rsid w:val="00220470"/>
    <w:rsid w:val="00222B0D"/>
    <w:rsid w:val="00223408"/>
    <w:rsid w:val="002334D5"/>
    <w:rsid w:val="0023544C"/>
    <w:rsid w:val="00236772"/>
    <w:rsid w:val="002426EA"/>
    <w:rsid w:val="002446C6"/>
    <w:rsid w:val="0026342E"/>
    <w:rsid w:val="00271B48"/>
    <w:rsid w:val="00276CFD"/>
    <w:rsid w:val="00277541"/>
    <w:rsid w:val="0028191C"/>
    <w:rsid w:val="00293211"/>
    <w:rsid w:val="00295F64"/>
    <w:rsid w:val="002A6A07"/>
    <w:rsid w:val="002B7581"/>
    <w:rsid w:val="002C38E4"/>
    <w:rsid w:val="002C7FA6"/>
    <w:rsid w:val="002D07BB"/>
    <w:rsid w:val="002D412B"/>
    <w:rsid w:val="002F58D6"/>
    <w:rsid w:val="00301D7C"/>
    <w:rsid w:val="00310B7E"/>
    <w:rsid w:val="00310F98"/>
    <w:rsid w:val="00314B08"/>
    <w:rsid w:val="00316026"/>
    <w:rsid w:val="00320ACF"/>
    <w:rsid w:val="00322FD3"/>
    <w:rsid w:val="00323F1C"/>
    <w:rsid w:val="00330DF7"/>
    <w:rsid w:val="00333225"/>
    <w:rsid w:val="0033323B"/>
    <w:rsid w:val="0033499E"/>
    <w:rsid w:val="00344E95"/>
    <w:rsid w:val="00352AE1"/>
    <w:rsid w:val="00353542"/>
    <w:rsid w:val="003540BC"/>
    <w:rsid w:val="00354185"/>
    <w:rsid w:val="00360712"/>
    <w:rsid w:val="0036309F"/>
    <w:rsid w:val="0036474B"/>
    <w:rsid w:val="003661C8"/>
    <w:rsid w:val="00366E30"/>
    <w:rsid w:val="00370B3F"/>
    <w:rsid w:val="00377B5F"/>
    <w:rsid w:val="00383221"/>
    <w:rsid w:val="0038346C"/>
    <w:rsid w:val="003869FF"/>
    <w:rsid w:val="00393E94"/>
    <w:rsid w:val="003B0D5A"/>
    <w:rsid w:val="003B3BEE"/>
    <w:rsid w:val="003B4F8E"/>
    <w:rsid w:val="003B718F"/>
    <w:rsid w:val="003B7A0D"/>
    <w:rsid w:val="003C2008"/>
    <w:rsid w:val="003C2241"/>
    <w:rsid w:val="003C6083"/>
    <w:rsid w:val="003C70FC"/>
    <w:rsid w:val="003D1759"/>
    <w:rsid w:val="003D5E80"/>
    <w:rsid w:val="003F2B92"/>
    <w:rsid w:val="003F3007"/>
    <w:rsid w:val="003F67E5"/>
    <w:rsid w:val="004002DC"/>
    <w:rsid w:val="0040203C"/>
    <w:rsid w:val="0040329E"/>
    <w:rsid w:val="0040679C"/>
    <w:rsid w:val="00406BC4"/>
    <w:rsid w:val="004110F8"/>
    <w:rsid w:val="00414A80"/>
    <w:rsid w:val="004161BA"/>
    <w:rsid w:val="00422448"/>
    <w:rsid w:val="0042334D"/>
    <w:rsid w:val="004316A5"/>
    <w:rsid w:val="004349F3"/>
    <w:rsid w:val="00434FF2"/>
    <w:rsid w:val="0043503C"/>
    <w:rsid w:val="0043695B"/>
    <w:rsid w:val="00436CC2"/>
    <w:rsid w:val="00445625"/>
    <w:rsid w:val="004475F1"/>
    <w:rsid w:val="0045608D"/>
    <w:rsid w:val="00457308"/>
    <w:rsid w:val="004605F3"/>
    <w:rsid w:val="00461DFE"/>
    <w:rsid w:val="004713B1"/>
    <w:rsid w:val="00476E59"/>
    <w:rsid w:val="004779FC"/>
    <w:rsid w:val="004871A8"/>
    <w:rsid w:val="00492B57"/>
    <w:rsid w:val="004A4F81"/>
    <w:rsid w:val="004B0CC2"/>
    <w:rsid w:val="004B118F"/>
    <w:rsid w:val="004B4BED"/>
    <w:rsid w:val="004C1027"/>
    <w:rsid w:val="004C62F7"/>
    <w:rsid w:val="004C750B"/>
    <w:rsid w:val="004D548F"/>
    <w:rsid w:val="004E00F2"/>
    <w:rsid w:val="004E40B4"/>
    <w:rsid w:val="004E48AF"/>
    <w:rsid w:val="004E5A44"/>
    <w:rsid w:val="004F21F4"/>
    <w:rsid w:val="004F43AD"/>
    <w:rsid w:val="004F5FCD"/>
    <w:rsid w:val="004F6C23"/>
    <w:rsid w:val="005025B6"/>
    <w:rsid w:val="00504551"/>
    <w:rsid w:val="00511E96"/>
    <w:rsid w:val="005130B9"/>
    <w:rsid w:val="00521383"/>
    <w:rsid w:val="00522A02"/>
    <w:rsid w:val="00522D80"/>
    <w:rsid w:val="00525A93"/>
    <w:rsid w:val="005432E6"/>
    <w:rsid w:val="005437D7"/>
    <w:rsid w:val="00543FD9"/>
    <w:rsid w:val="005445A9"/>
    <w:rsid w:val="005445B4"/>
    <w:rsid w:val="00545B0F"/>
    <w:rsid w:val="00545EDA"/>
    <w:rsid w:val="00552BFE"/>
    <w:rsid w:val="005547AA"/>
    <w:rsid w:val="00556850"/>
    <w:rsid w:val="00560FA5"/>
    <w:rsid w:val="0056283B"/>
    <w:rsid w:val="005666F9"/>
    <w:rsid w:val="00573437"/>
    <w:rsid w:val="0057573F"/>
    <w:rsid w:val="00580FFF"/>
    <w:rsid w:val="005813AA"/>
    <w:rsid w:val="0058146A"/>
    <w:rsid w:val="0059229A"/>
    <w:rsid w:val="00592E0F"/>
    <w:rsid w:val="005967BA"/>
    <w:rsid w:val="005A58A0"/>
    <w:rsid w:val="005B12FC"/>
    <w:rsid w:val="005B6D3E"/>
    <w:rsid w:val="005B713A"/>
    <w:rsid w:val="005C0BB7"/>
    <w:rsid w:val="005C304D"/>
    <w:rsid w:val="005C31D8"/>
    <w:rsid w:val="005D6632"/>
    <w:rsid w:val="005D6D24"/>
    <w:rsid w:val="005E3CD4"/>
    <w:rsid w:val="005F1588"/>
    <w:rsid w:val="005F2111"/>
    <w:rsid w:val="005F2449"/>
    <w:rsid w:val="005F3F32"/>
    <w:rsid w:val="006000D6"/>
    <w:rsid w:val="00601112"/>
    <w:rsid w:val="00601990"/>
    <w:rsid w:val="00605C0D"/>
    <w:rsid w:val="00614BA9"/>
    <w:rsid w:val="00623CBB"/>
    <w:rsid w:val="006302AC"/>
    <w:rsid w:val="006440C5"/>
    <w:rsid w:val="00644BF3"/>
    <w:rsid w:val="00651541"/>
    <w:rsid w:val="00653374"/>
    <w:rsid w:val="0066379F"/>
    <w:rsid w:val="00663B35"/>
    <w:rsid w:val="00664004"/>
    <w:rsid w:val="00666B23"/>
    <w:rsid w:val="0067786F"/>
    <w:rsid w:val="0068074A"/>
    <w:rsid w:val="006809EA"/>
    <w:rsid w:val="00680A96"/>
    <w:rsid w:val="00682DAA"/>
    <w:rsid w:val="00690659"/>
    <w:rsid w:val="00692F83"/>
    <w:rsid w:val="006A2197"/>
    <w:rsid w:val="006A6C1D"/>
    <w:rsid w:val="006A6C51"/>
    <w:rsid w:val="006A7A3D"/>
    <w:rsid w:val="006C0B5F"/>
    <w:rsid w:val="006C0B7B"/>
    <w:rsid w:val="006C1AF1"/>
    <w:rsid w:val="006C3F27"/>
    <w:rsid w:val="006C6FDC"/>
    <w:rsid w:val="006D0533"/>
    <w:rsid w:val="006D1D6E"/>
    <w:rsid w:val="006D2505"/>
    <w:rsid w:val="006D75F6"/>
    <w:rsid w:val="006F0D07"/>
    <w:rsid w:val="0070222F"/>
    <w:rsid w:val="00715E44"/>
    <w:rsid w:val="00722075"/>
    <w:rsid w:val="00723103"/>
    <w:rsid w:val="00725899"/>
    <w:rsid w:val="00725F67"/>
    <w:rsid w:val="007308BA"/>
    <w:rsid w:val="007318D6"/>
    <w:rsid w:val="00732E91"/>
    <w:rsid w:val="00737211"/>
    <w:rsid w:val="007424CD"/>
    <w:rsid w:val="00742D75"/>
    <w:rsid w:val="00743A00"/>
    <w:rsid w:val="0076345F"/>
    <w:rsid w:val="0077270B"/>
    <w:rsid w:val="00773A2C"/>
    <w:rsid w:val="00774EB7"/>
    <w:rsid w:val="00775A96"/>
    <w:rsid w:val="0077646D"/>
    <w:rsid w:val="00780DBA"/>
    <w:rsid w:val="00781A62"/>
    <w:rsid w:val="00782541"/>
    <w:rsid w:val="00784AEB"/>
    <w:rsid w:val="00784ED7"/>
    <w:rsid w:val="00786E84"/>
    <w:rsid w:val="00794426"/>
    <w:rsid w:val="007977E2"/>
    <w:rsid w:val="007A27DA"/>
    <w:rsid w:val="007A2D91"/>
    <w:rsid w:val="007A427D"/>
    <w:rsid w:val="007A6F5F"/>
    <w:rsid w:val="007B2A59"/>
    <w:rsid w:val="007B3FB5"/>
    <w:rsid w:val="007B438A"/>
    <w:rsid w:val="007B5F75"/>
    <w:rsid w:val="007C01B3"/>
    <w:rsid w:val="007C0DA7"/>
    <w:rsid w:val="007C132C"/>
    <w:rsid w:val="007C1D03"/>
    <w:rsid w:val="007C7D26"/>
    <w:rsid w:val="007D053D"/>
    <w:rsid w:val="007D1310"/>
    <w:rsid w:val="007D72CF"/>
    <w:rsid w:val="007E3D3C"/>
    <w:rsid w:val="007F48F2"/>
    <w:rsid w:val="007F504A"/>
    <w:rsid w:val="007F58B5"/>
    <w:rsid w:val="007F6863"/>
    <w:rsid w:val="007F6F97"/>
    <w:rsid w:val="00802536"/>
    <w:rsid w:val="00804419"/>
    <w:rsid w:val="00804568"/>
    <w:rsid w:val="0081114F"/>
    <w:rsid w:val="00812116"/>
    <w:rsid w:val="00813F0A"/>
    <w:rsid w:val="00816910"/>
    <w:rsid w:val="00820E08"/>
    <w:rsid w:val="0082486D"/>
    <w:rsid w:val="0083226B"/>
    <w:rsid w:val="00844314"/>
    <w:rsid w:val="008456E3"/>
    <w:rsid w:val="00861A7A"/>
    <w:rsid w:val="00863EDD"/>
    <w:rsid w:val="00876E59"/>
    <w:rsid w:val="00877211"/>
    <w:rsid w:val="008852AB"/>
    <w:rsid w:val="0088586B"/>
    <w:rsid w:val="0088680B"/>
    <w:rsid w:val="008879F9"/>
    <w:rsid w:val="008966BE"/>
    <w:rsid w:val="008A30BA"/>
    <w:rsid w:val="008B39F2"/>
    <w:rsid w:val="008B4F32"/>
    <w:rsid w:val="008B5601"/>
    <w:rsid w:val="008B6529"/>
    <w:rsid w:val="008C29CC"/>
    <w:rsid w:val="008D0508"/>
    <w:rsid w:val="008D35F1"/>
    <w:rsid w:val="008D3612"/>
    <w:rsid w:val="008D5777"/>
    <w:rsid w:val="008D7D59"/>
    <w:rsid w:val="008E2203"/>
    <w:rsid w:val="008E5ECC"/>
    <w:rsid w:val="008F1B81"/>
    <w:rsid w:val="008F3383"/>
    <w:rsid w:val="008F7A09"/>
    <w:rsid w:val="009020C7"/>
    <w:rsid w:val="0090240A"/>
    <w:rsid w:val="00903A2D"/>
    <w:rsid w:val="00903C4F"/>
    <w:rsid w:val="00907388"/>
    <w:rsid w:val="00911430"/>
    <w:rsid w:val="00914F14"/>
    <w:rsid w:val="009273C6"/>
    <w:rsid w:val="00933750"/>
    <w:rsid w:val="009340D9"/>
    <w:rsid w:val="00935E05"/>
    <w:rsid w:val="0093723A"/>
    <w:rsid w:val="00937B4F"/>
    <w:rsid w:val="009402E6"/>
    <w:rsid w:val="00941EE5"/>
    <w:rsid w:val="00943F98"/>
    <w:rsid w:val="00947542"/>
    <w:rsid w:val="009506D5"/>
    <w:rsid w:val="00954A2F"/>
    <w:rsid w:val="00955F40"/>
    <w:rsid w:val="00956AAC"/>
    <w:rsid w:val="00961704"/>
    <w:rsid w:val="00966823"/>
    <w:rsid w:val="00967D22"/>
    <w:rsid w:val="0097080D"/>
    <w:rsid w:val="009714FE"/>
    <w:rsid w:val="009732D5"/>
    <w:rsid w:val="00973398"/>
    <w:rsid w:val="00976B9F"/>
    <w:rsid w:val="00982AD3"/>
    <w:rsid w:val="009849C0"/>
    <w:rsid w:val="0098774A"/>
    <w:rsid w:val="009944A9"/>
    <w:rsid w:val="00996DEE"/>
    <w:rsid w:val="009B11C0"/>
    <w:rsid w:val="009B3048"/>
    <w:rsid w:val="009B3424"/>
    <w:rsid w:val="009D36C0"/>
    <w:rsid w:val="009E04AF"/>
    <w:rsid w:val="009F522E"/>
    <w:rsid w:val="00A05AF5"/>
    <w:rsid w:val="00A0777C"/>
    <w:rsid w:val="00A25B16"/>
    <w:rsid w:val="00A30AE5"/>
    <w:rsid w:val="00A30DFD"/>
    <w:rsid w:val="00A33A80"/>
    <w:rsid w:val="00A3568F"/>
    <w:rsid w:val="00A36FFA"/>
    <w:rsid w:val="00A40BC9"/>
    <w:rsid w:val="00A46DEF"/>
    <w:rsid w:val="00A51D8F"/>
    <w:rsid w:val="00A52A2B"/>
    <w:rsid w:val="00A57550"/>
    <w:rsid w:val="00A61A54"/>
    <w:rsid w:val="00A62860"/>
    <w:rsid w:val="00A6620B"/>
    <w:rsid w:val="00A678FB"/>
    <w:rsid w:val="00A74A2C"/>
    <w:rsid w:val="00A813D2"/>
    <w:rsid w:val="00A86B7B"/>
    <w:rsid w:val="00A879DB"/>
    <w:rsid w:val="00A90149"/>
    <w:rsid w:val="00A971CB"/>
    <w:rsid w:val="00AB20F0"/>
    <w:rsid w:val="00AB2B17"/>
    <w:rsid w:val="00AB3343"/>
    <w:rsid w:val="00AB5159"/>
    <w:rsid w:val="00AB5E37"/>
    <w:rsid w:val="00AB69D2"/>
    <w:rsid w:val="00AC399F"/>
    <w:rsid w:val="00AC584B"/>
    <w:rsid w:val="00AD18FC"/>
    <w:rsid w:val="00AD3505"/>
    <w:rsid w:val="00AD52A3"/>
    <w:rsid w:val="00AD634F"/>
    <w:rsid w:val="00AE02A5"/>
    <w:rsid w:val="00AE6231"/>
    <w:rsid w:val="00AF18BF"/>
    <w:rsid w:val="00B002B6"/>
    <w:rsid w:val="00B0070A"/>
    <w:rsid w:val="00B107DE"/>
    <w:rsid w:val="00B11F2B"/>
    <w:rsid w:val="00B154C1"/>
    <w:rsid w:val="00B158AD"/>
    <w:rsid w:val="00B161F2"/>
    <w:rsid w:val="00B20FD9"/>
    <w:rsid w:val="00B247E6"/>
    <w:rsid w:val="00B36D9B"/>
    <w:rsid w:val="00B50517"/>
    <w:rsid w:val="00B52520"/>
    <w:rsid w:val="00B53B12"/>
    <w:rsid w:val="00B60586"/>
    <w:rsid w:val="00B627A4"/>
    <w:rsid w:val="00B67CCB"/>
    <w:rsid w:val="00B70328"/>
    <w:rsid w:val="00B73233"/>
    <w:rsid w:val="00B74B53"/>
    <w:rsid w:val="00B80DFA"/>
    <w:rsid w:val="00B84A3B"/>
    <w:rsid w:val="00B8653D"/>
    <w:rsid w:val="00B93939"/>
    <w:rsid w:val="00B956F2"/>
    <w:rsid w:val="00B97843"/>
    <w:rsid w:val="00BA438A"/>
    <w:rsid w:val="00BA4681"/>
    <w:rsid w:val="00BB2DDA"/>
    <w:rsid w:val="00BB78CC"/>
    <w:rsid w:val="00BC386C"/>
    <w:rsid w:val="00BC3AA1"/>
    <w:rsid w:val="00BD0C54"/>
    <w:rsid w:val="00BD2144"/>
    <w:rsid w:val="00BD62C1"/>
    <w:rsid w:val="00BD681B"/>
    <w:rsid w:val="00BE3563"/>
    <w:rsid w:val="00BE6554"/>
    <w:rsid w:val="00BF5732"/>
    <w:rsid w:val="00C004AE"/>
    <w:rsid w:val="00C0257A"/>
    <w:rsid w:val="00C040D1"/>
    <w:rsid w:val="00C139A6"/>
    <w:rsid w:val="00C1592E"/>
    <w:rsid w:val="00C27179"/>
    <w:rsid w:val="00C37FEA"/>
    <w:rsid w:val="00C4038F"/>
    <w:rsid w:val="00C42F4C"/>
    <w:rsid w:val="00C45BD4"/>
    <w:rsid w:val="00C469B0"/>
    <w:rsid w:val="00C52140"/>
    <w:rsid w:val="00C64450"/>
    <w:rsid w:val="00C64D3E"/>
    <w:rsid w:val="00C6643D"/>
    <w:rsid w:val="00C6680F"/>
    <w:rsid w:val="00C66ACC"/>
    <w:rsid w:val="00C72415"/>
    <w:rsid w:val="00C77E82"/>
    <w:rsid w:val="00C810F5"/>
    <w:rsid w:val="00C824F5"/>
    <w:rsid w:val="00C8468C"/>
    <w:rsid w:val="00C86EE8"/>
    <w:rsid w:val="00C9289E"/>
    <w:rsid w:val="00C92F51"/>
    <w:rsid w:val="00CA0BE3"/>
    <w:rsid w:val="00CA0EE5"/>
    <w:rsid w:val="00CA0F95"/>
    <w:rsid w:val="00CB10F9"/>
    <w:rsid w:val="00CB3DF8"/>
    <w:rsid w:val="00CB413B"/>
    <w:rsid w:val="00CB6C6E"/>
    <w:rsid w:val="00CB70FE"/>
    <w:rsid w:val="00CE2DC2"/>
    <w:rsid w:val="00CE3108"/>
    <w:rsid w:val="00CE48E7"/>
    <w:rsid w:val="00CF76A5"/>
    <w:rsid w:val="00D123DC"/>
    <w:rsid w:val="00D14987"/>
    <w:rsid w:val="00D14E3A"/>
    <w:rsid w:val="00D204F5"/>
    <w:rsid w:val="00D32F66"/>
    <w:rsid w:val="00D369DE"/>
    <w:rsid w:val="00D36F2C"/>
    <w:rsid w:val="00D5042D"/>
    <w:rsid w:val="00D63490"/>
    <w:rsid w:val="00D637AE"/>
    <w:rsid w:val="00D64AB9"/>
    <w:rsid w:val="00D67073"/>
    <w:rsid w:val="00D7177A"/>
    <w:rsid w:val="00D72214"/>
    <w:rsid w:val="00D74562"/>
    <w:rsid w:val="00D87455"/>
    <w:rsid w:val="00D90694"/>
    <w:rsid w:val="00D9318A"/>
    <w:rsid w:val="00D94CD4"/>
    <w:rsid w:val="00DA4143"/>
    <w:rsid w:val="00DA43A4"/>
    <w:rsid w:val="00DB00B6"/>
    <w:rsid w:val="00DB3C8A"/>
    <w:rsid w:val="00DB7CDE"/>
    <w:rsid w:val="00DC4938"/>
    <w:rsid w:val="00DD300A"/>
    <w:rsid w:val="00DD6657"/>
    <w:rsid w:val="00DE4A9E"/>
    <w:rsid w:val="00DF1990"/>
    <w:rsid w:val="00E00674"/>
    <w:rsid w:val="00E00D82"/>
    <w:rsid w:val="00E02B75"/>
    <w:rsid w:val="00E050C9"/>
    <w:rsid w:val="00E05B42"/>
    <w:rsid w:val="00E14D3C"/>
    <w:rsid w:val="00E15A50"/>
    <w:rsid w:val="00E17856"/>
    <w:rsid w:val="00E21300"/>
    <w:rsid w:val="00E22388"/>
    <w:rsid w:val="00E2369D"/>
    <w:rsid w:val="00E272FF"/>
    <w:rsid w:val="00E31D8A"/>
    <w:rsid w:val="00E32C21"/>
    <w:rsid w:val="00E34D2C"/>
    <w:rsid w:val="00E3763E"/>
    <w:rsid w:val="00E41743"/>
    <w:rsid w:val="00E46441"/>
    <w:rsid w:val="00E52D48"/>
    <w:rsid w:val="00E54453"/>
    <w:rsid w:val="00E54B2F"/>
    <w:rsid w:val="00E54FFA"/>
    <w:rsid w:val="00E6450D"/>
    <w:rsid w:val="00E7163C"/>
    <w:rsid w:val="00E71EB0"/>
    <w:rsid w:val="00E840D7"/>
    <w:rsid w:val="00E96DD1"/>
    <w:rsid w:val="00E971BC"/>
    <w:rsid w:val="00EA0C6D"/>
    <w:rsid w:val="00EB1E3A"/>
    <w:rsid w:val="00EB4033"/>
    <w:rsid w:val="00ED0545"/>
    <w:rsid w:val="00EE3686"/>
    <w:rsid w:val="00EE3C83"/>
    <w:rsid w:val="00EE715C"/>
    <w:rsid w:val="00F04B4C"/>
    <w:rsid w:val="00F05323"/>
    <w:rsid w:val="00F05FC4"/>
    <w:rsid w:val="00F147DD"/>
    <w:rsid w:val="00F152FA"/>
    <w:rsid w:val="00F17360"/>
    <w:rsid w:val="00F242DA"/>
    <w:rsid w:val="00F24BF3"/>
    <w:rsid w:val="00F276BF"/>
    <w:rsid w:val="00F27DEA"/>
    <w:rsid w:val="00F30B5D"/>
    <w:rsid w:val="00F42684"/>
    <w:rsid w:val="00F47226"/>
    <w:rsid w:val="00F5567D"/>
    <w:rsid w:val="00F63420"/>
    <w:rsid w:val="00F67BBE"/>
    <w:rsid w:val="00F71D83"/>
    <w:rsid w:val="00F8185B"/>
    <w:rsid w:val="00FB2B31"/>
    <w:rsid w:val="00FC2E73"/>
    <w:rsid w:val="00FD03EA"/>
    <w:rsid w:val="00FD23B1"/>
    <w:rsid w:val="00FD44A8"/>
    <w:rsid w:val="00FD78AA"/>
    <w:rsid w:val="00FE2024"/>
    <w:rsid w:val="00FE452E"/>
    <w:rsid w:val="00FE51C1"/>
    <w:rsid w:val="00FE6145"/>
    <w:rsid w:val="00FF4FBA"/>
    <w:rsid w:val="00FF6E00"/>
    <w:rsid w:val="11923040"/>
    <w:rsid w:val="159A33B0"/>
    <w:rsid w:val="26F855C1"/>
    <w:rsid w:val="31614F93"/>
    <w:rsid w:val="41C32F69"/>
    <w:rsid w:val="5F01496B"/>
    <w:rsid w:val="6D1E19C3"/>
    <w:rsid w:val="7AFFE5D2"/>
    <w:rsid w:val="7D883202"/>
    <w:rsid w:val="FAF724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34"/>
    <w:qFormat/>
    <w:uiPriority w:val="0"/>
    <w:pPr>
      <w:ind w:firstLine="420"/>
    </w:pPr>
  </w:style>
  <w:style w:type="paragraph" w:styleId="5">
    <w:name w:val="annotation text"/>
    <w:basedOn w:val="1"/>
    <w:link w:val="28"/>
    <w:unhideWhenUsed/>
    <w:qFormat/>
    <w:uiPriority w:val="99"/>
    <w:pPr>
      <w:jc w:val="left"/>
    </w:pPr>
  </w:style>
  <w:style w:type="paragraph" w:styleId="6">
    <w:name w:val="toc 3"/>
    <w:basedOn w:val="1"/>
    <w:next w:val="1"/>
    <w:unhideWhenUsed/>
    <w:qFormat/>
    <w:uiPriority w:val="39"/>
    <w:pPr>
      <w:widowControl/>
      <w:spacing w:after="100" w:line="276" w:lineRule="auto"/>
      <w:ind w:left="440"/>
      <w:jc w:val="left"/>
    </w:pPr>
    <w:rPr>
      <w:kern w:val="0"/>
      <w:sz w:val="22"/>
    </w:rPr>
  </w:style>
  <w:style w:type="paragraph" w:styleId="7">
    <w:name w:val="Plain Text"/>
    <w:basedOn w:val="1"/>
    <w:link w:val="31"/>
    <w:qFormat/>
    <w:uiPriority w:val="0"/>
    <w:rPr>
      <w:rFonts w:ascii="宋体" w:hAnsi="Courier New" w:cs="Courier New"/>
      <w:szCs w:val="21"/>
    </w:rPr>
  </w:style>
  <w:style w:type="paragraph" w:styleId="8">
    <w:name w:val="endnote text"/>
    <w:basedOn w:val="1"/>
    <w:link w:val="30"/>
    <w:unhideWhenUsed/>
    <w:qFormat/>
    <w:uiPriority w:val="99"/>
    <w:pPr>
      <w:snapToGrid w:val="0"/>
      <w:jc w:val="left"/>
    </w:pPr>
  </w:style>
  <w:style w:type="paragraph" w:styleId="9">
    <w:name w:val="Balloon Text"/>
    <w:basedOn w:val="1"/>
    <w:link w:val="24"/>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3"/>
    <w:next w:val="2"/>
    <w:unhideWhenUsed/>
    <w:qFormat/>
    <w:uiPriority w:val="39"/>
    <w:pPr>
      <w:widowControl/>
      <w:spacing w:line="440" w:lineRule="exact"/>
      <w:jc w:val="left"/>
    </w:pPr>
    <w:rPr>
      <w:rFonts w:eastAsia="黑体"/>
      <w:b/>
      <w:i w:val="0"/>
      <w:kern w:val="0"/>
      <w:sz w:val="28"/>
    </w:rPr>
  </w:style>
  <w:style w:type="paragraph" w:customStyle="1" w:styleId="13">
    <w:name w:val="引用1"/>
    <w:basedOn w:val="1"/>
    <w:next w:val="1"/>
    <w:link w:val="33"/>
    <w:qFormat/>
    <w:uiPriority w:val="29"/>
    <w:rPr>
      <w:i/>
      <w:iCs/>
      <w:color w:val="000000" w:themeColor="text1"/>
    </w:rPr>
  </w:style>
  <w:style w:type="paragraph" w:styleId="14">
    <w:name w:val="toc 2"/>
    <w:basedOn w:val="13"/>
    <w:next w:val="3"/>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styleId="15">
    <w:name w:val="annotation subject"/>
    <w:basedOn w:val="5"/>
    <w:next w:val="5"/>
    <w:link w:val="35"/>
    <w:unhideWhenUsed/>
    <w:qFormat/>
    <w:uiPriority w:val="99"/>
    <w:rPr>
      <w:b/>
      <w:bCs/>
    </w:rPr>
  </w:style>
  <w:style w:type="character" w:styleId="18">
    <w:name w:val="Strong"/>
    <w:qFormat/>
    <w:uiPriority w:val="22"/>
    <w:rPr>
      <w:b/>
    </w:rPr>
  </w:style>
  <w:style w:type="character" w:styleId="19">
    <w:name w:val="endnote reference"/>
    <w:basedOn w:val="17"/>
    <w:unhideWhenUsed/>
    <w:qFormat/>
    <w:uiPriority w:val="99"/>
    <w:rPr>
      <w:vertAlign w:val="superscript"/>
    </w:rPr>
  </w:style>
  <w:style w:type="character" w:styleId="20">
    <w:name w:val="Hyperlink"/>
    <w:basedOn w:val="17"/>
    <w:unhideWhenUsed/>
    <w:qFormat/>
    <w:uiPriority w:val="99"/>
    <w:rPr>
      <w:color w:val="0000FF" w:themeColor="hyperlink"/>
      <w:u w:val="single"/>
    </w:rPr>
  </w:style>
  <w:style w:type="character" w:styleId="21">
    <w:name w:val="annotation reference"/>
    <w:qFormat/>
    <w:uiPriority w:val="99"/>
    <w:rPr>
      <w:sz w:val="21"/>
    </w:rPr>
  </w:style>
  <w:style w:type="character" w:customStyle="1" w:styleId="22">
    <w:name w:val="页眉 Char"/>
    <w:basedOn w:val="17"/>
    <w:link w:val="11"/>
    <w:qFormat/>
    <w:uiPriority w:val="99"/>
    <w:rPr>
      <w:sz w:val="18"/>
      <w:szCs w:val="18"/>
    </w:rPr>
  </w:style>
  <w:style w:type="character" w:customStyle="1" w:styleId="23">
    <w:name w:val="页脚 Char"/>
    <w:basedOn w:val="17"/>
    <w:link w:val="10"/>
    <w:qFormat/>
    <w:uiPriority w:val="99"/>
    <w:rPr>
      <w:sz w:val="18"/>
      <w:szCs w:val="18"/>
    </w:rPr>
  </w:style>
  <w:style w:type="character" w:customStyle="1" w:styleId="24">
    <w:name w:val="批注框文本 Char"/>
    <w:basedOn w:val="17"/>
    <w:link w:val="9"/>
    <w:semiHidden/>
    <w:qFormat/>
    <w:uiPriority w:val="99"/>
    <w:rPr>
      <w:sz w:val="18"/>
      <w:szCs w:val="18"/>
    </w:rPr>
  </w:style>
  <w:style w:type="paragraph" w:customStyle="1" w:styleId="25">
    <w:name w:val="列出段落1"/>
    <w:basedOn w:val="1"/>
    <w:qFormat/>
    <w:uiPriority w:val="34"/>
    <w:pPr>
      <w:ind w:firstLine="420" w:firstLineChars="200"/>
    </w:pPr>
  </w:style>
  <w:style w:type="character" w:customStyle="1" w:styleId="26">
    <w:name w:val="标题 1 Char"/>
    <w:basedOn w:val="17"/>
    <w:link w:val="2"/>
    <w:qFormat/>
    <w:uiPriority w:val="9"/>
    <w:rPr>
      <w:b/>
      <w:bCs/>
      <w:kern w:val="44"/>
      <w:sz w:val="44"/>
      <w:szCs w:val="44"/>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文字 Char"/>
    <w:basedOn w:val="17"/>
    <w:link w:val="5"/>
    <w:qFormat/>
    <w:uiPriority w:val="99"/>
  </w:style>
  <w:style w:type="character" w:customStyle="1" w:styleId="29">
    <w:name w:val="标题 2 Char"/>
    <w:basedOn w:val="17"/>
    <w:link w:val="3"/>
    <w:qFormat/>
    <w:uiPriority w:val="9"/>
    <w:rPr>
      <w:rFonts w:asciiTheme="majorHAnsi" w:hAnsiTheme="majorHAnsi" w:eastAsiaTheme="majorEastAsia" w:cstheme="majorBidi"/>
      <w:b/>
      <w:bCs/>
      <w:sz w:val="32"/>
      <w:szCs w:val="32"/>
    </w:rPr>
  </w:style>
  <w:style w:type="character" w:customStyle="1" w:styleId="30">
    <w:name w:val="尾注文本 Char"/>
    <w:basedOn w:val="17"/>
    <w:link w:val="8"/>
    <w:semiHidden/>
    <w:qFormat/>
    <w:uiPriority w:val="99"/>
  </w:style>
  <w:style w:type="character" w:customStyle="1" w:styleId="31">
    <w:name w:val="纯文本 Char"/>
    <w:link w:val="7"/>
    <w:qFormat/>
    <w:uiPriority w:val="0"/>
    <w:rPr>
      <w:rFonts w:ascii="宋体" w:hAnsi="Courier New" w:cs="Courier New"/>
      <w:szCs w:val="21"/>
    </w:rPr>
  </w:style>
  <w:style w:type="character" w:customStyle="1" w:styleId="32">
    <w:name w:val="纯文本 Char1"/>
    <w:basedOn w:val="17"/>
    <w:semiHidden/>
    <w:qFormat/>
    <w:uiPriority w:val="99"/>
    <w:rPr>
      <w:rFonts w:ascii="宋体" w:hAnsi="Courier New" w:eastAsia="宋体" w:cs="Courier New"/>
      <w:szCs w:val="21"/>
    </w:rPr>
  </w:style>
  <w:style w:type="character" w:customStyle="1" w:styleId="33">
    <w:name w:val="引用 Char"/>
    <w:basedOn w:val="17"/>
    <w:link w:val="13"/>
    <w:qFormat/>
    <w:uiPriority w:val="29"/>
    <w:rPr>
      <w:i/>
      <w:iCs/>
      <w:color w:val="000000" w:themeColor="text1"/>
    </w:rPr>
  </w:style>
  <w:style w:type="character" w:customStyle="1" w:styleId="34">
    <w:name w:val="正文缩进 Char"/>
    <w:link w:val="4"/>
    <w:qFormat/>
    <w:uiPriority w:val="0"/>
  </w:style>
  <w:style w:type="character" w:customStyle="1" w:styleId="35">
    <w:name w:val="批注主题 Char"/>
    <w:basedOn w:val="28"/>
    <w:link w:val="15"/>
    <w:semiHidden/>
    <w:qFormat/>
    <w:uiPriority w:val="99"/>
    <w:rPr>
      <w:b/>
      <w:bCs/>
    </w:rPr>
  </w:style>
  <w:style w:type="paragraph" w:styleId="3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62</Pages>
  <Words>5351</Words>
  <Characters>30503</Characters>
  <Lines>254</Lines>
  <Paragraphs>71</Paragraphs>
  <TotalTime>428</TotalTime>
  <ScaleCrop>false</ScaleCrop>
  <LinksUpToDate>false</LinksUpToDate>
  <CharactersWithSpaces>35783</CharactersWithSpaces>
  <Application>WPS Office_6.1.0.8274_F1E327BC-269C-435d-A152-05C5408002CA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2017-10-18T00:19:00Z</dcterms:created>
  <dc:creator>502-2</dc:creator>
  <cp:lastModifiedBy>周玉洁</cp:lastModifiedBy>
  <cp:lastPrinted>2020-08-14T02:08:00Z</cp:lastPrinted>
  <dcterms:modified xsi:type="dcterms:W3CDTF">2024-08-13T17:03:19Z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2052-6.1.0.8274</vt:lpwstr>
  </property>
  <property fmtid="{D5CDD505-2E9C-101B-9397-08002B2CF9AE}" pid="3" name="ICV">
    <vt:lpwstr>419BD8D2219251E20521BB667323713C_42</vt:lpwstr>
  </property>
</Properties>
</file>