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b/>
          <w:bCs/>
          <w:sz w:val="72"/>
          <w:szCs w:val="72"/>
        </w:rPr>
      </w:pPr>
    </w:p>
    <w:p>
      <w:pPr>
        <w:pStyle w:val="2"/>
        <w:ind w:firstLine="422"/>
        <w:rPr>
          <w:b/>
        </w:rPr>
      </w:pPr>
    </w:p>
    <w:p>
      <w:pPr>
        <w:widowControl/>
        <w:spacing w:before="240" w:line="720" w:lineRule="auto"/>
        <w:jc w:val="center"/>
        <w:rPr>
          <w:b/>
          <w:bCs/>
          <w:sz w:val="96"/>
          <w:szCs w:val="96"/>
        </w:rPr>
      </w:pPr>
      <w:r>
        <w:rPr>
          <w:rFonts w:hint="eastAsia"/>
          <w:b/>
          <w:bCs/>
          <w:sz w:val="96"/>
          <w:szCs w:val="96"/>
        </w:rPr>
        <w:t>阳新</w:t>
      </w:r>
      <w:r>
        <w:rPr>
          <w:b/>
          <w:bCs/>
          <w:sz w:val="96"/>
          <w:szCs w:val="96"/>
        </w:rPr>
        <w:t>县政府</w:t>
      </w:r>
      <w:r>
        <w:rPr>
          <w:rFonts w:hint="eastAsia"/>
          <w:b/>
          <w:bCs/>
          <w:sz w:val="96"/>
          <w:szCs w:val="96"/>
        </w:rPr>
        <w:t>采购</w:t>
      </w:r>
    </w:p>
    <w:p>
      <w:pPr>
        <w:widowControl/>
        <w:spacing w:line="500" w:lineRule="exact"/>
        <w:ind w:firstLine="442" w:firstLineChars="100"/>
        <w:jc w:val="left"/>
        <w:rPr>
          <w:rFonts w:ascii="宋体" w:hAnsi="宋体" w:cs="宋体"/>
          <w:b/>
          <w:sz w:val="44"/>
          <w:szCs w:val="44"/>
        </w:rPr>
      </w:pPr>
    </w:p>
    <w:p>
      <w:pPr>
        <w:pStyle w:val="2"/>
        <w:ind w:firstLine="422"/>
        <w:rPr>
          <w:b/>
        </w:rPr>
      </w:pPr>
    </w:p>
    <w:p>
      <w:pPr>
        <w:rPr>
          <w:b/>
        </w:rPr>
      </w:pPr>
    </w:p>
    <w:p>
      <w:pPr>
        <w:rPr>
          <w:rFonts w:ascii="宋体" w:hAnsi="宋体"/>
          <w:b/>
          <w:bCs/>
          <w:sz w:val="28"/>
          <w:szCs w:val="28"/>
        </w:rPr>
      </w:pPr>
    </w:p>
    <w:p>
      <w:pPr>
        <w:jc w:val="center"/>
        <w:rPr>
          <w:rFonts w:ascii="宋体" w:hAnsi="宋体"/>
          <w:b/>
          <w:bCs/>
          <w:sz w:val="28"/>
          <w:szCs w:val="28"/>
        </w:rPr>
      </w:pPr>
    </w:p>
    <w:p>
      <w:pPr>
        <w:jc w:val="center"/>
        <w:rPr>
          <w:rFonts w:ascii="宋体" w:hAnsi="宋体"/>
          <w:b/>
          <w:sz w:val="96"/>
          <w:szCs w:val="96"/>
        </w:rPr>
      </w:pPr>
      <w:r>
        <w:rPr>
          <w:rFonts w:hint="eastAsia" w:ascii="宋体" w:hAnsi="宋体"/>
          <w:b/>
          <w:sz w:val="96"/>
          <w:szCs w:val="96"/>
        </w:rPr>
        <w:t>招 标 文 件</w:t>
      </w:r>
    </w:p>
    <w:p>
      <w:pPr>
        <w:rPr>
          <w:rFonts w:ascii="宋体" w:hAnsi="宋体"/>
          <w:b/>
          <w:sz w:val="36"/>
        </w:rPr>
      </w:pPr>
    </w:p>
    <w:p>
      <w:pPr>
        <w:snapToGrid w:val="0"/>
        <w:spacing w:line="360" w:lineRule="auto"/>
        <w:rPr>
          <w:rFonts w:ascii="宋体" w:hAnsi="宋体"/>
          <w:b/>
          <w:sz w:val="36"/>
        </w:rPr>
      </w:pPr>
    </w:p>
    <w:p>
      <w:pPr>
        <w:pStyle w:val="2"/>
        <w:ind w:firstLine="422"/>
        <w:rPr>
          <w:b/>
        </w:rPr>
      </w:pPr>
    </w:p>
    <w:p>
      <w:pPr>
        <w:pStyle w:val="2"/>
        <w:ind w:firstLine="723"/>
        <w:rPr>
          <w:rFonts w:hAnsi="宋体"/>
          <w:b/>
          <w:sz w:val="36"/>
        </w:rPr>
      </w:pPr>
    </w:p>
    <w:p>
      <w:pPr>
        <w:spacing w:line="720" w:lineRule="auto"/>
        <w:ind w:firstLine="964" w:firstLineChars="300"/>
        <w:rPr>
          <w:b/>
          <w:sz w:val="32"/>
          <w:szCs w:val="32"/>
        </w:rPr>
      </w:pPr>
      <w:r>
        <w:rPr>
          <w:rFonts w:hint="eastAsia"/>
          <w:b/>
          <w:sz w:val="32"/>
          <w:szCs w:val="32"/>
        </w:rPr>
        <w:t>项目</w:t>
      </w:r>
      <w:r>
        <w:rPr>
          <w:b/>
          <w:sz w:val="32"/>
          <w:szCs w:val="32"/>
        </w:rPr>
        <w:t>编号：</w:t>
      </w:r>
      <w:r>
        <w:rPr>
          <w:rFonts w:hint="eastAsia" w:ascii="宋体" w:hAnsi="宋体" w:cs="宋体"/>
          <w:b/>
          <w:sz w:val="32"/>
          <w:szCs w:val="32"/>
        </w:rPr>
        <w:t>131-2020CG-019</w:t>
      </w:r>
    </w:p>
    <w:p>
      <w:pPr>
        <w:spacing w:line="720" w:lineRule="auto"/>
        <w:ind w:firstLine="964" w:firstLineChars="300"/>
        <w:rPr>
          <w:b/>
          <w:sz w:val="32"/>
          <w:szCs w:val="32"/>
        </w:rPr>
      </w:pPr>
      <w:r>
        <w:rPr>
          <w:rFonts w:hint="eastAsia"/>
          <w:b/>
          <w:sz w:val="32"/>
          <w:szCs w:val="32"/>
        </w:rPr>
        <w:t>项目</w:t>
      </w:r>
      <w:r>
        <w:rPr>
          <w:b/>
          <w:sz w:val="32"/>
          <w:szCs w:val="32"/>
        </w:rPr>
        <w:t>名称：</w:t>
      </w:r>
      <w:bookmarkStart w:id="4" w:name="_GoBack"/>
      <w:r>
        <w:rPr>
          <w:rFonts w:hint="eastAsia" w:ascii="宋体" w:hAnsi="宋体" w:cs="宋体"/>
          <w:b/>
          <w:sz w:val="32"/>
          <w:szCs w:val="32"/>
        </w:rPr>
        <w:t>阳新县2020年松墨天牛化学防治项目</w:t>
      </w:r>
      <w:bookmarkEnd w:id="4"/>
    </w:p>
    <w:p>
      <w:pPr>
        <w:spacing w:line="720" w:lineRule="auto"/>
        <w:ind w:firstLine="964" w:firstLineChars="300"/>
        <w:rPr>
          <w:b/>
          <w:sz w:val="32"/>
          <w:szCs w:val="32"/>
        </w:rPr>
      </w:pPr>
      <w:r>
        <w:rPr>
          <w:rFonts w:hint="eastAsia"/>
          <w:b/>
          <w:sz w:val="32"/>
          <w:szCs w:val="32"/>
        </w:rPr>
        <w:t>采 购 人</w:t>
      </w:r>
      <w:r>
        <w:rPr>
          <w:b/>
          <w:sz w:val="32"/>
          <w:szCs w:val="32"/>
        </w:rPr>
        <w:t>：</w:t>
      </w:r>
      <w:r>
        <w:rPr>
          <w:rFonts w:hint="eastAsia" w:ascii="宋体" w:hAnsi="宋体"/>
          <w:b/>
          <w:sz w:val="32"/>
          <w:szCs w:val="32"/>
        </w:rPr>
        <w:t>阳新县森林病虫防治检疫站</w:t>
      </w:r>
    </w:p>
    <w:p>
      <w:pPr>
        <w:pStyle w:val="2"/>
        <w:spacing w:line="720" w:lineRule="auto"/>
        <w:ind w:firstLine="964" w:firstLineChars="300"/>
        <w:rPr>
          <w:b/>
          <w:sz w:val="32"/>
          <w:szCs w:val="32"/>
        </w:rPr>
      </w:pPr>
      <w:r>
        <w:rPr>
          <w:rFonts w:hint="eastAsia"/>
          <w:b/>
          <w:sz w:val="32"/>
          <w:szCs w:val="32"/>
        </w:rPr>
        <w:t>采购</w:t>
      </w:r>
      <w:r>
        <w:rPr>
          <w:b/>
          <w:sz w:val="32"/>
          <w:szCs w:val="32"/>
        </w:rPr>
        <w:t>代理机构：</w:t>
      </w:r>
      <w:r>
        <w:rPr>
          <w:rFonts w:hint="eastAsia" w:hAnsi="宋体" w:cs="宋体"/>
          <w:b/>
          <w:color w:val="333333"/>
          <w:sz w:val="32"/>
          <w:szCs w:val="32"/>
        </w:rPr>
        <w:t>湖北博源招标代理有限公司</w:t>
      </w:r>
    </w:p>
    <w:p>
      <w:pPr>
        <w:spacing w:line="720" w:lineRule="auto"/>
        <w:ind w:firstLine="964" w:firstLineChars="300"/>
        <w:rPr>
          <w:b/>
          <w:sz w:val="32"/>
          <w:szCs w:val="32"/>
        </w:rPr>
      </w:pPr>
      <w:r>
        <w:rPr>
          <w:rFonts w:hint="eastAsia"/>
          <w:b/>
          <w:sz w:val="32"/>
          <w:szCs w:val="32"/>
        </w:rPr>
        <w:t xml:space="preserve">日  </w:t>
      </w:r>
      <w:r>
        <w:rPr>
          <w:b/>
          <w:sz w:val="32"/>
          <w:szCs w:val="32"/>
        </w:rPr>
        <w:t xml:space="preserve">  </w:t>
      </w:r>
      <w:r>
        <w:rPr>
          <w:rFonts w:hint="eastAsia"/>
          <w:b/>
          <w:sz w:val="32"/>
          <w:szCs w:val="32"/>
        </w:rPr>
        <w:t>期：二</w:t>
      </w:r>
      <w:r>
        <w:rPr>
          <w:b/>
          <w:sz w:val="32"/>
          <w:szCs w:val="32"/>
        </w:rPr>
        <w:t>零二零年四月</w:t>
      </w:r>
    </w:p>
    <w:p>
      <w:pPr>
        <w:pStyle w:val="2"/>
        <w:ind w:firstLine="420"/>
      </w:pPr>
    </w:p>
    <w:p>
      <w:pPr>
        <w:snapToGrid w:val="0"/>
        <w:spacing w:line="600" w:lineRule="auto"/>
        <w:rPr>
          <w:rFonts w:ascii="宋体" w:hAnsi="宋体"/>
          <w:sz w:val="28"/>
          <w:u w:val="single"/>
        </w:rPr>
      </w:pPr>
    </w:p>
    <w:p>
      <w:pPr>
        <w:snapToGrid w:val="0"/>
        <w:rPr>
          <w:rFonts w:ascii="宋体"/>
          <w:kern w:val="0"/>
          <w:szCs w:val="20"/>
        </w:rPr>
      </w:pPr>
    </w:p>
    <w:p>
      <w:pPr>
        <w:snapToGrid w:val="0"/>
        <w:rPr>
          <w:rFonts w:ascii="宋体"/>
          <w:kern w:val="0"/>
          <w:szCs w:val="20"/>
        </w:rPr>
      </w:pPr>
    </w:p>
    <w:p>
      <w:pPr>
        <w:snapToGrid w:val="0"/>
        <w:jc w:val="center"/>
        <w:rPr>
          <w:rFonts w:ascii="宋体" w:hAnsi="宋体" w:cs="Arial"/>
          <w:b/>
          <w:bCs/>
          <w:sz w:val="24"/>
        </w:rPr>
      </w:pPr>
      <w:r>
        <w:rPr>
          <w:rFonts w:hint="eastAsia" w:ascii="宋体" w:hAnsi="宋体" w:cs="Arial"/>
          <w:b/>
          <w:bCs/>
          <w:sz w:val="32"/>
          <w:szCs w:val="32"/>
        </w:rPr>
        <w:t>目  录</w:t>
      </w:r>
    </w:p>
    <w:p>
      <w:pPr>
        <w:pStyle w:val="26"/>
        <w:spacing w:line="340" w:lineRule="exact"/>
        <w:jc w:val="center"/>
        <w:rPr>
          <w:rFonts w:cs="Arial"/>
          <w:szCs w:val="24"/>
        </w:rPr>
      </w:pPr>
    </w:p>
    <w:p>
      <w:pPr>
        <w:pStyle w:val="26"/>
        <w:spacing w:line="340" w:lineRule="exact"/>
        <w:jc w:val="center"/>
        <w:rPr>
          <w:b w:val="0"/>
          <w:bCs w:val="0"/>
          <w:caps w:val="0"/>
          <w:szCs w:val="24"/>
        </w:rPr>
      </w:pPr>
      <w:r>
        <w:rPr>
          <w:rFonts w:cs="Arial"/>
          <w:szCs w:val="24"/>
        </w:rPr>
        <w:fldChar w:fldCharType="begin"/>
      </w:r>
      <w:r>
        <w:rPr>
          <w:rFonts w:hint="eastAsia" w:cs="Arial"/>
          <w:szCs w:val="24"/>
        </w:rPr>
        <w:instrText xml:space="preserve">TOC \o "1-3" \h \z \u</w:instrText>
      </w:r>
      <w:r>
        <w:rPr>
          <w:rFonts w:cs="Arial"/>
          <w:szCs w:val="24"/>
        </w:rPr>
        <w:fldChar w:fldCharType="separate"/>
      </w:r>
      <w:r>
        <w:fldChar w:fldCharType="begin"/>
      </w:r>
      <w:r>
        <w:instrText xml:space="preserve"> HYPERLINK \l "_Toc421529739" </w:instrText>
      </w:r>
      <w:r>
        <w:fldChar w:fldCharType="separate"/>
      </w:r>
      <w:r>
        <w:rPr>
          <w:rStyle w:val="40"/>
          <w:rFonts w:hint="eastAsia"/>
          <w:color w:val="auto"/>
          <w:szCs w:val="24"/>
        </w:rPr>
        <w:t>第一章招标公告</w:t>
      </w:r>
      <w:r>
        <w:rPr>
          <w:szCs w:val="24"/>
        </w:rPr>
        <w:tab/>
      </w:r>
      <w:r>
        <w:rPr>
          <w:szCs w:val="24"/>
        </w:rPr>
        <w:fldChar w:fldCharType="end"/>
      </w:r>
    </w:p>
    <w:p>
      <w:pPr>
        <w:pStyle w:val="26"/>
        <w:spacing w:line="340" w:lineRule="exact"/>
        <w:jc w:val="center"/>
        <w:rPr>
          <w:b w:val="0"/>
          <w:bCs w:val="0"/>
          <w:caps w:val="0"/>
          <w:szCs w:val="24"/>
        </w:rPr>
      </w:pPr>
      <w:r>
        <w:fldChar w:fldCharType="begin"/>
      </w:r>
      <w:r>
        <w:instrText xml:space="preserve"> HYPERLINK \l "_Toc421529740" </w:instrText>
      </w:r>
      <w:r>
        <w:fldChar w:fldCharType="separate"/>
      </w:r>
      <w:r>
        <w:rPr>
          <w:rStyle w:val="40"/>
          <w:rFonts w:hint="eastAsia"/>
          <w:color w:val="auto"/>
          <w:szCs w:val="24"/>
        </w:rPr>
        <w:t>第二章投标人须知及前附表</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"_Toc421529741" </w:instrText>
      </w:r>
      <w:r>
        <w:fldChar w:fldCharType="separate"/>
      </w:r>
      <w:r>
        <w:rPr>
          <w:rStyle w:val="40"/>
          <w:rFonts w:hint="eastAsia"/>
          <w:color w:val="auto"/>
          <w:szCs w:val="24"/>
        </w:rPr>
        <w:t>投标人须知前附表</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"_Toc421529742" </w:instrText>
      </w:r>
      <w:r>
        <w:fldChar w:fldCharType="separate"/>
      </w:r>
      <w:r>
        <w:rPr>
          <w:rStyle w:val="40"/>
          <w:rFonts w:hint="eastAsia"/>
          <w:color w:val="auto"/>
          <w:szCs w:val="24"/>
        </w:rPr>
        <w:t>投标人须知</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"_Toc421529743" </w:instrText>
      </w:r>
      <w:r>
        <w:fldChar w:fldCharType="separate"/>
      </w:r>
      <w:r>
        <w:rPr>
          <w:rStyle w:val="40"/>
          <w:rFonts w:hint="eastAsia"/>
          <w:color w:val="auto"/>
          <w:szCs w:val="24"/>
        </w:rPr>
        <w:t>一、总则</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"_Toc421529744" </w:instrText>
      </w:r>
      <w:r>
        <w:fldChar w:fldCharType="separate"/>
      </w:r>
      <w:r>
        <w:rPr>
          <w:rStyle w:val="40"/>
          <w:rFonts w:ascii="宋体"/>
          <w:color w:val="auto"/>
        </w:rPr>
        <w:t>1.</w:t>
      </w:r>
      <w:r>
        <w:rPr>
          <w:rFonts w:ascii="宋体" w:cs="Times New Roman"/>
        </w:rPr>
        <w:tab/>
      </w:r>
      <w:r>
        <w:rPr>
          <w:rStyle w:val="40"/>
          <w:rFonts w:hint="eastAsia" w:ascii="宋体"/>
          <w:color w:val="auto"/>
        </w:rPr>
        <w:t>采购内容</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"_Toc421529745" </w:instrText>
      </w:r>
      <w:r>
        <w:fldChar w:fldCharType="separate"/>
      </w:r>
      <w:r>
        <w:rPr>
          <w:rStyle w:val="40"/>
          <w:rFonts w:ascii="宋体"/>
          <w:color w:val="auto"/>
        </w:rPr>
        <w:t>2.</w:t>
      </w:r>
      <w:r>
        <w:rPr>
          <w:rFonts w:ascii="宋体" w:cs="Times New Roman"/>
        </w:rPr>
        <w:tab/>
      </w:r>
      <w:r>
        <w:rPr>
          <w:rStyle w:val="40"/>
          <w:rFonts w:hint="eastAsia" w:ascii="宋体"/>
          <w:color w:val="auto"/>
        </w:rPr>
        <w:t>定义</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"_Toc421529746" </w:instrText>
      </w:r>
      <w:r>
        <w:fldChar w:fldCharType="separate"/>
      </w:r>
      <w:r>
        <w:rPr>
          <w:rStyle w:val="40"/>
          <w:rFonts w:ascii="宋体"/>
          <w:color w:val="auto"/>
        </w:rPr>
        <w:t>3.</w:t>
      </w:r>
      <w:r>
        <w:rPr>
          <w:rFonts w:ascii="宋体" w:cs="Times New Roman"/>
        </w:rPr>
        <w:tab/>
      </w:r>
      <w:r>
        <w:rPr>
          <w:rStyle w:val="40"/>
          <w:rFonts w:hint="eastAsia" w:ascii="宋体"/>
          <w:color w:val="auto"/>
        </w:rPr>
        <w:t>资金来源</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"_Toc421529747" </w:instrText>
      </w:r>
      <w:r>
        <w:fldChar w:fldCharType="separate"/>
      </w:r>
      <w:r>
        <w:rPr>
          <w:rStyle w:val="40"/>
          <w:rFonts w:ascii="宋体"/>
          <w:color w:val="auto"/>
        </w:rPr>
        <w:t>4.</w:t>
      </w:r>
      <w:r>
        <w:rPr>
          <w:rFonts w:ascii="宋体" w:cs="Times New Roman"/>
        </w:rPr>
        <w:tab/>
      </w:r>
      <w:r>
        <w:rPr>
          <w:rStyle w:val="40"/>
          <w:rFonts w:hint="eastAsia" w:ascii="宋体"/>
          <w:color w:val="auto"/>
        </w:rPr>
        <w:t>合格的投标人</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"_Toc421529748" </w:instrText>
      </w:r>
      <w:r>
        <w:fldChar w:fldCharType="separate"/>
      </w:r>
      <w:r>
        <w:rPr>
          <w:rStyle w:val="40"/>
          <w:rFonts w:ascii="宋体"/>
          <w:color w:val="auto"/>
        </w:rPr>
        <w:t>5.</w:t>
      </w:r>
      <w:r>
        <w:rPr>
          <w:rFonts w:ascii="宋体" w:cs="Times New Roman"/>
        </w:rPr>
        <w:tab/>
      </w:r>
      <w:r>
        <w:rPr>
          <w:rStyle w:val="40"/>
          <w:rFonts w:hint="eastAsia" w:ascii="宋体"/>
          <w:color w:val="auto"/>
        </w:rPr>
        <w:t>投标费用</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"_Toc421529749" </w:instrText>
      </w:r>
      <w:r>
        <w:fldChar w:fldCharType="separate"/>
      </w:r>
      <w:r>
        <w:rPr>
          <w:rStyle w:val="40"/>
          <w:rFonts w:hint="eastAsia"/>
          <w:color w:val="auto"/>
          <w:szCs w:val="24"/>
        </w:rPr>
        <w:t>二、招标文件</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"_Toc421529750" </w:instrText>
      </w:r>
      <w:r>
        <w:fldChar w:fldCharType="separate"/>
      </w:r>
      <w:r>
        <w:rPr>
          <w:rStyle w:val="40"/>
          <w:rFonts w:ascii="宋体"/>
          <w:color w:val="auto"/>
        </w:rPr>
        <w:t>6.</w:t>
      </w:r>
      <w:r>
        <w:rPr>
          <w:rFonts w:ascii="宋体" w:cs="Times New Roman"/>
        </w:rPr>
        <w:tab/>
      </w:r>
      <w:r>
        <w:rPr>
          <w:rStyle w:val="40"/>
          <w:rFonts w:hint="eastAsia" w:ascii="宋体"/>
          <w:color w:val="auto"/>
        </w:rPr>
        <w:t>招标文件的构成</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"_Toc421529751" </w:instrText>
      </w:r>
      <w:r>
        <w:fldChar w:fldCharType="separate"/>
      </w:r>
      <w:r>
        <w:rPr>
          <w:rStyle w:val="40"/>
          <w:rFonts w:ascii="宋体"/>
          <w:color w:val="auto"/>
        </w:rPr>
        <w:t>7.</w:t>
      </w:r>
      <w:r>
        <w:rPr>
          <w:rFonts w:ascii="宋体" w:cs="Times New Roman"/>
        </w:rPr>
        <w:tab/>
      </w:r>
      <w:r>
        <w:rPr>
          <w:rStyle w:val="40"/>
          <w:rFonts w:hint="eastAsia" w:ascii="宋体"/>
          <w:color w:val="auto"/>
        </w:rPr>
        <w:t>招标文件的澄清</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"_Toc421529752" </w:instrText>
      </w:r>
      <w:r>
        <w:fldChar w:fldCharType="separate"/>
      </w:r>
      <w:r>
        <w:rPr>
          <w:rStyle w:val="40"/>
          <w:rFonts w:ascii="宋体"/>
          <w:color w:val="auto"/>
        </w:rPr>
        <w:t>8.</w:t>
      </w:r>
      <w:r>
        <w:rPr>
          <w:rFonts w:ascii="宋体" w:cs="Times New Roman"/>
        </w:rPr>
        <w:tab/>
      </w:r>
      <w:r>
        <w:rPr>
          <w:rStyle w:val="40"/>
          <w:rFonts w:hint="eastAsia" w:ascii="宋体"/>
          <w:color w:val="auto"/>
        </w:rPr>
        <w:t>招标文件的修改</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"_Toc421529753" </w:instrText>
      </w:r>
      <w:r>
        <w:fldChar w:fldCharType="separate"/>
      </w:r>
      <w:r>
        <w:rPr>
          <w:rStyle w:val="40"/>
          <w:rFonts w:ascii="宋体"/>
          <w:color w:val="auto"/>
        </w:rPr>
        <w:t>9.</w:t>
      </w:r>
      <w:r>
        <w:rPr>
          <w:rFonts w:ascii="宋体" w:cs="Times New Roman"/>
        </w:rPr>
        <w:tab/>
      </w:r>
      <w:r>
        <w:rPr>
          <w:rStyle w:val="40"/>
          <w:rFonts w:hint="eastAsia" w:ascii="宋体"/>
          <w:color w:val="auto"/>
        </w:rPr>
        <w:t>通知</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"_Toc421529754" </w:instrText>
      </w:r>
      <w:r>
        <w:fldChar w:fldCharType="separate"/>
      </w:r>
      <w:r>
        <w:rPr>
          <w:rStyle w:val="40"/>
          <w:rFonts w:hint="eastAsia"/>
          <w:color w:val="auto"/>
          <w:szCs w:val="24"/>
        </w:rPr>
        <w:t>三、投标文件的编制</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"_Toc421529755" </w:instrText>
      </w:r>
      <w:r>
        <w:fldChar w:fldCharType="separate"/>
      </w:r>
      <w:r>
        <w:rPr>
          <w:rStyle w:val="40"/>
          <w:rFonts w:ascii="宋体"/>
          <w:color w:val="auto"/>
        </w:rPr>
        <w:t>10.</w:t>
      </w:r>
      <w:r>
        <w:rPr>
          <w:rFonts w:ascii="宋体" w:cs="Times New Roman"/>
        </w:rPr>
        <w:tab/>
      </w:r>
      <w:r>
        <w:rPr>
          <w:rStyle w:val="40"/>
          <w:rFonts w:hint="eastAsia" w:ascii="宋体"/>
          <w:color w:val="auto"/>
        </w:rPr>
        <w:t>投标文件的语言及计量</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"_Toc421529756" </w:instrText>
      </w:r>
      <w:r>
        <w:fldChar w:fldCharType="separate"/>
      </w:r>
      <w:r>
        <w:rPr>
          <w:rStyle w:val="40"/>
          <w:rFonts w:ascii="宋体"/>
          <w:color w:val="auto"/>
        </w:rPr>
        <w:t>11.</w:t>
      </w:r>
      <w:r>
        <w:rPr>
          <w:rFonts w:ascii="宋体" w:cs="Times New Roman"/>
        </w:rPr>
        <w:tab/>
      </w:r>
      <w:r>
        <w:rPr>
          <w:rStyle w:val="40"/>
          <w:rFonts w:hint="eastAsia" w:ascii="宋体"/>
          <w:color w:val="auto"/>
        </w:rPr>
        <w:t>投标文件的构成</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"_Toc421529757" </w:instrText>
      </w:r>
      <w:r>
        <w:fldChar w:fldCharType="separate"/>
      </w:r>
      <w:r>
        <w:rPr>
          <w:rStyle w:val="40"/>
          <w:rFonts w:ascii="宋体"/>
          <w:color w:val="auto"/>
        </w:rPr>
        <w:t>12.</w:t>
      </w:r>
      <w:r>
        <w:rPr>
          <w:rFonts w:ascii="宋体" w:cs="Times New Roman"/>
        </w:rPr>
        <w:tab/>
      </w:r>
      <w:r>
        <w:rPr>
          <w:rStyle w:val="40"/>
          <w:rFonts w:hint="eastAsia" w:ascii="宋体"/>
          <w:color w:val="auto"/>
        </w:rPr>
        <w:t>投标报价</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"_Toc421529758" </w:instrText>
      </w:r>
      <w:r>
        <w:fldChar w:fldCharType="separate"/>
      </w:r>
      <w:r>
        <w:rPr>
          <w:rStyle w:val="40"/>
          <w:rFonts w:ascii="宋体"/>
          <w:color w:val="auto"/>
        </w:rPr>
        <w:t>13.</w:t>
      </w:r>
      <w:r>
        <w:rPr>
          <w:rFonts w:ascii="宋体" w:cs="Times New Roman"/>
        </w:rPr>
        <w:tab/>
      </w:r>
      <w:r>
        <w:rPr>
          <w:rStyle w:val="40"/>
          <w:rFonts w:hint="eastAsia" w:ascii="宋体"/>
          <w:color w:val="auto"/>
        </w:rPr>
        <w:t>投标文件格式和签署</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"_Toc421529760" </w:instrText>
      </w:r>
      <w:r>
        <w:fldChar w:fldCharType="separate"/>
      </w:r>
      <w:r>
        <w:rPr>
          <w:rStyle w:val="40"/>
          <w:rFonts w:ascii="宋体"/>
          <w:color w:val="auto"/>
        </w:rPr>
        <w:t>1</w:t>
      </w:r>
      <w:r>
        <w:rPr>
          <w:rStyle w:val="40"/>
          <w:rFonts w:hint="eastAsia" w:ascii="宋体"/>
          <w:color w:val="auto"/>
        </w:rPr>
        <w:t>4</w:t>
      </w:r>
      <w:r>
        <w:rPr>
          <w:rStyle w:val="40"/>
          <w:rFonts w:ascii="宋体"/>
          <w:color w:val="auto"/>
        </w:rPr>
        <w:t>.</w:t>
      </w:r>
      <w:r>
        <w:rPr>
          <w:rFonts w:ascii="宋体" w:cs="Times New Roman"/>
        </w:rPr>
        <w:tab/>
      </w:r>
      <w:r>
        <w:rPr>
          <w:rStyle w:val="40"/>
          <w:rFonts w:hint="eastAsia" w:ascii="宋体"/>
          <w:color w:val="auto"/>
        </w:rPr>
        <w:t>投标有效期</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"_Toc421529761" </w:instrText>
      </w:r>
      <w:r>
        <w:fldChar w:fldCharType="separate"/>
      </w:r>
      <w:r>
        <w:rPr>
          <w:rStyle w:val="40"/>
          <w:rFonts w:hint="eastAsia"/>
          <w:color w:val="auto"/>
          <w:szCs w:val="24"/>
        </w:rPr>
        <w:t>四、投标文件的递交</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"_Toc421529762" </w:instrText>
      </w:r>
      <w:r>
        <w:fldChar w:fldCharType="separate"/>
      </w:r>
      <w:r>
        <w:rPr>
          <w:rStyle w:val="40"/>
          <w:rFonts w:ascii="宋体"/>
          <w:color w:val="auto"/>
        </w:rPr>
        <w:t>16.</w:t>
      </w:r>
      <w:r>
        <w:rPr>
          <w:rFonts w:ascii="宋体" w:cs="Times New Roman"/>
        </w:rPr>
        <w:tab/>
      </w:r>
      <w:r>
        <w:rPr>
          <w:rStyle w:val="40"/>
          <w:rFonts w:hint="eastAsia" w:ascii="宋体"/>
          <w:color w:val="auto"/>
        </w:rPr>
        <w:t>投标文件的密封和标记</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"_Toc421529763" </w:instrText>
      </w:r>
      <w:r>
        <w:fldChar w:fldCharType="separate"/>
      </w:r>
      <w:r>
        <w:rPr>
          <w:rStyle w:val="40"/>
          <w:rFonts w:ascii="宋体"/>
          <w:color w:val="auto"/>
        </w:rPr>
        <w:t>17.</w:t>
      </w:r>
      <w:r>
        <w:rPr>
          <w:rFonts w:ascii="宋体" w:cs="Times New Roman"/>
        </w:rPr>
        <w:tab/>
      </w:r>
      <w:r>
        <w:rPr>
          <w:rStyle w:val="40"/>
          <w:rFonts w:hint="eastAsia" w:ascii="宋体"/>
          <w:color w:val="auto"/>
        </w:rPr>
        <w:t>投标截止期</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"_Toc421529764" </w:instrText>
      </w:r>
      <w:r>
        <w:fldChar w:fldCharType="separate"/>
      </w:r>
      <w:r>
        <w:rPr>
          <w:rStyle w:val="40"/>
          <w:rFonts w:ascii="宋体"/>
          <w:color w:val="auto"/>
        </w:rPr>
        <w:t>18.</w:t>
      </w:r>
      <w:r>
        <w:rPr>
          <w:rFonts w:ascii="宋体" w:cs="Times New Roman"/>
        </w:rPr>
        <w:tab/>
      </w:r>
      <w:r>
        <w:rPr>
          <w:rStyle w:val="40"/>
          <w:rFonts w:hint="eastAsia" w:ascii="宋体"/>
          <w:color w:val="auto"/>
        </w:rPr>
        <w:t>迟交的投标文件</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"_Toc421529765" </w:instrText>
      </w:r>
      <w:r>
        <w:fldChar w:fldCharType="separate"/>
      </w:r>
      <w:r>
        <w:rPr>
          <w:rStyle w:val="40"/>
          <w:rFonts w:ascii="宋体"/>
          <w:color w:val="auto"/>
        </w:rPr>
        <w:t>19.</w:t>
      </w:r>
      <w:r>
        <w:rPr>
          <w:rFonts w:ascii="宋体" w:cs="Times New Roman"/>
        </w:rPr>
        <w:tab/>
      </w:r>
      <w:r>
        <w:rPr>
          <w:rStyle w:val="40"/>
          <w:rFonts w:hint="eastAsia" w:ascii="宋体"/>
          <w:color w:val="auto"/>
        </w:rPr>
        <w:t>投标文件的修改和撤销</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"_Toc421529766" </w:instrText>
      </w:r>
      <w:r>
        <w:fldChar w:fldCharType="separate"/>
      </w:r>
      <w:r>
        <w:rPr>
          <w:rStyle w:val="40"/>
          <w:rFonts w:hint="eastAsia"/>
          <w:color w:val="auto"/>
          <w:szCs w:val="24"/>
        </w:rPr>
        <w:t>五、开标、资格审查、评标与定标</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"_Toc421529767" </w:instrText>
      </w:r>
      <w:r>
        <w:fldChar w:fldCharType="separate"/>
      </w:r>
      <w:r>
        <w:rPr>
          <w:rStyle w:val="40"/>
          <w:rFonts w:ascii="宋体"/>
          <w:color w:val="auto"/>
        </w:rPr>
        <w:t>20.</w:t>
      </w:r>
      <w:r>
        <w:rPr>
          <w:rFonts w:ascii="宋体" w:cs="Times New Roman"/>
        </w:rPr>
        <w:tab/>
      </w:r>
      <w:r>
        <w:rPr>
          <w:rStyle w:val="40"/>
          <w:rFonts w:hint="eastAsia" w:ascii="宋体"/>
          <w:color w:val="auto"/>
        </w:rPr>
        <w:t>开标</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"_Toc421529768" </w:instrText>
      </w:r>
      <w:r>
        <w:fldChar w:fldCharType="separate"/>
      </w:r>
      <w:r>
        <w:rPr>
          <w:rStyle w:val="40"/>
          <w:rFonts w:ascii="宋体"/>
          <w:color w:val="auto"/>
        </w:rPr>
        <w:t>21.</w:t>
      </w:r>
      <w:r>
        <w:rPr>
          <w:rFonts w:ascii="宋体" w:cs="Times New Roman"/>
        </w:rPr>
        <w:tab/>
      </w:r>
      <w:r>
        <w:rPr>
          <w:rStyle w:val="40"/>
          <w:rFonts w:hint="eastAsia" w:ascii="宋体"/>
          <w:color w:val="auto"/>
        </w:rPr>
        <w:t>评标委员会的组成和评标方法</w:t>
      </w:r>
      <w:r>
        <w:rPr>
          <w:rFonts w:ascii="宋体"/>
        </w:rPr>
        <w:tab/>
      </w:r>
      <w:r>
        <w:rPr>
          <w:rFonts w:ascii="宋体"/>
        </w:rPr>
        <w:fldChar w:fldCharType="end"/>
      </w:r>
    </w:p>
    <w:p>
      <w:pPr>
        <w:pStyle w:val="19"/>
        <w:spacing w:line="340" w:lineRule="exact"/>
        <w:jc w:val="center"/>
      </w:pPr>
      <w:r>
        <w:fldChar w:fldCharType="begin"/>
      </w:r>
      <w:r>
        <w:instrText xml:space="preserve"> HYPERLINK \l "_Toc421529769" </w:instrText>
      </w:r>
      <w:r>
        <w:fldChar w:fldCharType="separate"/>
      </w:r>
      <w:r>
        <w:rPr>
          <w:rStyle w:val="40"/>
          <w:rFonts w:ascii="宋体"/>
          <w:color w:val="auto"/>
        </w:rPr>
        <w:t>22.</w:t>
      </w:r>
      <w:r>
        <w:rPr>
          <w:rFonts w:ascii="宋体" w:cs="Times New Roman"/>
        </w:rPr>
        <w:tab/>
      </w:r>
      <w:r>
        <w:rPr>
          <w:rStyle w:val="40"/>
          <w:rFonts w:hint="eastAsia" w:ascii="宋体"/>
          <w:color w:val="auto"/>
        </w:rPr>
        <w:t>资格审查</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"_Toc421529769" </w:instrText>
      </w:r>
      <w:r>
        <w:fldChar w:fldCharType="separate"/>
      </w:r>
      <w:r>
        <w:rPr>
          <w:rStyle w:val="40"/>
          <w:rFonts w:ascii="宋体"/>
          <w:color w:val="auto"/>
        </w:rPr>
        <w:t>2</w:t>
      </w:r>
      <w:r>
        <w:rPr>
          <w:rStyle w:val="40"/>
          <w:rFonts w:hint="eastAsia" w:ascii="宋体"/>
          <w:color w:val="auto"/>
        </w:rPr>
        <w:t>3</w:t>
      </w:r>
      <w:r>
        <w:rPr>
          <w:rStyle w:val="40"/>
          <w:rFonts w:ascii="宋体"/>
          <w:color w:val="auto"/>
        </w:rPr>
        <w:t>.</w:t>
      </w:r>
      <w:r>
        <w:rPr>
          <w:rFonts w:ascii="宋体" w:cs="Times New Roman"/>
        </w:rPr>
        <w:tab/>
      </w:r>
      <w:r>
        <w:rPr>
          <w:rStyle w:val="40"/>
          <w:rFonts w:hint="eastAsia" w:ascii="宋体"/>
          <w:color w:val="auto"/>
        </w:rPr>
        <w:t>投标文件的符合性审查</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"_Toc421529770" </w:instrText>
      </w:r>
      <w:r>
        <w:fldChar w:fldCharType="separate"/>
      </w:r>
      <w:r>
        <w:rPr>
          <w:rStyle w:val="40"/>
          <w:rFonts w:ascii="宋体"/>
          <w:color w:val="auto"/>
        </w:rPr>
        <w:t>2</w:t>
      </w:r>
      <w:r>
        <w:rPr>
          <w:rStyle w:val="40"/>
          <w:rFonts w:hint="eastAsia" w:ascii="宋体"/>
          <w:color w:val="auto"/>
        </w:rPr>
        <w:t>4</w:t>
      </w:r>
      <w:r>
        <w:rPr>
          <w:rStyle w:val="40"/>
          <w:rFonts w:ascii="宋体"/>
          <w:color w:val="auto"/>
        </w:rPr>
        <w:t>.</w:t>
      </w:r>
      <w:r>
        <w:rPr>
          <w:rFonts w:ascii="宋体" w:cs="Times New Roman"/>
        </w:rPr>
        <w:tab/>
      </w:r>
      <w:r>
        <w:rPr>
          <w:rStyle w:val="40"/>
          <w:rFonts w:hint="eastAsia" w:ascii="宋体"/>
          <w:color w:val="auto"/>
        </w:rPr>
        <w:t>投标文件的澄清</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"_Toc421529771" </w:instrText>
      </w:r>
      <w:r>
        <w:fldChar w:fldCharType="separate"/>
      </w:r>
      <w:r>
        <w:rPr>
          <w:rStyle w:val="40"/>
          <w:rFonts w:ascii="宋体"/>
          <w:color w:val="auto"/>
        </w:rPr>
        <w:t>2</w:t>
      </w:r>
      <w:r>
        <w:rPr>
          <w:rStyle w:val="40"/>
          <w:rFonts w:hint="eastAsia" w:ascii="宋体"/>
          <w:color w:val="auto"/>
        </w:rPr>
        <w:t>5</w:t>
      </w:r>
      <w:r>
        <w:rPr>
          <w:rStyle w:val="40"/>
          <w:rFonts w:ascii="宋体"/>
          <w:color w:val="auto"/>
        </w:rPr>
        <w:t>.</w:t>
      </w:r>
      <w:r>
        <w:rPr>
          <w:rFonts w:ascii="宋体" w:cs="Times New Roman"/>
        </w:rPr>
        <w:tab/>
      </w:r>
      <w:r>
        <w:rPr>
          <w:rStyle w:val="40"/>
          <w:rFonts w:hint="eastAsia" w:ascii="宋体"/>
          <w:color w:val="auto"/>
        </w:rPr>
        <w:t>投标文件的评价</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"_Toc421529772" </w:instrText>
      </w:r>
      <w:r>
        <w:fldChar w:fldCharType="separate"/>
      </w:r>
      <w:r>
        <w:rPr>
          <w:rStyle w:val="40"/>
          <w:rFonts w:ascii="宋体"/>
          <w:color w:val="auto"/>
        </w:rPr>
        <w:t>2</w:t>
      </w:r>
      <w:r>
        <w:rPr>
          <w:rStyle w:val="40"/>
          <w:rFonts w:hint="eastAsia" w:ascii="宋体"/>
          <w:color w:val="auto"/>
        </w:rPr>
        <w:t>6</w:t>
      </w:r>
      <w:r>
        <w:rPr>
          <w:rStyle w:val="40"/>
          <w:rFonts w:ascii="宋体"/>
          <w:color w:val="auto"/>
        </w:rPr>
        <w:t>.</w:t>
      </w:r>
      <w:r>
        <w:rPr>
          <w:rFonts w:ascii="宋体" w:cs="Times New Roman"/>
        </w:rPr>
        <w:tab/>
      </w:r>
      <w:r>
        <w:rPr>
          <w:rStyle w:val="40"/>
          <w:rFonts w:hint="eastAsia" w:ascii="宋体"/>
          <w:color w:val="auto"/>
        </w:rPr>
        <w:t>定标</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"_Toc421529773" </w:instrText>
      </w:r>
      <w:r>
        <w:fldChar w:fldCharType="separate"/>
      </w:r>
      <w:r>
        <w:rPr>
          <w:rStyle w:val="40"/>
          <w:rFonts w:ascii="宋体"/>
          <w:color w:val="auto"/>
        </w:rPr>
        <w:t>2</w:t>
      </w:r>
      <w:r>
        <w:rPr>
          <w:rStyle w:val="40"/>
          <w:rFonts w:hint="eastAsia" w:ascii="宋体"/>
          <w:color w:val="auto"/>
        </w:rPr>
        <w:t>7</w:t>
      </w:r>
      <w:r>
        <w:rPr>
          <w:rStyle w:val="40"/>
          <w:rFonts w:ascii="宋体"/>
          <w:color w:val="auto"/>
        </w:rPr>
        <w:t>.</w:t>
      </w:r>
      <w:r>
        <w:rPr>
          <w:rFonts w:ascii="宋体" w:cs="Times New Roman"/>
        </w:rPr>
        <w:tab/>
      </w:r>
      <w:r>
        <w:rPr>
          <w:rStyle w:val="40"/>
          <w:rFonts w:hint="eastAsia" w:ascii="宋体"/>
          <w:color w:val="auto"/>
        </w:rPr>
        <w:t>保密及其他注意事项</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"_Toc421529774" </w:instrText>
      </w:r>
      <w:r>
        <w:fldChar w:fldCharType="separate"/>
      </w:r>
      <w:r>
        <w:rPr>
          <w:rStyle w:val="40"/>
          <w:rFonts w:hint="eastAsia"/>
          <w:color w:val="auto"/>
          <w:szCs w:val="24"/>
        </w:rPr>
        <w:t>六、授予合同</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"_Toc421529775" </w:instrText>
      </w:r>
      <w:r>
        <w:fldChar w:fldCharType="separate"/>
      </w:r>
      <w:r>
        <w:rPr>
          <w:rStyle w:val="40"/>
          <w:rFonts w:ascii="宋体"/>
          <w:color w:val="auto"/>
        </w:rPr>
        <w:t>27.</w:t>
      </w:r>
      <w:r>
        <w:rPr>
          <w:rFonts w:ascii="宋体" w:cs="Times New Roman"/>
        </w:rPr>
        <w:tab/>
      </w:r>
      <w:r>
        <w:rPr>
          <w:rStyle w:val="40"/>
          <w:rFonts w:hint="eastAsia" w:ascii="宋体"/>
          <w:color w:val="auto"/>
        </w:rPr>
        <w:t>最终审查</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"_Toc421529777" </w:instrText>
      </w:r>
      <w:r>
        <w:fldChar w:fldCharType="separate"/>
      </w:r>
      <w:r>
        <w:rPr>
          <w:rStyle w:val="40"/>
          <w:rFonts w:ascii="宋体"/>
          <w:color w:val="auto"/>
        </w:rPr>
        <w:t>2</w:t>
      </w:r>
      <w:r>
        <w:rPr>
          <w:rStyle w:val="40"/>
          <w:rFonts w:hint="eastAsia" w:ascii="宋体"/>
          <w:color w:val="auto"/>
        </w:rPr>
        <w:t>8</w:t>
      </w:r>
      <w:r>
        <w:rPr>
          <w:rStyle w:val="40"/>
          <w:rFonts w:ascii="宋体"/>
          <w:color w:val="auto"/>
        </w:rPr>
        <w:t>.</w:t>
      </w:r>
      <w:r>
        <w:rPr>
          <w:rFonts w:ascii="宋体" w:cs="Times New Roman"/>
        </w:rPr>
        <w:tab/>
      </w:r>
      <w:r>
        <w:rPr>
          <w:rStyle w:val="40"/>
          <w:rFonts w:hint="eastAsia" w:ascii="宋体"/>
          <w:color w:val="auto"/>
        </w:rPr>
        <w:t>中标通知</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"_Toc421529778" </w:instrText>
      </w:r>
      <w:r>
        <w:fldChar w:fldCharType="separate"/>
      </w:r>
      <w:r>
        <w:rPr>
          <w:rStyle w:val="40"/>
          <w:rFonts w:hint="eastAsia" w:ascii="宋体"/>
          <w:color w:val="auto"/>
        </w:rPr>
        <w:t>29</w:t>
      </w:r>
      <w:r>
        <w:rPr>
          <w:rStyle w:val="40"/>
          <w:rFonts w:ascii="宋体"/>
          <w:color w:val="auto"/>
        </w:rPr>
        <w:t>.</w:t>
      </w:r>
      <w:r>
        <w:rPr>
          <w:rFonts w:ascii="宋体" w:cs="Times New Roman"/>
        </w:rPr>
        <w:tab/>
      </w:r>
      <w:r>
        <w:rPr>
          <w:rStyle w:val="40"/>
          <w:rFonts w:hint="eastAsia" w:ascii="宋体"/>
          <w:color w:val="auto"/>
        </w:rPr>
        <w:t>签订合同</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"_Toc421529779" </w:instrText>
      </w:r>
      <w:r>
        <w:fldChar w:fldCharType="separate"/>
      </w:r>
      <w:r>
        <w:rPr>
          <w:rStyle w:val="40"/>
          <w:rFonts w:ascii="宋体"/>
          <w:color w:val="auto"/>
        </w:rPr>
        <w:t>3</w:t>
      </w:r>
      <w:r>
        <w:rPr>
          <w:rStyle w:val="40"/>
          <w:rFonts w:hint="eastAsia" w:ascii="宋体"/>
          <w:color w:val="auto"/>
        </w:rPr>
        <w:t>0</w:t>
      </w:r>
      <w:r>
        <w:rPr>
          <w:rStyle w:val="40"/>
          <w:rFonts w:ascii="宋体"/>
          <w:color w:val="auto"/>
        </w:rPr>
        <w:t>.</w:t>
      </w:r>
      <w:r>
        <w:rPr>
          <w:rFonts w:ascii="宋体" w:cs="Times New Roman"/>
        </w:rPr>
        <w:tab/>
      </w:r>
      <w:r>
        <w:rPr>
          <w:rStyle w:val="40"/>
          <w:rFonts w:hint="eastAsia" w:ascii="宋体"/>
          <w:color w:val="auto"/>
        </w:rPr>
        <w:t>代理服务费</w:t>
      </w:r>
      <w:r>
        <w:rPr>
          <w:rFonts w:ascii="宋体"/>
        </w:rPr>
        <w:tab/>
      </w:r>
      <w:r>
        <w:rPr>
          <w:rFonts w:ascii="宋体"/>
        </w:rPr>
        <w:fldChar w:fldCharType="end"/>
      </w:r>
    </w:p>
    <w:p>
      <w:pPr>
        <w:pStyle w:val="26"/>
        <w:spacing w:line="340" w:lineRule="exact"/>
        <w:jc w:val="center"/>
        <w:rPr>
          <w:b w:val="0"/>
          <w:bCs w:val="0"/>
          <w:caps w:val="0"/>
          <w:szCs w:val="24"/>
        </w:rPr>
      </w:pPr>
      <w:r>
        <w:fldChar w:fldCharType="begin"/>
      </w:r>
      <w:r>
        <w:instrText xml:space="preserve"> HYPERLINK \l "_Toc421529781" </w:instrText>
      </w:r>
      <w:r>
        <w:fldChar w:fldCharType="separate"/>
      </w:r>
      <w:r>
        <w:rPr>
          <w:rStyle w:val="40"/>
          <w:rFonts w:hint="eastAsia"/>
          <w:color w:val="auto"/>
          <w:szCs w:val="24"/>
        </w:rPr>
        <w:t>第三章</w:t>
      </w:r>
      <w:r>
        <w:rPr>
          <w:rFonts w:hint="eastAsia" w:cs="宋体"/>
          <w:szCs w:val="24"/>
        </w:rPr>
        <w:t>招标采购</w:t>
      </w:r>
      <w:r>
        <w:rPr>
          <w:rFonts w:cs="宋体"/>
          <w:szCs w:val="24"/>
        </w:rPr>
        <w:t>内容及其他</w:t>
      </w:r>
      <w:r>
        <w:rPr>
          <w:rFonts w:hint="eastAsia" w:cs="宋体"/>
          <w:szCs w:val="24"/>
        </w:rPr>
        <w:t>要求</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"_Toc421529782" </w:instrText>
      </w:r>
      <w:r>
        <w:fldChar w:fldCharType="separate"/>
      </w:r>
      <w:r>
        <w:rPr>
          <w:rStyle w:val="40"/>
          <w:rFonts w:hint="eastAsia"/>
          <w:color w:val="auto"/>
          <w:szCs w:val="24"/>
        </w:rPr>
        <w:t>一、项目概况</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"_Toc421529783" </w:instrText>
      </w:r>
      <w:r>
        <w:fldChar w:fldCharType="separate"/>
      </w:r>
      <w:r>
        <w:rPr>
          <w:rStyle w:val="40"/>
          <w:rFonts w:hint="eastAsia"/>
          <w:color w:val="auto"/>
          <w:szCs w:val="24"/>
        </w:rPr>
        <w:t>二、采购内容</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"_Toc421529784" </w:instrText>
      </w:r>
      <w:r>
        <w:fldChar w:fldCharType="separate"/>
      </w:r>
      <w:r>
        <w:rPr>
          <w:rStyle w:val="40"/>
          <w:rFonts w:hint="eastAsia"/>
          <w:color w:val="auto"/>
          <w:szCs w:val="24"/>
        </w:rPr>
        <w:t>三、技术要求</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"_Toc421529788" </w:instrText>
      </w:r>
      <w:r>
        <w:fldChar w:fldCharType="separate"/>
      </w:r>
      <w:r>
        <w:rPr>
          <w:rStyle w:val="40"/>
          <w:rFonts w:hint="eastAsia"/>
          <w:color w:val="auto"/>
          <w:szCs w:val="24"/>
        </w:rPr>
        <w:t>四、其他要求</w:t>
      </w:r>
      <w:r>
        <w:rPr>
          <w:szCs w:val="24"/>
        </w:rPr>
        <w:tab/>
      </w:r>
      <w:r>
        <w:rPr>
          <w:szCs w:val="24"/>
        </w:rPr>
        <w:fldChar w:fldCharType="end"/>
      </w:r>
    </w:p>
    <w:p>
      <w:pPr>
        <w:pStyle w:val="26"/>
        <w:spacing w:line="340" w:lineRule="exact"/>
        <w:jc w:val="center"/>
        <w:rPr>
          <w:b w:val="0"/>
          <w:bCs w:val="0"/>
          <w:caps w:val="0"/>
          <w:szCs w:val="24"/>
        </w:rPr>
      </w:pPr>
      <w:r>
        <w:fldChar w:fldCharType="begin"/>
      </w:r>
      <w:r>
        <w:instrText xml:space="preserve"> HYPERLINK \l "_Toc421529789" </w:instrText>
      </w:r>
      <w:r>
        <w:fldChar w:fldCharType="separate"/>
      </w:r>
      <w:r>
        <w:rPr>
          <w:rStyle w:val="40"/>
          <w:rFonts w:hint="eastAsia"/>
          <w:color w:val="auto"/>
          <w:szCs w:val="24"/>
        </w:rPr>
        <w:t>第四章评标方法及标准</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"_Toc421529790" </w:instrText>
      </w:r>
      <w:r>
        <w:fldChar w:fldCharType="separate"/>
      </w:r>
      <w:r>
        <w:rPr>
          <w:rStyle w:val="40"/>
          <w:rFonts w:hint="eastAsia"/>
          <w:color w:val="auto"/>
          <w:szCs w:val="24"/>
        </w:rPr>
        <w:t>一、评标方法</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"_Toc421529791" </w:instrText>
      </w:r>
      <w:r>
        <w:fldChar w:fldCharType="separate"/>
      </w:r>
      <w:r>
        <w:rPr>
          <w:rStyle w:val="40"/>
          <w:rFonts w:hint="eastAsia"/>
          <w:color w:val="auto"/>
          <w:szCs w:val="24"/>
        </w:rPr>
        <w:t>二、评标步骤</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"_Toc421529792" </w:instrText>
      </w:r>
      <w:r>
        <w:fldChar w:fldCharType="separate"/>
      </w:r>
      <w:r>
        <w:rPr>
          <w:rStyle w:val="40"/>
          <w:rFonts w:hint="eastAsia"/>
          <w:color w:val="auto"/>
          <w:szCs w:val="24"/>
        </w:rPr>
        <w:t>三、评分标准</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"_Toc421529793" </w:instrText>
      </w:r>
      <w:r>
        <w:fldChar w:fldCharType="separate"/>
      </w:r>
      <w:r>
        <w:rPr>
          <w:rStyle w:val="40"/>
          <w:rFonts w:hint="eastAsia"/>
          <w:color w:val="auto"/>
          <w:szCs w:val="24"/>
        </w:rPr>
        <w:t>四、计分办法</w:t>
      </w:r>
      <w:r>
        <w:rPr>
          <w:szCs w:val="24"/>
        </w:rPr>
        <w:tab/>
      </w:r>
      <w:r>
        <w:rPr>
          <w:szCs w:val="24"/>
        </w:rPr>
        <w:fldChar w:fldCharType="end"/>
      </w:r>
    </w:p>
    <w:p>
      <w:pPr>
        <w:pStyle w:val="26"/>
        <w:spacing w:line="340" w:lineRule="exact"/>
        <w:jc w:val="center"/>
        <w:rPr>
          <w:b w:val="0"/>
          <w:bCs w:val="0"/>
          <w:caps w:val="0"/>
          <w:szCs w:val="24"/>
        </w:rPr>
      </w:pPr>
      <w:r>
        <w:fldChar w:fldCharType="begin"/>
      </w:r>
      <w:r>
        <w:instrText xml:space="preserve"> HYPERLINK \l "_Toc421529794" </w:instrText>
      </w:r>
      <w:r>
        <w:fldChar w:fldCharType="separate"/>
      </w:r>
      <w:r>
        <w:rPr>
          <w:rStyle w:val="40"/>
          <w:rFonts w:hint="eastAsia"/>
          <w:color w:val="auto"/>
          <w:szCs w:val="24"/>
        </w:rPr>
        <w:t>第五章合同格式及合同主要条款</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"_Toc421529795" </w:instrText>
      </w:r>
      <w:r>
        <w:fldChar w:fldCharType="separate"/>
      </w:r>
      <w:r>
        <w:rPr>
          <w:rStyle w:val="40"/>
          <w:rFonts w:hint="eastAsia"/>
          <w:color w:val="auto"/>
          <w:szCs w:val="24"/>
        </w:rPr>
        <w:t>一、合同书</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"_Toc421529796" </w:instrText>
      </w:r>
      <w:r>
        <w:fldChar w:fldCharType="separate"/>
      </w:r>
      <w:r>
        <w:rPr>
          <w:rStyle w:val="40"/>
          <w:rFonts w:hint="eastAsia"/>
          <w:color w:val="auto"/>
          <w:szCs w:val="24"/>
        </w:rPr>
        <w:t>二、合同主要条款</w:t>
      </w:r>
      <w:r>
        <w:rPr>
          <w:szCs w:val="24"/>
        </w:rPr>
        <w:tab/>
      </w:r>
      <w:r>
        <w:rPr>
          <w:szCs w:val="24"/>
        </w:rPr>
        <w:fldChar w:fldCharType="end"/>
      </w:r>
    </w:p>
    <w:p>
      <w:pPr>
        <w:pStyle w:val="26"/>
        <w:spacing w:line="340" w:lineRule="exact"/>
        <w:jc w:val="center"/>
        <w:rPr>
          <w:b w:val="0"/>
          <w:bCs w:val="0"/>
          <w:caps w:val="0"/>
          <w:szCs w:val="24"/>
        </w:rPr>
      </w:pPr>
      <w:r>
        <w:fldChar w:fldCharType="begin"/>
      </w:r>
      <w:r>
        <w:instrText xml:space="preserve"> HYPERLINK \l "_Toc421529797" </w:instrText>
      </w:r>
      <w:r>
        <w:fldChar w:fldCharType="separate"/>
      </w:r>
      <w:r>
        <w:rPr>
          <w:rStyle w:val="40"/>
          <w:rFonts w:hint="eastAsia"/>
          <w:color w:val="auto"/>
          <w:szCs w:val="24"/>
        </w:rPr>
        <w:t>第六章投标文件格式</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"_Toc421529798" </w:instrText>
      </w:r>
      <w:r>
        <w:fldChar w:fldCharType="separate"/>
      </w:r>
      <w:r>
        <w:rPr>
          <w:rStyle w:val="40"/>
          <w:rFonts w:hint="eastAsia"/>
          <w:color w:val="auto"/>
          <w:szCs w:val="24"/>
        </w:rPr>
        <w:t>一、封面及目录</w:t>
      </w:r>
      <w:r>
        <w:rPr>
          <w:szCs w:val="24"/>
        </w:rPr>
        <w:tab/>
      </w:r>
      <w:r>
        <w:rPr>
          <w:szCs w:val="24"/>
        </w:rPr>
        <w:fldChar w:fldCharType="end"/>
      </w:r>
    </w:p>
    <w:p>
      <w:pPr>
        <w:pStyle w:val="28"/>
        <w:spacing w:line="340" w:lineRule="exact"/>
        <w:jc w:val="center"/>
      </w:pPr>
      <w:r>
        <w:fldChar w:fldCharType="begin"/>
      </w:r>
      <w:r>
        <w:instrText xml:space="preserve"> HYPERLINK \l "_Toc421529799" </w:instrText>
      </w:r>
      <w:r>
        <w:fldChar w:fldCharType="separate"/>
      </w:r>
      <w:r>
        <w:rPr>
          <w:rStyle w:val="40"/>
          <w:rFonts w:hint="eastAsia"/>
          <w:color w:val="auto"/>
          <w:szCs w:val="24"/>
        </w:rPr>
        <w:t>二、资格证明文件</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"_Toc421529799" </w:instrText>
      </w:r>
      <w:r>
        <w:fldChar w:fldCharType="separate"/>
      </w:r>
      <w:r>
        <w:rPr>
          <w:rFonts w:hint="eastAsia"/>
        </w:rPr>
        <w:t>三</w:t>
      </w:r>
      <w:r>
        <w:rPr>
          <w:rStyle w:val="40"/>
          <w:rFonts w:hint="eastAsia"/>
          <w:color w:val="auto"/>
          <w:szCs w:val="24"/>
        </w:rPr>
        <w:t>、投标函及价格部分</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"_Toc421529800" </w:instrText>
      </w:r>
      <w:r>
        <w:fldChar w:fldCharType="separate"/>
      </w:r>
      <w:r>
        <w:rPr>
          <w:rStyle w:val="40"/>
          <w:rFonts w:hint="eastAsia" w:ascii="宋体"/>
          <w:color w:val="auto"/>
        </w:rPr>
        <w:t>（一）投标函</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"_Toc421529801" </w:instrText>
      </w:r>
      <w:r>
        <w:fldChar w:fldCharType="separate"/>
      </w:r>
      <w:r>
        <w:rPr>
          <w:rStyle w:val="40"/>
          <w:rFonts w:hint="eastAsia" w:ascii="宋体"/>
          <w:color w:val="auto"/>
        </w:rPr>
        <w:t>（二）投标报价表</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"_Toc421529803" </w:instrText>
      </w:r>
      <w:r>
        <w:fldChar w:fldCharType="separate"/>
      </w:r>
      <w:r>
        <w:rPr>
          <w:rFonts w:hint="eastAsia"/>
        </w:rPr>
        <w:t>四</w:t>
      </w:r>
      <w:r>
        <w:rPr>
          <w:rStyle w:val="40"/>
          <w:rFonts w:hint="eastAsia"/>
          <w:color w:val="auto"/>
          <w:szCs w:val="24"/>
        </w:rPr>
        <w:t>、商务部分</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"_Toc421529807" </w:instrText>
      </w:r>
      <w:r>
        <w:fldChar w:fldCharType="separate"/>
      </w:r>
      <w:r>
        <w:rPr>
          <w:rStyle w:val="40"/>
          <w:rFonts w:hint="eastAsia" w:ascii="宋体"/>
          <w:color w:val="auto"/>
        </w:rPr>
        <w:t>（一）投标人概况</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"_Toc421529811" </w:instrText>
      </w:r>
      <w:r>
        <w:fldChar w:fldCharType="separate"/>
      </w:r>
      <w:r>
        <w:rPr>
          <w:rStyle w:val="40"/>
          <w:rFonts w:hint="eastAsia" w:ascii="宋体"/>
          <w:color w:val="auto"/>
        </w:rPr>
        <w:t>（二）其他</w:t>
      </w:r>
      <w:r>
        <w:rPr>
          <w:rFonts w:ascii="宋体"/>
        </w:rPr>
        <w:tab/>
      </w:r>
      <w:r>
        <w:rPr>
          <w:rFonts w:ascii="宋体"/>
        </w:rPr>
        <w:fldChar w:fldCharType="end"/>
      </w:r>
    </w:p>
    <w:p>
      <w:pPr>
        <w:pStyle w:val="28"/>
        <w:spacing w:line="340" w:lineRule="exact"/>
        <w:jc w:val="center"/>
        <w:rPr>
          <w:smallCaps w:val="0"/>
          <w:szCs w:val="24"/>
        </w:rPr>
      </w:pPr>
      <w:r>
        <w:fldChar w:fldCharType="begin"/>
      </w:r>
      <w:r>
        <w:instrText xml:space="preserve"> HYPERLINK \l "_Toc421529812" </w:instrText>
      </w:r>
      <w:r>
        <w:fldChar w:fldCharType="separate"/>
      </w:r>
      <w:r>
        <w:rPr>
          <w:rStyle w:val="40"/>
          <w:rFonts w:hint="eastAsia"/>
          <w:color w:val="auto"/>
          <w:szCs w:val="24"/>
        </w:rPr>
        <w:t>四、技术部分</w:t>
      </w:r>
      <w:r>
        <w:rPr>
          <w:szCs w:val="24"/>
        </w:rPr>
        <w:tab/>
      </w:r>
      <w:r>
        <w:rPr>
          <w:szCs w:val="24"/>
        </w:rPr>
        <w:fldChar w:fldCharType="end"/>
      </w:r>
    </w:p>
    <w:p>
      <w:pPr>
        <w:pStyle w:val="19"/>
        <w:spacing w:line="340" w:lineRule="exact"/>
        <w:jc w:val="center"/>
        <w:rPr>
          <w:rFonts w:ascii="宋体" w:cs="Times New Roman"/>
        </w:rPr>
      </w:pPr>
      <w:r>
        <w:fldChar w:fldCharType="begin"/>
      </w:r>
      <w:r>
        <w:instrText xml:space="preserve"> HYPERLINK \l "_Toc421529813" </w:instrText>
      </w:r>
      <w:r>
        <w:fldChar w:fldCharType="separate"/>
      </w:r>
      <w:r>
        <w:rPr>
          <w:rStyle w:val="40"/>
          <w:rFonts w:hint="eastAsia" w:ascii="宋体"/>
          <w:color w:val="auto"/>
        </w:rPr>
        <w:t>（一）技术方案书</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"_Toc421529814" </w:instrText>
      </w:r>
      <w:r>
        <w:fldChar w:fldCharType="separate"/>
      </w:r>
      <w:r>
        <w:rPr>
          <w:rStyle w:val="40"/>
          <w:rFonts w:hint="eastAsia" w:ascii="宋体"/>
          <w:color w:val="auto"/>
        </w:rPr>
        <w:t>（二）后续服务计划</w:t>
      </w:r>
      <w:r>
        <w:rPr>
          <w:rFonts w:ascii="宋体"/>
        </w:rPr>
        <w:tab/>
      </w:r>
      <w:r>
        <w:rPr>
          <w:rFonts w:ascii="宋体"/>
        </w:rPr>
        <w:fldChar w:fldCharType="end"/>
      </w:r>
    </w:p>
    <w:p>
      <w:pPr>
        <w:pStyle w:val="19"/>
        <w:spacing w:line="340" w:lineRule="exact"/>
        <w:jc w:val="center"/>
        <w:rPr>
          <w:rFonts w:ascii="宋体" w:cs="Times New Roman"/>
        </w:rPr>
      </w:pPr>
      <w:r>
        <w:fldChar w:fldCharType="begin"/>
      </w:r>
      <w:r>
        <w:instrText xml:space="preserve"> HYPERLINK \l "_Toc421529816" </w:instrText>
      </w:r>
      <w:r>
        <w:fldChar w:fldCharType="separate"/>
      </w:r>
      <w:r>
        <w:rPr>
          <w:rStyle w:val="40"/>
          <w:rFonts w:hint="eastAsia" w:ascii="宋体"/>
          <w:color w:val="auto"/>
        </w:rPr>
        <w:t>（三）其他</w:t>
      </w:r>
      <w:r>
        <w:rPr>
          <w:rFonts w:ascii="宋体"/>
        </w:rPr>
        <w:tab/>
      </w:r>
      <w:r>
        <w:rPr>
          <w:rFonts w:ascii="宋体"/>
        </w:rPr>
        <w:fldChar w:fldCharType="end"/>
      </w:r>
    </w:p>
    <w:p>
      <w:pPr>
        <w:pStyle w:val="26"/>
        <w:spacing w:line="340" w:lineRule="exact"/>
        <w:jc w:val="center"/>
        <w:rPr>
          <w:b w:val="0"/>
          <w:bCs w:val="0"/>
          <w:caps w:val="0"/>
          <w:szCs w:val="24"/>
        </w:rPr>
      </w:pPr>
      <w:r>
        <w:fldChar w:fldCharType="end"/>
      </w:r>
      <w:r>
        <w:fldChar w:fldCharType="begin"/>
      </w:r>
      <w:r>
        <w:instrText xml:space="preserve"> HYPERLINK \l "_Toc421529797" </w:instrText>
      </w:r>
      <w:r>
        <w:fldChar w:fldCharType="separate"/>
      </w:r>
      <w:r>
        <w:rPr>
          <w:rStyle w:val="40"/>
          <w:rFonts w:hint="eastAsia"/>
          <w:color w:val="auto"/>
          <w:szCs w:val="24"/>
        </w:rPr>
        <w:t>第七章资格审查及符合性审查内容</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"_Toc421529798" </w:instrText>
      </w:r>
      <w:r>
        <w:fldChar w:fldCharType="separate"/>
      </w:r>
      <w:r>
        <w:rPr>
          <w:rStyle w:val="40"/>
          <w:rFonts w:hint="eastAsia"/>
          <w:color w:val="auto"/>
          <w:szCs w:val="24"/>
        </w:rPr>
        <w:t>一、资格审查表</w:t>
      </w:r>
      <w:r>
        <w:rPr>
          <w:szCs w:val="24"/>
        </w:rPr>
        <w:tab/>
      </w:r>
      <w:r>
        <w:rPr>
          <w:szCs w:val="24"/>
        </w:rPr>
        <w:fldChar w:fldCharType="end"/>
      </w:r>
    </w:p>
    <w:p>
      <w:pPr>
        <w:pStyle w:val="28"/>
        <w:spacing w:line="340" w:lineRule="exact"/>
        <w:jc w:val="center"/>
        <w:rPr>
          <w:smallCaps w:val="0"/>
          <w:szCs w:val="24"/>
        </w:rPr>
      </w:pPr>
      <w:r>
        <w:fldChar w:fldCharType="begin"/>
      </w:r>
      <w:r>
        <w:instrText xml:space="preserve"> HYPERLINK \l "_Toc421529799" </w:instrText>
      </w:r>
      <w:r>
        <w:fldChar w:fldCharType="separate"/>
      </w:r>
      <w:r>
        <w:rPr>
          <w:rStyle w:val="40"/>
          <w:rFonts w:hint="eastAsia"/>
          <w:color w:val="auto"/>
          <w:szCs w:val="24"/>
        </w:rPr>
        <w:t>二、符合性审查表</w:t>
      </w:r>
      <w:r>
        <w:rPr>
          <w:szCs w:val="24"/>
        </w:rPr>
        <w:tab/>
      </w:r>
      <w:r>
        <w:rPr>
          <w:szCs w:val="24"/>
        </w:rPr>
        <w:fldChar w:fldCharType="end"/>
      </w:r>
    </w:p>
    <w:p>
      <w:pPr>
        <w:pStyle w:val="3"/>
        <w:spacing w:line="440" w:lineRule="exact"/>
        <w:jc w:val="both"/>
      </w:pPr>
    </w:p>
    <w:p>
      <w:pPr>
        <w:pStyle w:val="3"/>
        <w:spacing w:line="440" w:lineRule="exact"/>
        <w:jc w:val="both"/>
      </w:pPr>
    </w:p>
    <w:p/>
    <w:p>
      <w:pPr>
        <w:pStyle w:val="2"/>
        <w:ind w:firstLine="420"/>
      </w:pPr>
    </w:p>
    <w:p>
      <w:pPr>
        <w:pStyle w:val="3"/>
        <w:spacing w:line="440" w:lineRule="exact"/>
        <w:jc w:val="both"/>
        <w:rPr>
          <w:b w:val="0"/>
          <w:bCs w:val="0"/>
          <w:sz w:val="32"/>
          <w:szCs w:val="32"/>
        </w:rPr>
      </w:pPr>
    </w:p>
    <w:p>
      <w:pPr>
        <w:pStyle w:val="3"/>
        <w:spacing w:line="440" w:lineRule="exact"/>
        <w:ind w:firstLine="3200" w:firstLineChars="1000"/>
        <w:jc w:val="both"/>
        <w:rPr>
          <w:b w:val="0"/>
          <w:bCs w:val="0"/>
          <w:sz w:val="32"/>
          <w:szCs w:val="32"/>
        </w:rPr>
      </w:pPr>
    </w:p>
    <w:p>
      <w:pPr>
        <w:pStyle w:val="3"/>
        <w:spacing w:line="440" w:lineRule="exact"/>
        <w:rPr>
          <w:bCs w:val="0"/>
          <w:sz w:val="32"/>
          <w:szCs w:val="32"/>
        </w:rPr>
      </w:pPr>
      <w:r>
        <w:rPr>
          <w:bCs w:val="0"/>
          <w:sz w:val="32"/>
          <w:szCs w:val="32"/>
        </w:rPr>
        <w:t>第一章</w:t>
      </w:r>
      <w:r>
        <w:rPr>
          <w:rFonts w:hint="eastAsia"/>
          <w:bCs w:val="0"/>
          <w:sz w:val="32"/>
          <w:szCs w:val="32"/>
        </w:rPr>
        <w:t xml:space="preserve">  招标公告</w:t>
      </w:r>
    </w:p>
    <w:p>
      <w:pPr>
        <w:spacing w:line="460" w:lineRule="exact"/>
        <w:rPr>
          <w:sz w:val="24"/>
        </w:rPr>
      </w:pPr>
    </w:p>
    <w:p>
      <w:pPr>
        <w:pStyle w:val="31"/>
        <w:spacing w:before="0" w:beforeAutospacing="0" w:after="0" w:afterAutospacing="0" w:line="360" w:lineRule="auto"/>
        <w:ind w:firstLine="480" w:firstLineChars="200"/>
        <w:jc w:val="both"/>
        <w:rPr>
          <w:rFonts w:asciiTheme="minorEastAsia" w:hAnsiTheme="minorEastAsia" w:eastAsiaTheme="minorEastAsia"/>
          <w:b/>
          <w:snapToGrid w:val="0"/>
        </w:rPr>
      </w:pPr>
      <w:r>
        <w:rPr>
          <w:rFonts w:hint="eastAsia" w:asciiTheme="minorEastAsia" w:hAnsiTheme="minorEastAsia" w:eastAsiaTheme="minorEastAsia"/>
        </w:rPr>
        <w:t>依据</w:t>
      </w:r>
      <w:r>
        <w:rPr>
          <w:rFonts w:asciiTheme="minorEastAsia" w:hAnsiTheme="minorEastAsia" w:eastAsiaTheme="minorEastAsia"/>
        </w:rPr>
        <w:t>阳新县</w:t>
      </w:r>
      <w:r>
        <w:rPr>
          <w:rFonts w:hint="eastAsia" w:asciiTheme="minorEastAsia" w:hAnsiTheme="minorEastAsia" w:eastAsiaTheme="minorEastAsia"/>
        </w:rPr>
        <w:t>政府</w:t>
      </w:r>
      <w:r>
        <w:rPr>
          <w:rFonts w:asciiTheme="minorEastAsia" w:hAnsiTheme="minorEastAsia" w:eastAsiaTheme="minorEastAsia"/>
        </w:rPr>
        <w:t>采购计划备案表阳财采计备[2020]A16</w:t>
      </w:r>
      <w:r>
        <w:rPr>
          <w:rFonts w:hint="eastAsia" w:asciiTheme="minorEastAsia" w:hAnsiTheme="minorEastAsia" w:eastAsiaTheme="minorEastAsia"/>
        </w:rPr>
        <w:t>号要求</w:t>
      </w:r>
      <w:r>
        <w:rPr>
          <w:rFonts w:asciiTheme="minorEastAsia" w:hAnsiTheme="minorEastAsia" w:eastAsiaTheme="minorEastAsia"/>
        </w:rPr>
        <w:t>，</w:t>
      </w:r>
      <w:r>
        <w:rPr>
          <w:rFonts w:hint="eastAsia" w:asciiTheme="minorEastAsia" w:hAnsiTheme="minorEastAsia" w:eastAsiaTheme="minorEastAsia"/>
        </w:rPr>
        <w:t>湖北博源招标代理有限公司受阳新县森林病虫防治检疫站的委托，就阳新县2020年松墨天牛化学防治项目</w:t>
      </w:r>
      <w:r>
        <w:rPr>
          <w:rFonts w:hint="eastAsia" w:asciiTheme="minorEastAsia" w:hAnsiTheme="minorEastAsia" w:eastAsiaTheme="minorEastAsia"/>
          <w:snapToGrid w:val="0"/>
        </w:rPr>
        <w:t>采用</w:t>
      </w:r>
      <w:r>
        <w:rPr>
          <w:rFonts w:hint="eastAsia" w:asciiTheme="minorEastAsia" w:hAnsiTheme="minorEastAsia" w:eastAsiaTheme="minorEastAsia"/>
        </w:rPr>
        <w:t>公开招标方式进行</w:t>
      </w:r>
      <w:r>
        <w:rPr>
          <w:rFonts w:hint="eastAsia" w:asciiTheme="minorEastAsia" w:hAnsiTheme="minorEastAsia" w:eastAsiaTheme="minorEastAsia"/>
          <w:snapToGrid w:val="0"/>
        </w:rPr>
        <w:t>采购。</w:t>
      </w:r>
      <w:r>
        <w:rPr>
          <w:rFonts w:hint="eastAsia" w:asciiTheme="minorEastAsia" w:hAnsiTheme="minorEastAsia" w:eastAsiaTheme="minorEastAsia"/>
        </w:rPr>
        <w:t>欢迎国内合格的</w:t>
      </w:r>
      <w:r>
        <w:rPr>
          <w:rFonts w:hint="eastAsia" w:asciiTheme="minorEastAsia" w:hAnsiTheme="minorEastAsia" w:eastAsiaTheme="minorEastAsia"/>
          <w:snapToGrid w:val="0"/>
        </w:rPr>
        <w:t>投标人参加投标，</w:t>
      </w:r>
      <w:r>
        <w:rPr>
          <w:rFonts w:hint="eastAsia" w:asciiTheme="minorEastAsia" w:hAnsiTheme="minorEastAsia" w:eastAsiaTheme="minorEastAsia"/>
        </w:rPr>
        <w:t>现将有关事项公告如下：</w:t>
      </w:r>
    </w:p>
    <w:p>
      <w:pPr>
        <w:widowControl/>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一</w:t>
      </w:r>
      <w:r>
        <w:rPr>
          <w:rFonts w:cs="宋体" w:asciiTheme="minorEastAsia" w:hAnsiTheme="minorEastAsia" w:eastAsiaTheme="minorEastAsia"/>
          <w:b/>
          <w:sz w:val="24"/>
        </w:rPr>
        <w:t>、</w:t>
      </w:r>
      <w:r>
        <w:rPr>
          <w:rFonts w:hint="eastAsia" w:cs="宋体" w:asciiTheme="minorEastAsia" w:hAnsiTheme="minorEastAsia" w:eastAsiaTheme="minorEastAsia"/>
          <w:b/>
          <w:sz w:val="24"/>
        </w:rPr>
        <w:t>项目概况：</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1、项目编号</w:t>
      </w:r>
      <w:r>
        <w:rPr>
          <w:rFonts w:hint="eastAsia" w:cs="宋体" w:asciiTheme="minorEastAsia" w:hAnsiTheme="minorEastAsia" w:eastAsiaTheme="minorEastAsia"/>
          <w:sz w:val="24"/>
        </w:rPr>
        <w:t>：131-2020CG-019</w:t>
      </w:r>
    </w:p>
    <w:p>
      <w:pPr>
        <w:spacing w:line="360" w:lineRule="auto"/>
        <w:ind w:firstLine="480" w:firstLineChars="200"/>
        <w:rPr>
          <w:rFonts w:cs="宋体" w:asciiTheme="minorEastAsia" w:hAnsiTheme="minorEastAsia" w:eastAsiaTheme="minorEastAsia"/>
          <w:bCs/>
          <w:sz w:val="24"/>
          <w:lang w:val="zh-CN"/>
        </w:rPr>
      </w:pPr>
      <w:r>
        <w:rPr>
          <w:rFonts w:hint="eastAsia" w:cs="宋体" w:asciiTheme="minorEastAsia" w:hAnsiTheme="minorEastAsia" w:eastAsiaTheme="minorEastAsia"/>
          <w:kern w:val="0"/>
          <w:sz w:val="24"/>
        </w:rPr>
        <w:t>2、项目名称：</w:t>
      </w:r>
      <w:r>
        <w:rPr>
          <w:rFonts w:hint="eastAsia" w:cs="宋体" w:asciiTheme="minorEastAsia" w:hAnsiTheme="minorEastAsia" w:eastAsiaTheme="minorEastAsia"/>
          <w:sz w:val="24"/>
        </w:rPr>
        <w:t>阳新县2020年松墨天牛化学防治项目。</w:t>
      </w:r>
    </w:p>
    <w:p>
      <w:pPr>
        <w:widowControl/>
        <w:spacing w:line="360" w:lineRule="auto"/>
        <w:ind w:firstLine="482"/>
        <w:rPr>
          <w:rFonts w:asciiTheme="minorEastAsia" w:hAnsiTheme="minorEastAsia" w:eastAsiaTheme="minorEastAsia"/>
          <w:kern w:val="1"/>
          <w:sz w:val="24"/>
        </w:rPr>
      </w:pPr>
      <w:r>
        <w:rPr>
          <w:rFonts w:hint="eastAsia" w:cs="宋体" w:asciiTheme="minorEastAsia" w:hAnsiTheme="minorEastAsia" w:eastAsiaTheme="minorEastAsia"/>
          <w:kern w:val="0"/>
          <w:sz w:val="24"/>
        </w:rPr>
        <w:t>3、项目内容：</w:t>
      </w:r>
      <w:r>
        <w:rPr>
          <w:rFonts w:hint="eastAsia" w:asciiTheme="minorEastAsia" w:hAnsiTheme="minorEastAsia" w:eastAsiaTheme="minorEastAsia"/>
          <w:kern w:val="1"/>
          <w:sz w:val="24"/>
        </w:rPr>
        <w:t>对阳新县2020年松墨天牛虫口密度大的枫林镇、木港镇、龙港镇、富池镇、陶港镇、三溪镇、白沙镇、浮屠镇、七峰山林场、网湖湿地管理局等镇区6万亩松林进行喷洒噻虫啉防治。防治两次，</w:t>
      </w:r>
      <w:r>
        <w:rPr>
          <w:rFonts w:hint="eastAsia" w:cs="仿宋" w:asciiTheme="minorEastAsia" w:hAnsiTheme="minorEastAsia" w:eastAsiaTheme="minorEastAsia"/>
          <w:sz w:val="24"/>
          <w:lang w:val="zh-CN"/>
        </w:rPr>
        <w:t>两次化学防治均为同一区域。</w:t>
      </w:r>
    </w:p>
    <w:p>
      <w:pPr>
        <w:autoSpaceDE w:val="0"/>
        <w:autoSpaceDN w:val="0"/>
        <w:adjustRightInd w:val="0"/>
        <w:spacing w:line="360" w:lineRule="auto"/>
        <w:ind w:firstLine="480"/>
        <w:rPr>
          <w:rFonts w:cs="仿宋" w:asciiTheme="minorEastAsia" w:hAnsiTheme="minorEastAsia" w:eastAsiaTheme="minorEastAsia"/>
          <w:sz w:val="24"/>
          <w:lang w:val="zh-CN"/>
        </w:rPr>
      </w:pPr>
      <w:r>
        <w:rPr>
          <w:rFonts w:hint="eastAsia" w:cs="宋体" w:asciiTheme="minorEastAsia" w:hAnsiTheme="minorEastAsia" w:eastAsiaTheme="minorEastAsia"/>
          <w:bCs/>
          <w:sz w:val="24"/>
        </w:rPr>
        <w:t>4、</w:t>
      </w:r>
      <w:r>
        <w:rPr>
          <w:rFonts w:hint="eastAsia" w:cs="仿宋" w:asciiTheme="minorEastAsia" w:hAnsiTheme="minorEastAsia" w:eastAsiaTheme="minorEastAsia"/>
          <w:sz w:val="24"/>
          <w:lang w:val="zh-CN"/>
        </w:rPr>
        <w:t>时间要求：分两次进行</w:t>
      </w:r>
    </w:p>
    <w:p>
      <w:pPr>
        <w:tabs>
          <w:tab w:val="left" w:pos="621"/>
        </w:tabs>
        <w:autoSpaceDE w:val="0"/>
        <w:autoSpaceDN w:val="0"/>
        <w:adjustRightInd w:val="0"/>
        <w:spacing w:line="360" w:lineRule="auto"/>
        <w:ind w:firstLine="480"/>
        <w:rPr>
          <w:rFonts w:asciiTheme="minorEastAsia" w:hAnsiTheme="minorEastAsia" w:eastAsiaTheme="minorEastAsia"/>
          <w:kern w:val="1"/>
          <w:sz w:val="24"/>
        </w:rPr>
      </w:pPr>
      <w:r>
        <w:rPr>
          <w:rFonts w:hint="eastAsia" w:cs="仿宋" w:asciiTheme="minorEastAsia" w:hAnsiTheme="minorEastAsia" w:eastAsiaTheme="minorEastAsia"/>
          <w:sz w:val="24"/>
          <w:lang w:val="zh-CN"/>
        </w:rPr>
        <w:t>第一次</w:t>
      </w:r>
      <w:r>
        <w:rPr>
          <w:rFonts w:hint="eastAsia" w:asciiTheme="minorEastAsia" w:hAnsiTheme="minorEastAsia" w:eastAsiaTheme="minorEastAsia"/>
          <w:kern w:val="1"/>
          <w:sz w:val="24"/>
        </w:rPr>
        <w:t>防治时间：松墨天牛羽化初期（约5月中下旬）；</w:t>
      </w:r>
    </w:p>
    <w:p>
      <w:pPr>
        <w:tabs>
          <w:tab w:val="left" w:pos="621"/>
        </w:tabs>
        <w:autoSpaceDE w:val="0"/>
        <w:autoSpaceDN w:val="0"/>
        <w:adjustRightInd w:val="0"/>
        <w:spacing w:line="360" w:lineRule="auto"/>
        <w:ind w:firstLine="480"/>
        <w:rPr>
          <w:rFonts w:asciiTheme="minorEastAsia" w:hAnsiTheme="minorEastAsia" w:eastAsiaTheme="minorEastAsia"/>
          <w:kern w:val="1"/>
          <w:sz w:val="24"/>
        </w:rPr>
      </w:pPr>
      <w:r>
        <w:rPr>
          <w:rFonts w:hint="eastAsia" w:cs="仿宋" w:asciiTheme="minorEastAsia" w:hAnsiTheme="minorEastAsia" w:eastAsiaTheme="minorEastAsia"/>
          <w:sz w:val="24"/>
          <w:lang w:val="zh-CN"/>
        </w:rPr>
        <w:t>第二次</w:t>
      </w:r>
      <w:r>
        <w:rPr>
          <w:rFonts w:hint="eastAsia" w:asciiTheme="minorEastAsia" w:hAnsiTheme="minorEastAsia" w:eastAsiaTheme="minorEastAsia"/>
          <w:kern w:val="1"/>
          <w:sz w:val="24"/>
        </w:rPr>
        <w:t>防治时间：松墨天牛羽化盛期（约6月中下旬）。</w:t>
      </w:r>
    </w:p>
    <w:p>
      <w:pPr>
        <w:tabs>
          <w:tab w:val="left" w:pos="621"/>
        </w:tabs>
        <w:autoSpaceDE w:val="0"/>
        <w:autoSpaceDN w:val="0"/>
        <w:adjustRightInd w:val="0"/>
        <w:spacing w:line="360" w:lineRule="auto"/>
        <w:ind w:firstLine="480"/>
        <w:rPr>
          <w:rFonts w:cs="仿宋" w:asciiTheme="minorEastAsia" w:hAnsiTheme="minorEastAsia" w:eastAsiaTheme="minorEastAsia"/>
          <w:sz w:val="24"/>
          <w:lang w:val="zh-CN"/>
        </w:rPr>
      </w:pPr>
      <w:r>
        <w:rPr>
          <w:rFonts w:hint="eastAsia" w:asciiTheme="minorEastAsia" w:hAnsiTheme="minorEastAsia" w:eastAsiaTheme="minorEastAsia"/>
          <w:kern w:val="1"/>
          <w:sz w:val="24"/>
        </w:rPr>
        <w:t>具体时间根据当地松墨天牛发育情况而定，</w:t>
      </w:r>
      <w:r>
        <w:rPr>
          <w:rFonts w:hint="eastAsia" w:cs="仿宋" w:asciiTheme="minorEastAsia" w:hAnsiTheme="minorEastAsia" w:eastAsiaTheme="minorEastAsia"/>
          <w:sz w:val="24"/>
          <w:lang w:val="zh-CN"/>
        </w:rPr>
        <w:t>具体时间按招标人要求执行，必须保证在规定的时间内完成化学防治作业。</w:t>
      </w:r>
    </w:p>
    <w:p>
      <w:pPr>
        <w:autoSpaceDE w:val="0"/>
        <w:autoSpaceDN w:val="0"/>
        <w:adjustRightIn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仿宋" w:asciiTheme="minorEastAsia" w:hAnsiTheme="minorEastAsia" w:eastAsiaTheme="minorEastAsia"/>
          <w:sz w:val="24"/>
        </w:rPr>
        <w:t>防治方式要求：</w:t>
      </w:r>
      <w:r>
        <w:rPr>
          <w:rFonts w:hint="eastAsia" w:asciiTheme="minorEastAsia" w:hAnsiTheme="minorEastAsia" w:eastAsiaTheme="minorEastAsia"/>
          <w:kern w:val="1"/>
          <w:sz w:val="24"/>
        </w:rPr>
        <w:t>根据作业区地势和周边条件等因素，决定采用</w:t>
      </w:r>
      <w:r>
        <w:rPr>
          <w:rFonts w:hint="eastAsia" w:cs="仿宋" w:asciiTheme="minorEastAsia" w:hAnsiTheme="minorEastAsia" w:eastAsiaTheme="minorEastAsia"/>
          <w:sz w:val="24"/>
          <w:lang w:val="zh-CN"/>
        </w:rPr>
        <w:t>大型直升机喷雾和</w:t>
      </w:r>
      <w:r>
        <w:rPr>
          <w:rFonts w:hint="eastAsia" w:asciiTheme="minorEastAsia" w:hAnsiTheme="minorEastAsia" w:eastAsiaTheme="minorEastAsia"/>
          <w:sz w:val="24"/>
        </w:rPr>
        <w:t>地面人工喷粉。</w:t>
      </w:r>
    </w:p>
    <w:p>
      <w:pPr>
        <w:widowControl/>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二、采购预算：人民币240万元整。</w:t>
      </w:r>
    </w:p>
    <w:p>
      <w:pPr>
        <w:widowControl/>
        <w:snapToGrid w:val="0"/>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三</w:t>
      </w:r>
      <w:r>
        <w:rPr>
          <w:rFonts w:cs="宋体" w:asciiTheme="minorEastAsia" w:hAnsiTheme="minorEastAsia" w:eastAsiaTheme="minorEastAsia"/>
          <w:b/>
          <w:sz w:val="24"/>
        </w:rPr>
        <w:t>、资金来源：财政资金。</w:t>
      </w:r>
    </w:p>
    <w:p>
      <w:pPr>
        <w:widowControl/>
        <w:snapToGrid w:val="0"/>
        <w:spacing w:line="360" w:lineRule="auto"/>
        <w:outlineLvl w:val="0"/>
        <w:rPr>
          <w:rFonts w:asciiTheme="minorEastAsia" w:hAnsiTheme="minorEastAsia" w:eastAsiaTheme="minorEastAsia"/>
          <w:b/>
          <w:kern w:val="1"/>
          <w:sz w:val="24"/>
        </w:rPr>
      </w:pPr>
      <w:r>
        <w:rPr>
          <w:rFonts w:hint="eastAsia" w:asciiTheme="minorEastAsia" w:hAnsiTheme="minorEastAsia" w:eastAsiaTheme="minorEastAsia"/>
          <w:b/>
          <w:bCs/>
          <w:kern w:val="1"/>
          <w:sz w:val="24"/>
        </w:rPr>
        <w:t>四、政府集中采购项目：否</w:t>
      </w:r>
    </w:p>
    <w:p>
      <w:pPr>
        <w:widowControl/>
        <w:snapToGrid w:val="0"/>
        <w:spacing w:line="360" w:lineRule="auto"/>
        <w:outlineLvl w:val="0"/>
        <w:rPr>
          <w:rFonts w:cs="宋体" w:asciiTheme="minorEastAsia" w:hAnsiTheme="minorEastAsia" w:eastAsiaTheme="minorEastAsia"/>
          <w:b/>
          <w:snapToGrid w:val="0"/>
          <w:sz w:val="24"/>
        </w:rPr>
      </w:pPr>
      <w:r>
        <w:rPr>
          <w:rFonts w:hint="eastAsia" w:cs="宋体" w:asciiTheme="minorEastAsia" w:hAnsiTheme="minorEastAsia" w:eastAsiaTheme="minorEastAsia"/>
          <w:b/>
          <w:sz w:val="24"/>
        </w:rPr>
        <w:t>五、投标人资格</w:t>
      </w:r>
      <w:r>
        <w:rPr>
          <w:rFonts w:hint="eastAsia" w:cs="宋体" w:asciiTheme="minorEastAsia" w:hAnsiTheme="minorEastAsia" w:eastAsiaTheme="minorEastAsia"/>
          <w:b/>
          <w:snapToGrid w:val="0"/>
          <w:sz w:val="24"/>
        </w:rPr>
        <w:t>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lang w:val="zh-CN"/>
        </w:rPr>
        <w:t>1、</w:t>
      </w:r>
      <w:r>
        <w:rPr>
          <w:rFonts w:hint="eastAsia" w:cs="宋体" w:asciiTheme="minorEastAsia" w:hAnsiTheme="minorEastAsia" w:eastAsiaTheme="minorEastAsia"/>
          <w:kern w:val="0"/>
          <w:sz w:val="24"/>
        </w:rPr>
        <w:t>在中国境内注册或登记的法人或其他组织</w:t>
      </w:r>
      <w:r>
        <w:rPr>
          <w:rFonts w:hint="eastAsia" w:cs="宋体" w:asciiTheme="minorEastAsia" w:hAnsiTheme="minorEastAsia" w:eastAsiaTheme="minorEastAsia"/>
          <w:sz w:val="24"/>
        </w:rPr>
        <w:t>。</w:t>
      </w:r>
    </w:p>
    <w:p>
      <w:pPr>
        <w:autoSpaceDE w:val="0"/>
        <w:autoSpaceDN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    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cs="宋体" w:asciiTheme="minorEastAsia" w:hAnsiTheme="minorEastAsia" w:eastAsiaTheme="minorEastAsia"/>
          <w:kern w:val="0"/>
          <w:sz w:val="24"/>
        </w:rPr>
        <w:t>。</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3、未被列入失信被执行人、重大税收违法案件当事人名单、政府采购严重违法失信行为记录名单。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4、本项目不接受联合体投标人参加投标。</w:t>
      </w:r>
    </w:p>
    <w:p>
      <w:pPr>
        <w:pStyle w:val="132"/>
        <w:spacing w:before="0" w:beforeAutospacing="0" w:after="0" w:afterAutospacing="0" w:line="360" w:lineRule="auto"/>
        <w:jc w:val="both"/>
        <w:rPr>
          <w:rFonts w:asciiTheme="minorEastAsia" w:hAnsiTheme="minorEastAsia" w:eastAsiaTheme="minorEastAsia"/>
          <w:b/>
          <w:bCs/>
        </w:rPr>
      </w:pPr>
      <w:r>
        <w:rPr>
          <w:rFonts w:hint="eastAsia" w:asciiTheme="minorEastAsia" w:hAnsiTheme="minorEastAsia" w:eastAsiaTheme="minorEastAsia"/>
          <w:b/>
          <w:bCs/>
          <w:snapToGrid w:val="0"/>
        </w:rPr>
        <w:t>六、落实</w:t>
      </w:r>
      <w:r>
        <w:rPr>
          <w:rStyle w:val="36"/>
          <w:rFonts w:hint="eastAsia" w:asciiTheme="minorEastAsia" w:hAnsiTheme="minorEastAsia" w:eastAsiaTheme="minorEastAsia"/>
          <w:shd w:val="clear" w:color="080000" w:fill="FFFFFF"/>
        </w:rPr>
        <w:t>政府采购相关促进、支持政策</w:t>
      </w:r>
    </w:p>
    <w:p>
      <w:pPr>
        <w:pStyle w:val="132"/>
        <w:spacing w:before="0" w:beforeAutospacing="0" w:after="0" w:afterAutospacing="0" w:line="360" w:lineRule="auto"/>
        <w:ind w:firstLine="480"/>
        <w:jc w:val="both"/>
        <w:rPr>
          <w:rFonts w:asciiTheme="minorEastAsia" w:hAnsiTheme="minorEastAsia" w:eastAsiaTheme="minorEastAsia"/>
          <w:bCs/>
          <w:snapToGrid w:val="0"/>
        </w:rPr>
      </w:pPr>
      <w:r>
        <w:rPr>
          <w:rFonts w:hint="eastAsia" w:asciiTheme="minorEastAsia" w:hAnsiTheme="minorEastAsia" w:eastAsiaTheme="minorEastAsia"/>
        </w:rPr>
        <w:t>执行政府采购促进中小企业发展（监狱企业、残疾人福利性单位视同小型、微型企业）政策。</w:t>
      </w:r>
    </w:p>
    <w:p>
      <w:pPr>
        <w:widowControl/>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是否专门面向中小企业、监狱企业、残疾人福利性单位：否。</w:t>
      </w:r>
    </w:p>
    <w:p>
      <w:pPr>
        <w:widowControl/>
        <w:spacing w:line="360" w:lineRule="auto"/>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rPr>
        <w:t>七、招标文件的获取</w:t>
      </w:r>
    </w:p>
    <w:p>
      <w:pPr>
        <w:pStyle w:val="31"/>
        <w:spacing w:before="0" w:beforeAutospacing="0" w:after="0" w:afterAutospacing="0" w:line="360" w:lineRule="auto"/>
        <w:ind w:firstLine="480" w:firstLineChars="200"/>
        <w:jc w:val="both"/>
        <w:rPr>
          <w:rFonts w:asciiTheme="minorEastAsia" w:hAnsiTheme="minorEastAsia" w:eastAsiaTheme="minorEastAsia"/>
          <w:snapToGrid w:val="0"/>
        </w:rPr>
      </w:pPr>
      <w:r>
        <w:rPr>
          <w:rFonts w:hint="eastAsia" w:asciiTheme="minorEastAsia" w:hAnsiTheme="minorEastAsia" w:eastAsiaTheme="minorEastAsia"/>
          <w:bCs/>
          <w:shd w:val="clear" w:color="auto" w:fill="FFFFFF"/>
        </w:rPr>
        <w:t>本项目实行网上下载招标文件，招标文件与本招标公告同时发布（见附件），凡自愿参加本项目投标者，请于2020年4月 23 日至2020年4月</w:t>
      </w:r>
      <w:r>
        <w:rPr>
          <w:rFonts w:asciiTheme="minorEastAsia" w:hAnsiTheme="minorEastAsia" w:eastAsiaTheme="minorEastAsia"/>
          <w:bCs/>
          <w:shd w:val="clear" w:color="auto" w:fill="FFFFFF"/>
        </w:rPr>
        <w:t>29</w:t>
      </w:r>
      <w:r>
        <w:rPr>
          <w:rFonts w:hint="eastAsia" w:asciiTheme="minorEastAsia" w:hAnsiTheme="minorEastAsia" w:eastAsiaTheme="minorEastAsia"/>
          <w:bCs/>
          <w:shd w:val="clear" w:color="auto" w:fill="FFFFFF"/>
        </w:rPr>
        <w:t>日17:30前点击项目招标公告中的链接免费下载招标文件，并在投标截止时间前办理所有投标手续并同时递交投标文件。</w:t>
      </w:r>
    </w:p>
    <w:p>
      <w:pPr>
        <w:widowControl/>
        <w:spacing w:line="360" w:lineRule="auto"/>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rPr>
        <w:t>八、投标文件递交截止时间及地点</w:t>
      </w:r>
    </w:p>
    <w:p>
      <w:pPr>
        <w:pStyle w:val="31"/>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hd w:val="clear" w:color="auto" w:fill="FFFFFF"/>
        </w:rPr>
        <w:t>投标文件递交截止时间：2020年5月14日上午</w:t>
      </w:r>
      <w:r>
        <w:rPr>
          <w:rFonts w:asciiTheme="minorEastAsia" w:hAnsiTheme="minorEastAsia" w:eastAsiaTheme="minorEastAsia"/>
          <w:shd w:val="clear" w:color="auto" w:fill="FFFFFF"/>
        </w:rPr>
        <w:t>09</w:t>
      </w:r>
      <w:r>
        <w:rPr>
          <w:rFonts w:hint="eastAsia" w:asciiTheme="minorEastAsia" w:hAnsiTheme="minorEastAsia" w:eastAsiaTheme="minorEastAsia"/>
          <w:shd w:val="clear" w:color="auto" w:fill="FFFFFF"/>
        </w:rPr>
        <w:t>:00时（08时30分开始接收投标文件，拒收逾期送达或者未按招标文件要求密封的投标文件）。</w:t>
      </w:r>
    </w:p>
    <w:p>
      <w:pPr>
        <w:pStyle w:val="31"/>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hd w:val="clear" w:color="auto" w:fill="FFFFFF"/>
        </w:rPr>
        <w:t>2、投标文件递交地点：阳新县公共资源交易中心二楼开标大厅（阳新县熊家垴安置小区东侧）。</w:t>
      </w:r>
    </w:p>
    <w:p>
      <w:pPr>
        <w:pStyle w:val="31"/>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hd w:val="clear" w:color="auto" w:fill="FFFFFF"/>
        </w:rPr>
        <w:t>3、届时请参加投标的授权代表携带有效身份证、法人身份证明书或法人委托授权书（原件）出席开标大会，否则视同认可开标结果。</w:t>
      </w:r>
    </w:p>
    <w:p>
      <w:pPr>
        <w:widowControl/>
        <w:spacing w:line="360" w:lineRule="auto"/>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rPr>
        <w:t>九</w:t>
      </w:r>
      <w:r>
        <w:rPr>
          <w:rFonts w:cs="宋体" w:asciiTheme="minorEastAsia" w:hAnsiTheme="minorEastAsia" w:eastAsiaTheme="minorEastAsia"/>
          <w:b/>
          <w:bCs/>
          <w:snapToGrid w:val="0"/>
          <w:kern w:val="0"/>
          <w:sz w:val="24"/>
        </w:rPr>
        <w:t>、</w:t>
      </w:r>
      <w:r>
        <w:rPr>
          <w:rFonts w:hint="eastAsia" w:cs="宋体" w:asciiTheme="minorEastAsia" w:hAnsiTheme="minorEastAsia" w:eastAsiaTheme="minorEastAsia"/>
          <w:b/>
          <w:bCs/>
          <w:snapToGrid w:val="0"/>
          <w:kern w:val="0"/>
          <w:sz w:val="24"/>
        </w:rPr>
        <w:t>开标</w:t>
      </w:r>
      <w:r>
        <w:rPr>
          <w:rFonts w:cs="宋体" w:asciiTheme="minorEastAsia" w:hAnsiTheme="minorEastAsia" w:eastAsiaTheme="minorEastAsia"/>
          <w:b/>
          <w:bCs/>
          <w:snapToGrid w:val="0"/>
          <w:kern w:val="0"/>
          <w:sz w:val="24"/>
        </w:rPr>
        <w:t>时间及地点：</w:t>
      </w:r>
    </w:p>
    <w:p>
      <w:pPr>
        <w:widowControl/>
        <w:spacing w:line="360" w:lineRule="auto"/>
        <w:ind w:firstLine="480" w:firstLineChars="200"/>
        <w:rPr>
          <w:rFonts w:cs="宋体" w:asciiTheme="minorEastAsia" w:hAnsiTheme="minorEastAsia" w:eastAsiaTheme="minorEastAsia"/>
          <w:bCs/>
          <w:snapToGrid w:val="0"/>
          <w:kern w:val="0"/>
          <w:sz w:val="24"/>
        </w:rPr>
      </w:pPr>
      <w:r>
        <w:rPr>
          <w:rFonts w:hint="eastAsia" w:cs="宋体" w:asciiTheme="minorEastAsia" w:hAnsiTheme="minorEastAsia" w:eastAsiaTheme="minorEastAsia"/>
          <w:bCs/>
          <w:snapToGrid w:val="0"/>
          <w:kern w:val="0"/>
          <w:sz w:val="24"/>
        </w:rPr>
        <w:t>1、开标</w:t>
      </w:r>
      <w:r>
        <w:rPr>
          <w:rFonts w:cs="宋体" w:asciiTheme="minorEastAsia" w:hAnsiTheme="minorEastAsia" w:eastAsiaTheme="minorEastAsia"/>
          <w:bCs/>
          <w:snapToGrid w:val="0"/>
          <w:kern w:val="0"/>
          <w:sz w:val="24"/>
        </w:rPr>
        <w:t>时间：</w:t>
      </w:r>
      <w:r>
        <w:rPr>
          <w:rFonts w:hint="eastAsia" w:asciiTheme="minorEastAsia" w:hAnsiTheme="minorEastAsia" w:eastAsiaTheme="minorEastAsia"/>
          <w:sz w:val="24"/>
        </w:rPr>
        <w:t>2020年05月14日</w:t>
      </w:r>
      <w:r>
        <w:rPr>
          <w:rFonts w:asciiTheme="minorEastAsia" w:hAnsiTheme="minorEastAsia" w:eastAsiaTheme="minorEastAsia"/>
          <w:sz w:val="24"/>
        </w:rPr>
        <w:t>上午</w:t>
      </w:r>
      <w:r>
        <w:rPr>
          <w:rFonts w:hint="eastAsia" w:asciiTheme="minorEastAsia" w:hAnsiTheme="minorEastAsia" w:eastAsiaTheme="minorEastAsia"/>
          <w:sz w:val="24"/>
        </w:rPr>
        <w:t>09:00时</w:t>
      </w:r>
      <w:r>
        <w:rPr>
          <w:rFonts w:asciiTheme="minorEastAsia" w:hAnsiTheme="minorEastAsia" w:eastAsiaTheme="minorEastAsia"/>
          <w:sz w:val="24"/>
        </w:rPr>
        <w:t>。</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开标地点：</w:t>
      </w:r>
      <w:r>
        <w:rPr>
          <w:rFonts w:hint="eastAsia" w:asciiTheme="minorEastAsia" w:hAnsiTheme="minorEastAsia" w:eastAsiaTheme="minorEastAsia"/>
          <w:sz w:val="24"/>
          <w:szCs w:val="24"/>
        </w:rPr>
        <w:t>阳新县公共资源交易中心楼开标大厅（阳新县熊家垴安置小区东侧）。</w:t>
      </w:r>
    </w:p>
    <w:p>
      <w:pPr>
        <w:widowControl/>
        <w:spacing w:line="360" w:lineRule="auto"/>
        <w:rPr>
          <w:rFonts w:cs="宋体" w:asciiTheme="minorEastAsia" w:hAnsiTheme="minorEastAsia" w:eastAsiaTheme="minorEastAsia"/>
          <w:b/>
          <w:bCs/>
          <w:snapToGrid w:val="0"/>
          <w:kern w:val="0"/>
          <w:sz w:val="24"/>
        </w:rPr>
      </w:pPr>
      <w:r>
        <w:rPr>
          <w:rFonts w:hint="eastAsia" w:cs="宋体" w:asciiTheme="minorEastAsia" w:hAnsiTheme="minorEastAsia" w:eastAsiaTheme="minorEastAsia"/>
          <w:b/>
          <w:bCs/>
          <w:snapToGrid w:val="0"/>
          <w:kern w:val="0"/>
          <w:sz w:val="24"/>
        </w:rPr>
        <w:t>十、发布公告的媒介及公告期</w:t>
      </w:r>
    </w:p>
    <w:p>
      <w:pPr>
        <w:widowControl/>
        <w:wordWrap w:val="0"/>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本次招标公告同时在湖北政府采购网、黄石</w:t>
      </w:r>
      <w:r>
        <w:rPr>
          <w:rFonts w:cs="宋体" w:asciiTheme="minorEastAsia" w:hAnsiTheme="minorEastAsia" w:eastAsiaTheme="minorEastAsia"/>
          <w:snapToGrid w:val="0"/>
          <w:kern w:val="0"/>
          <w:sz w:val="24"/>
        </w:rPr>
        <w:t>市公共资源交易网、</w:t>
      </w:r>
      <w:r>
        <w:rPr>
          <w:rFonts w:hint="eastAsia" w:cs="宋体" w:asciiTheme="minorEastAsia" w:hAnsiTheme="minorEastAsia" w:eastAsiaTheme="minorEastAsia"/>
          <w:snapToGrid w:val="0"/>
          <w:kern w:val="0"/>
          <w:sz w:val="24"/>
        </w:rPr>
        <w:t>阳新县人民政府</w:t>
      </w:r>
      <w:r>
        <w:rPr>
          <w:rFonts w:cs="宋体" w:asciiTheme="minorEastAsia" w:hAnsiTheme="minorEastAsia" w:eastAsiaTheme="minorEastAsia"/>
          <w:snapToGrid w:val="0"/>
          <w:kern w:val="0"/>
          <w:sz w:val="24"/>
        </w:rPr>
        <w:t>网</w:t>
      </w:r>
      <w:r>
        <w:rPr>
          <w:rFonts w:hint="eastAsia" w:cs="宋体" w:asciiTheme="minorEastAsia" w:hAnsiTheme="minorEastAsia" w:eastAsiaTheme="minorEastAsia"/>
          <w:snapToGrid w:val="0"/>
          <w:kern w:val="0"/>
          <w:sz w:val="24"/>
        </w:rPr>
        <w:t>上发布，</w:t>
      </w:r>
      <w:r>
        <w:rPr>
          <w:rFonts w:hint="eastAsia" w:cs="宋体" w:asciiTheme="minorEastAsia" w:hAnsiTheme="minorEastAsia" w:eastAsiaTheme="minorEastAsia"/>
          <w:snapToGrid w:val="0"/>
          <w:sz w:val="24"/>
        </w:rPr>
        <w:t>公告期限为五个工作日</w:t>
      </w:r>
      <w:r>
        <w:rPr>
          <w:rFonts w:hint="eastAsia" w:cs="宋体" w:asciiTheme="minorEastAsia" w:hAnsiTheme="minorEastAsia" w:eastAsiaTheme="minorEastAsia"/>
          <w:snapToGrid w:val="0"/>
          <w:kern w:val="0"/>
          <w:sz w:val="24"/>
        </w:rPr>
        <w:t>。若采购时间、地点以及采购项目其它内容发生变更，代理机构将在湖北政府采购网、黄石</w:t>
      </w:r>
      <w:r>
        <w:rPr>
          <w:rFonts w:cs="宋体" w:asciiTheme="minorEastAsia" w:hAnsiTheme="minorEastAsia" w:eastAsiaTheme="minorEastAsia"/>
          <w:snapToGrid w:val="0"/>
          <w:kern w:val="0"/>
          <w:sz w:val="24"/>
        </w:rPr>
        <w:t>市公共资源交易网、</w:t>
      </w:r>
      <w:r>
        <w:rPr>
          <w:rFonts w:hint="eastAsia" w:cs="宋体" w:asciiTheme="minorEastAsia" w:hAnsiTheme="minorEastAsia" w:eastAsiaTheme="minorEastAsia"/>
          <w:snapToGrid w:val="0"/>
          <w:kern w:val="0"/>
          <w:sz w:val="24"/>
        </w:rPr>
        <w:t>阳新县人民政府</w:t>
      </w:r>
      <w:r>
        <w:rPr>
          <w:rFonts w:cs="宋体" w:asciiTheme="minorEastAsia" w:hAnsiTheme="minorEastAsia" w:eastAsiaTheme="minorEastAsia"/>
          <w:snapToGrid w:val="0"/>
          <w:kern w:val="0"/>
          <w:sz w:val="24"/>
        </w:rPr>
        <w:t>网</w:t>
      </w:r>
      <w:r>
        <w:rPr>
          <w:rFonts w:hint="eastAsia" w:cs="宋体" w:asciiTheme="minorEastAsia" w:hAnsiTheme="minorEastAsia" w:eastAsiaTheme="minorEastAsia"/>
          <w:snapToGrid w:val="0"/>
          <w:kern w:val="0"/>
          <w:sz w:val="24"/>
        </w:rPr>
        <w:t>上发布变更公告，请各投标人随时关注相关信息。</w:t>
      </w:r>
    </w:p>
    <w:p>
      <w:pPr>
        <w:widowControl/>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十一</w:t>
      </w:r>
      <w:r>
        <w:rPr>
          <w:rFonts w:cs="宋体" w:asciiTheme="minorEastAsia" w:hAnsiTheme="minorEastAsia" w:eastAsiaTheme="minorEastAsia"/>
          <w:b/>
          <w:sz w:val="24"/>
        </w:rPr>
        <w:t>、</w:t>
      </w:r>
      <w:r>
        <w:rPr>
          <w:rFonts w:hint="eastAsia" w:cs="宋体" w:asciiTheme="minorEastAsia" w:hAnsiTheme="minorEastAsia" w:eastAsiaTheme="minorEastAsia"/>
          <w:b/>
          <w:sz w:val="24"/>
        </w:rPr>
        <w:t>质疑</w:t>
      </w:r>
    </w:p>
    <w:p>
      <w:pPr>
        <w:pStyle w:val="2"/>
        <w:spacing w:line="360" w:lineRule="auto"/>
        <w:ind w:firstLine="480"/>
        <w:rPr>
          <w:rFonts w:cs="宋体" w:asciiTheme="minorEastAsia" w:hAnsiTheme="minorEastAsia" w:eastAsiaTheme="minorEastAsia"/>
          <w:snapToGrid w:val="0"/>
          <w:kern w:val="2"/>
          <w:sz w:val="24"/>
          <w:szCs w:val="24"/>
        </w:rPr>
      </w:pPr>
      <w:r>
        <w:rPr>
          <w:rFonts w:hint="eastAsia" w:cs="宋体" w:asciiTheme="minorEastAsia" w:hAnsiTheme="minorEastAsia" w:eastAsiaTheme="minorEastAsia"/>
          <w:snapToGrid w:val="0"/>
          <w:kern w:val="2"/>
          <w:sz w:val="24"/>
          <w:szCs w:val="24"/>
        </w:rPr>
        <w:t>投标人认为招标文件、招标过程和中标结果使自己的权益受到损害的，可以在知道或者应知其权益受到损害之日起7个工作日内，向采购代理机构提出书面质疑。质疑时请提交书面质疑函一份（法人代表签字、加盖单位公章。具体要求详见本招标文件规定），并附相关证据材料。</w:t>
      </w:r>
    </w:p>
    <w:p>
      <w:pPr>
        <w:widowControl/>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十二、联系方式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采 购 人：阳新县森林病虫防治检疫站          </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址：阳新县城区新区钟学湾路37号</w:t>
      </w:r>
      <w:r>
        <w:fldChar w:fldCharType="begin"/>
      </w:r>
      <w:r>
        <w:instrText xml:space="preserve"> HYPERLINK "https://ditu.so.com/?type=drive&amp;src=onebox&amp;start=&amp;end=115.206531,29.846049$$阳新县森林病虫防治检疫站" \t "https://www.so.com/_blank" </w:instrText>
      </w:r>
      <w:r>
        <w:fldChar w:fldCharType="separate"/>
      </w:r>
      <w:r>
        <w:fldChar w:fldCharType="end"/>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联 系 人：汪宣振                    </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    话：0714-7327151</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采购代理机构：湖北博源招标代理有限公司    </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址：黄石市黄石大道63号</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 系 人：詹涛</w:t>
      </w:r>
    </w:p>
    <w:p>
      <w:pPr>
        <w:widowControl/>
        <w:spacing w:line="360" w:lineRule="auto"/>
        <w:ind w:firstLine="480" w:firstLineChars="200"/>
        <w:rPr>
          <w:rFonts w:cs="宋体" w:asciiTheme="minorEastAsia" w:hAnsiTheme="minorEastAsia" w:eastAsiaTheme="minorEastAsia"/>
          <w:snapToGrid w:val="0"/>
          <w:kern w:val="0"/>
          <w:sz w:val="24"/>
        </w:rPr>
      </w:pPr>
      <w:r>
        <w:rPr>
          <w:rFonts w:hint="eastAsia" w:cs="宋体" w:asciiTheme="minorEastAsia" w:hAnsiTheme="minorEastAsia" w:eastAsiaTheme="minorEastAsia"/>
          <w:snapToGrid w:val="0"/>
          <w:kern w:val="0"/>
          <w:sz w:val="24"/>
        </w:rPr>
        <w:t>电    话：0714-6574555</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综合监管机构：政务服务和大数据管理局公共资源交易监督管理股</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址：阳新县市民之家四楼</w:t>
      </w:r>
    </w:p>
    <w:p>
      <w:pPr>
        <w:widowControl/>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    话：0714-7319782</w:t>
      </w:r>
    </w:p>
    <w:p>
      <w:pPr>
        <w:pStyle w:val="2"/>
        <w:ind w:firstLine="420"/>
      </w:pPr>
    </w:p>
    <w:p>
      <w:pPr>
        <w:widowControl/>
        <w:spacing w:line="440" w:lineRule="exact"/>
        <w:rPr>
          <w:rFonts w:ascii="宋体" w:hAnsi="宋体" w:cs="宋体"/>
          <w:snapToGrid w:val="0"/>
          <w:kern w:val="0"/>
          <w:sz w:val="24"/>
          <w:szCs w:val="28"/>
        </w:rPr>
      </w:pPr>
    </w:p>
    <w:p>
      <w:pPr>
        <w:pStyle w:val="2"/>
        <w:ind w:firstLine="0" w:firstLineChars="0"/>
      </w:pPr>
    </w:p>
    <w:p>
      <w:pPr>
        <w:pStyle w:val="3"/>
        <w:spacing w:line="600" w:lineRule="auto"/>
        <w:rPr>
          <w:bCs w:val="0"/>
          <w:sz w:val="32"/>
          <w:szCs w:val="32"/>
        </w:rPr>
      </w:pPr>
      <w:r>
        <w:rPr>
          <w:bCs w:val="0"/>
          <w:sz w:val="32"/>
          <w:szCs w:val="32"/>
        </w:rPr>
        <w:t>第二章</w:t>
      </w:r>
      <w:r>
        <w:rPr>
          <w:rFonts w:hint="eastAsia"/>
          <w:bCs w:val="0"/>
          <w:sz w:val="32"/>
          <w:szCs w:val="32"/>
        </w:rPr>
        <w:t xml:space="preserve">  </w:t>
      </w:r>
      <w:r>
        <w:rPr>
          <w:bCs w:val="0"/>
          <w:sz w:val="32"/>
          <w:szCs w:val="32"/>
        </w:rPr>
        <w:t>投标人须知</w:t>
      </w:r>
      <w:r>
        <w:rPr>
          <w:rFonts w:hint="eastAsia"/>
          <w:bCs w:val="0"/>
          <w:sz w:val="32"/>
          <w:szCs w:val="32"/>
        </w:rPr>
        <w:t>及前附表</w:t>
      </w:r>
    </w:p>
    <w:p>
      <w:pPr>
        <w:pStyle w:val="4"/>
        <w:spacing w:line="600" w:lineRule="auto"/>
        <w:rPr>
          <w:b w:val="0"/>
          <w:bCs w:val="0"/>
          <w:sz w:val="30"/>
          <w:szCs w:val="30"/>
        </w:rPr>
      </w:pPr>
      <w:r>
        <w:rPr>
          <w:rFonts w:hint="eastAsia"/>
          <w:bCs w:val="0"/>
          <w:sz w:val="30"/>
          <w:szCs w:val="30"/>
        </w:rPr>
        <w:t>投标人须知前附表</w:t>
      </w:r>
    </w:p>
    <w:tbl>
      <w:tblPr>
        <w:tblStyle w:val="3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43"/>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8" w:type="dxa"/>
            <w:vAlign w:val="center"/>
          </w:tcPr>
          <w:p>
            <w:pPr>
              <w:spacing w:line="460" w:lineRule="exact"/>
              <w:jc w:val="center"/>
              <w:rPr>
                <w:rFonts w:ascii="宋体" w:hAnsi="宋体"/>
                <w:b/>
                <w:sz w:val="24"/>
              </w:rPr>
            </w:pPr>
            <w:r>
              <w:rPr>
                <w:rFonts w:hint="eastAsia" w:ascii="宋体" w:hAnsi="宋体"/>
                <w:b/>
                <w:sz w:val="24"/>
              </w:rPr>
              <w:t>序号</w:t>
            </w:r>
          </w:p>
        </w:tc>
        <w:tc>
          <w:tcPr>
            <w:tcW w:w="2043" w:type="dxa"/>
            <w:vAlign w:val="center"/>
          </w:tcPr>
          <w:p>
            <w:pPr>
              <w:spacing w:line="460" w:lineRule="exact"/>
              <w:jc w:val="center"/>
              <w:rPr>
                <w:rFonts w:ascii="宋体" w:hAnsi="宋体"/>
                <w:b/>
                <w:sz w:val="24"/>
              </w:rPr>
            </w:pPr>
            <w:r>
              <w:rPr>
                <w:rFonts w:hint="eastAsia" w:ascii="宋体" w:hAnsi="宋体"/>
                <w:b/>
                <w:sz w:val="24"/>
              </w:rPr>
              <w:t>项  目</w:t>
            </w:r>
          </w:p>
        </w:tc>
        <w:tc>
          <w:tcPr>
            <w:tcW w:w="6748" w:type="dxa"/>
            <w:vAlign w:val="center"/>
          </w:tcPr>
          <w:p>
            <w:pPr>
              <w:spacing w:line="46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1</w:t>
            </w:r>
          </w:p>
        </w:tc>
        <w:tc>
          <w:tcPr>
            <w:tcW w:w="2043" w:type="dxa"/>
            <w:vAlign w:val="center"/>
          </w:tcPr>
          <w:p>
            <w:pPr>
              <w:adjustRightInd w:val="0"/>
              <w:snapToGrid w:val="0"/>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项目内容</w:t>
            </w:r>
          </w:p>
        </w:tc>
        <w:tc>
          <w:tcPr>
            <w:tcW w:w="6748" w:type="dxa"/>
            <w:vAlign w:val="center"/>
          </w:tcPr>
          <w:p>
            <w:pPr>
              <w:widowControl/>
              <w:spacing w:line="360" w:lineRule="auto"/>
              <w:rPr>
                <w:rFonts w:asciiTheme="minorEastAsia" w:hAnsiTheme="minorEastAsia" w:eastAsiaTheme="minorEastAsia"/>
                <w:sz w:val="24"/>
              </w:rPr>
            </w:pPr>
            <w:r>
              <w:rPr>
                <w:rFonts w:hint="eastAsia" w:asciiTheme="minorEastAsia" w:hAnsiTheme="minorEastAsia" w:eastAsiaTheme="minorEastAsia"/>
                <w:kern w:val="1"/>
                <w:sz w:val="24"/>
              </w:rPr>
              <w:t>对阳新县2020年松墨天牛虫口密度大的枫林镇、木港镇、龙港镇、富池镇、陶港镇、三溪镇、白沙镇、浮屠镇、七峰山林场、网湖湿地管理局等镇区6万亩松林进行喷洒噻虫啉防治。防治两次，</w:t>
            </w:r>
            <w:r>
              <w:rPr>
                <w:rFonts w:hint="eastAsia" w:cs="仿宋" w:asciiTheme="minorEastAsia" w:hAnsiTheme="minorEastAsia" w:eastAsiaTheme="minorEastAsia"/>
                <w:sz w:val="24"/>
                <w:lang w:val="zh-CN"/>
              </w:rPr>
              <w:t>两次化学防治均为同一区域。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2</w:t>
            </w:r>
          </w:p>
        </w:tc>
        <w:tc>
          <w:tcPr>
            <w:tcW w:w="2043" w:type="dxa"/>
            <w:vAlign w:val="center"/>
          </w:tcPr>
          <w:p>
            <w:pPr>
              <w:adjustRightInd w:val="0"/>
              <w:snapToGrid w:val="0"/>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书面质疑提交</w:t>
            </w:r>
          </w:p>
        </w:tc>
        <w:tc>
          <w:tcPr>
            <w:tcW w:w="6748" w:type="dxa"/>
            <w:vAlign w:val="center"/>
          </w:tcPr>
          <w:p>
            <w:pPr>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投标人认为招标文件、招标过程和中标结果使自己的权益受到损害的，可以在知道或者应知其权益受到损害之日起7个工作日内，向采购代理机构提出书面质疑。质疑时请提交书面质疑函一份（法人代表签字、加盖单位公章。具体要求详见本招标文件规定），并附相关证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3</w:t>
            </w:r>
          </w:p>
        </w:tc>
        <w:tc>
          <w:tcPr>
            <w:tcW w:w="2043" w:type="dxa"/>
            <w:vAlign w:val="center"/>
          </w:tcPr>
          <w:p>
            <w:pPr>
              <w:spacing w:line="460" w:lineRule="exact"/>
              <w:jc w:val="center"/>
              <w:rPr>
                <w:rFonts w:ascii="宋体" w:hAnsi="宋体"/>
                <w:sz w:val="24"/>
              </w:rPr>
            </w:pPr>
            <w:r>
              <w:rPr>
                <w:rFonts w:hint="eastAsia" w:ascii="宋体" w:hAnsi="宋体"/>
                <w:sz w:val="24"/>
              </w:rPr>
              <w:t>投标文件份数</w:t>
            </w:r>
          </w:p>
        </w:tc>
        <w:tc>
          <w:tcPr>
            <w:tcW w:w="6748" w:type="dxa"/>
            <w:vAlign w:val="center"/>
          </w:tcPr>
          <w:p>
            <w:pPr>
              <w:spacing w:line="520" w:lineRule="exact"/>
              <w:rPr>
                <w:rFonts w:ascii="宋体" w:hAnsi="宋体"/>
                <w:sz w:val="24"/>
              </w:rPr>
            </w:pPr>
            <w:r>
              <w:rPr>
                <w:rFonts w:hint="eastAsia" w:ascii="宋体" w:hAnsi="宋体" w:cs="宋体"/>
                <w:sz w:val="24"/>
              </w:rPr>
              <w:t>投标文件一正四副。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4</w:t>
            </w:r>
          </w:p>
        </w:tc>
        <w:tc>
          <w:tcPr>
            <w:tcW w:w="2043" w:type="dxa"/>
            <w:vAlign w:val="center"/>
          </w:tcPr>
          <w:p>
            <w:pPr>
              <w:adjustRightInd w:val="0"/>
              <w:snapToGrid w:val="0"/>
              <w:spacing w:line="460" w:lineRule="exact"/>
              <w:jc w:val="center"/>
              <w:rPr>
                <w:rFonts w:ascii="宋体" w:hAnsi="宋体"/>
                <w:sz w:val="24"/>
              </w:rPr>
            </w:pPr>
            <w:r>
              <w:rPr>
                <w:rFonts w:hint="eastAsia" w:ascii="宋体" w:hAnsi="宋体"/>
                <w:sz w:val="24"/>
              </w:rPr>
              <w:t>投标有效期</w:t>
            </w:r>
          </w:p>
        </w:tc>
        <w:tc>
          <w:tcPr>
            <w:tcW w:w="6748" w:type="dxa"/>
            <w:vAlign w:val="center"/>
          </w:tcPr>
          <w:p>
            <w:pPr>
              <w:spacing w:line="460" w:lineRule="exact"/>
              <w:rPr>
                <w:rFonts w:ascii="宋体" w:hAnsi="宋体"/>
                <w:sz w:val="24"/>
              </w:rPr>
            </w:pPr>
            <w:r>
              <w:rPr>
                <w:rFonts w:hint="eastAsia" w:ascii="宋体" w:hAnsi="宋体"/>
                <w:sz w:val="24"/>
              </w:rPr>
              <w:t>从开标之日起</w:t>
            </w:r>
            <w:r>
              <w:fldChar w:fldCharType="begin"/>
            </w:r>
            <w:r>
              <w:instrText xml:space="preserve"> HYPERLINK "http://www.ccgp-hubei.gov.cn/" </w:instrText>
            </w:r>
            <w:r>
              <w:fldChar w:fldCharType="separate"/>
            </w:r>
            <w:r>
              <w:rPr>
                <w:rFonts w:hint="eastAsia" w:ascii="宋体" w:hAnsi="宋体" w:cs="宋体"/>
                <w:kern w:val="0"/>
                <w:sz w:val="24"/>
              </w:rPr>
              <w:t>30</w:t>
            </w:r>
            <w:r>
              <w:rPr>
                <w:rFonts w:hint="eastAsia" w:ascii="宋体" w:hAnsi="宋体" w:cs="宋体"/>
                <w:kern w:val="0"/>
                <w:sz w:val="24"/>
              </w:rPr>
              <w:fldChar w:fldCharType="end"/>
            </w:r>
            <w:r>
              <w:rPr>
                <w:rFonts w:hint="eastAsia" w:ascii="宋体" w:hAnsi="宋体" w:cs="宋体"/>
                <w:kern w:val="0"/>
                <w:sz w:val="24"/>
              </w:rPr>
              <w:t>日历</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5</w:t>
            </w:r>
          </w:p>
        </w:tc>
        <w:tc>
          <w:tcPr>
            <w:tcW w:w="2043" w:type="dxa"/>
            <w:vAlign w:val="center"/>
          </w:tcPr>
          <w:p>
            <w:pPr>
              <w:spacing w:line="460" w:lineRule="exact"/>
              <w:jc w:val="center"/>
              <w:rPr>
                <w:rFonts w:ascii="宋体" w:hAnsi="宋体"/>
                <w:sz w:val="24"/>
              </w:rPr>
            </w:pPr>
            <w:r>
              <w:rPr>
                <w:rFonts w:hint="eastAsia" w:ascii="宋体" w:hAnsi="宋体"/>
                <w:sz w:val="24"/>
              </w:rPr>
              <w:t>投标截止时间</w:t>
            </w:r>
          </w:p>
        </w:tc>
        <w:tc>
          <w:tcPr>
            <w:tcW w:w="6748" w:type="dxa"/>
            <w:vAlign w:val="center"/>
          </w:tcPr>
          <w:p>
            <w:pPr>
              <w:spacing w:line="460" w:lineRule="exact"/>
              <w:rPr>
                <w:rFonts w:ascii="宋体" w:hAnsi="宋体"/>
                <w:sz w:val="24"/>
              </w:rPr>
            </w:pPr>
            <w:r>
              <w:rPr>
                <w:rFonts w:hint="eastAsia" w:ascii="宋体" w:hAnsi="宋体"/>
                <w:sz w:val="24"/>
              </w:rPr>
              <w:t xml:space="preserve"> 2020年 </w:t>
            </w:r>
            <w:r>
              <w:rPr>
                <w:rFonts w:ascii="宋体" w:hAnsi="宋体"/>
                <w:sz w:val="24"/>
              </w:rPr>
              <w:t>05</w:t>
            </w:r>
            <w:r>
              <w:rPr>
                <w:rFonts w:hint="eastAsia" w:ascii="宋体" w:hAnsi="宋体"/>
                <w:sz w:val="24"/>
              </w:rPr>
              <w:t xml:space="preserve"> 月14 日上午09:00时整（北京时间）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6</w:t>
            </w:r>
          </w:p>
        </w:tc>
        <w:tc>
          <w:tcPr>
            <w:tcW w:w="2043" w:type="dxa"/>
            <w:vAlign w:val="center"/>
          </w:tcPr>
          <w:p>
            <w:pPr>
              <w:spacing w:line="460" w:lineRule="exact"/>
              <w:jc w:val="center"/>
              <w:rPr>
                <w:rFonts w:ascii="宋体" w:hAnsi="宋体"/>
                <w:sz w:val="24"/>
              </w:rPr>
            </w:pPr>
            <w:r>
              <w:rPr>
                <w:rFonts w:hint="eastAsia" w:ascii="宋体" w:hAnsi="宋体"/>
                <w:sz w:val="24"/>
              </w:rPr>
              <w:t>开标时间</w:t>
            </w:r>
          </w:p>
        </w:tc>
        <w:tc>
          <w:tcPr>
            <w:tcW w:w="6748" w:type="dxa"/>
            <w:vAlign w:val="center"/>
          </w:tcPr>
          <w:p>
            <w:pPr>
              <w:spacing w:line="460" w:lineRule="exact"/>
              <w:rPr>
                <w:rFonts w:ascii="宋体" w:hAnsi="宋体"/>
                <w:sz w:val="24"/>
              </w:rPr>
            </w:pPr>
            <w:r>
              <w:rPr>
                <w:rFonts w:hint="eastAsia" w:ascii="宋体" w:hAnsi="宋体"/>
                <w:sz w:val="24"/>
              </w:rPr>
              <w:t xml:space="preserve"> 2020年 </w:t>
            </w:r>
            <w:r>
              <w:rPr>
                <w:rFonts w:ascii="宋体" w:hAnsi="宋体"/>
                <w:sz w:val="24"/>
              </w:rPr>
              <w:t>05</w:t>
            </w:r>
            <w:r>
              <w:rPr>
                <w:rFonts w:hint="eastAsia" w:ascii="宋体" w:hAnsi="宋体"/>
                <w:sz w:val="24"/>
              </w:rPr>
              <w:t xml:space="preserve"> 月 14 日上午09:00 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7</w:t>
            </w:r>
          </w:p>
        </w:tc>
        <w:tc>
          <w:tcPr>
            <w:tcW w:w="2043" w:type="dxa"/>
            <w:vAlign w:val="center"/>
          </w:tcPr>
          <w:p>
            <w:pPr>
              <w:spacing w:line="460" w:lineRule="exact"/>
              <w:jc w:val="center"/>
              <w:rPr>
                <w:rFonts w:ascii="宋体" w:hAnsi="宋体"/>
                <w:sz w:val="24"/>
              </w:rPr>
            </w:pPr>
            <w:r>
              <w:rPr>
                <w:rFonts w:hint="eastAsia" w:ascii="宋体" w:hAnsi="宋体"/>
                <w:sz w:val="24"/>
              </w:rPr>
              <w:t>开标地点</w:t>
            </w:r>
          </w:p>
        </w:tc>
        <w:tc>
          <w:tcPr>
            <w:tcW w:w="6748" w:type="dxa"/>
            <w:vAlign w:val="center"/>
          </w:tcPr>
          <w:p>
            <w:pPr>
              <w:pStyle w:val="31"/>
              <w:spacing w:before="0" w:beforeAutospacing="0" w:after="0" w:afterAutospacing="0" w:line="520" w:lineRule="exact"/>
              <w:jc w:val="both"/>
              <w:rPr>
                <w:b/>
              </w:rPr>
            </w:pPr>
            <w:r>
              <w:rPr>
                <w:rFonts w:hint="eastAsia"/>
                <w:shd w:val="clear" w:color="auto" w:fill="FFFFFF"/>
              </w:rPr>
              <w:t>阳新县公共资源交易中心二楼开标大厅（阳新县熊家垴安置小区东侧。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8" w:type="dxa"/>
            <w:vAlign w:val="center"/>
          </w:tcPr>
          <w:p>
            <w:pPr>
              <w:spacing w:line="460" w:lineRule="exact"/>
              <w:jc w:val="center"/>
              <w:rPr>
                <w:rFonts w:ascii="宋体" w:hAnsi="宋体"/>
                <w:sz w:val="24"/>
              </w:rPr>
            </w:pPr>
            <w:r>
              <w:rPr>
                <w:rFonts w:hint="eastAsia" w:ascii="宋体" w:hAnsi="宋体"/>
                <w:sz w:val="24"/>
              </w:rPr>
              <w:t>8</w:t>
            </w:r>
          </w:p>
        </w:tc>
        <w:tc>
          <w:tcPr>
            <w:tcW w:w="2043" w:type="dxa"/>
            <w:vAlign w:val="center"/>
          </w:tcPr>
          <w:p>
            <w:pPr>
              <w:spacing w:line="460" w:lineRule="exact"/>
              <w:jc w:val="center"/>
              <w:rPr>
                <w:rFonts w:ascii="宋体" w:hAnsi="宋体"/>
                <w:sz w:val="24"/>
              </w:rPr>
            </w:pPr>
            <w:r>
              <w:rPr>
                <w:rFonts w:hint="eastAsia" w:ascii="宋体" w:hAnsi="宋体"/>
                <w:sz w:val="24"/>
              </w:rPr>
              <w:t>评标方法</w:t>
            </w:r>
          </w:p>
        </w:tc>
        <w:tc>
          <w:tcPr>
            <w:tcW w:w="6748" w:type="dxa"/>
            <w:vAlign w:val="center"/>
          </w:tcPr>
          <w:p>
            <w:pPr>
              <w:spacing w:line="460" w:lineRule="exact"/>
              <w:rPr>
                <w:rFonts w:ascii="宋体" w:hAnsi="宋体"/>
                <w:sz w:val="24"/>
              </w:rPr>
            </w:pPr>
            <w:r>
              <w:rPr>
                <w:rFonts w:hint="eastAsia" w:ascii="宋体" w:hAnsi="宋体"/>
                <w:sz w:val="24"/>
              </w:rPr>
              <w:t>采用综合评分法，详见招标文件第四章。</w:t>
            </w:r>
          </w:p>
        </w:tc>
      </w:tr>
    </w:tbl>
    <w:p>
      <w:pPr>
        <w:pStyle w:val="4"/>
        <w:spacing w:line="460" w:lineRule="exact"/>
        <w:rPr>
          <w:rFonts w:cs="宋体"/>
          <w:sz w:val="28"/>
          <w:szCs w:val="28"/>
        </w:rPr>
      </w:pPr>
    </w:p>
    <w:p>
      <w:pPr>
        <w:pStyle w:val="4"/>
        <w:spacing w:line="480" w:lineRule="auto"/>
        <w:rPr>
          <w:sz w:val="30"/>
          <w:szCs w:val="30"/>
        </w:rPr>
      </w:pPr>
      <w:r>
        <w:rPr>
          <w:rFonts w:hint="eastAsia" w:cs="宋体"/>
          <w:sz w:val="30"/>
          <w:szCs w:val="30"/>
        </w:rPr>
        <w:t>投标人须知</w:t>
      </w:r>
    </w:p>
    <w:p>
      <w:pPr>
        <w:pStyle w:val="4"/>
        <w:spacing w:line="480" w:lineRule="auto"/>
      </w:pPr>
      <w:r>
        <w:rPr>
          <w:rFonts w:hint="eastAsia" w:cs="宋体"/>
          <w:sz w:val="28"/>
          <w:szCs w:val="28"/>
        </w:rPr>
        <w:t>一、总则</w:t>
      </w:r>
    </w:p>
    <w:p>
      <w:pPr>
        <w:pStyle w:val="74"/>
        <w:numPr>
          <w:ilvl w:val="0"/>
          <w:numId w:val="0"/>
        </w:numPr>
        <w:tabs>
          <w:tab w:val="left" w:pos="1155"/>
          <w:tab w:val="clear" w:pos="1134"/>
        </w:tabs>
        <w:spacing w:before="0" w:after="0" w:line="520" w:lineRule="exact"/>
        <w:rPr>
          <w:rFonts w:cs="宋体"/>
        </w:rPr>
      </w:pPr>
      <w:r>
        <w:rPr>
          <w:rFonts w:hint="eastAsia" w:cs="宋体"/>
        </w:rPr>
        <w:t xml:space="preserve">一、项目内容 </w:t>
      </w:r>
    </w:p>
    <w:p>
      <w:pPr>
        <w:pStyle w:val="74"/>
        <w:numPr>
          <w:ilvl w:val="0"/>
          <w:numId w:val="0"/>
        </w:numPr>
        <w:tabs>
          <w:tab w:val="left" w:pos="1155"/>
          <w:tab w:val="clear" w:pos="1134"/>
        </w:tabs>
        <w:spacing w:before="0" w:after="0" w:line="520" w:lineRule="exact"/>
        <w:ind w:firstLine="480" w:firstLineChars="200"/>
        <w:rPr>
          <w:rFonts w:cs="宋体"/>
          <w:b w:val="0"/>
          <w:bCs w:val="0"/>
        </w:rPr>
      </w:pPr>
      <w:r>
        <w:rPr>
          <w:rFonts w:hint="eastAsia"/>
          <w:b w:val="0"/>
          <w:bCs w:val="0"/>
          <w:kern w:val="1"/>
        </w:rPr>
        <w:t>对阳新县2020年松墨天牛虫口密度大的枫林镇、木港镇、龙港镇、富池镇、陶港镇、三溪镇、白沙镇、浮屠镇、七峰山林场、网湖湿地管理局等镇区6万亩松林进行喷洒噻虫啉防治。防治两次，两次化学防治均为同一区域。</w:t>
      </w:r>
    </w:p>
    <w:p>
      <w:pPr>
        <w:pStyle w:val="74"/>
        <w:numPr>
          <w:ilvl w:val="0"/>
          <w:numId w:val="0"/>
        </w:numPr>
        <w:tabs>
          <w:tab w:val="left" w:pos="1155"/>
          <w:tab w:val="clear" w:pos="1134"/>
        </w:tabs>
        <w:spacing w:before="0" w:after="0" w:line="520" w:lineRule="exact"/>
        <w:rPr>
          <w:rFonts w:cs="宋体"/>
        </w:rPr>
      </w:pPr>
      <w:r>
        <w:rPr>
          <w:rFonts w:hint="eastAsia" w:cs="宋体"/>
        </w:rPr>
        <w:t>二、定义</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1、“招标人”系指</w:t>
      </w:r>
      <w:r>
        <w:rPr>
          <w:rFonts w:hint="eastAsia" w:ascii="宋体" w:hAnsi="宋体" w:cs="宋体"/>
          <w:sz w:val="24"/>
        </w:rPr>
        <w:t>阳新县森林病虫防治检疫站</w:t>
      </w:r>
      <w:r>
        <w:rPr>
          <w:rFonts w:hint="eastAsia" w:ascii="宋体" w:hAnsi="宋体" w:cs="宋体"/>
          <w:kern w:val="0"/>
          <w:sz w:val="24"/>
        </w:rPr>
        <w:t>。</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2、“投标人”系指向招标人提交投标文件的投标人。</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3、“招标代理机构”系指湖北博源招标代理有限公司。</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4、“服务”系指投标人按招标文件要求所提供的阳新县所属</w:t>
      </w:r>
      <w:r>
        <w:rPr>
          <w:rFonts w:hint="eastAsia" w:ascii="宋体" w:hAnsi="宋体"/>
          <w:kern w:val="1"/>
          <w:sz w:val="24"/>
        </w:rPr>
        <w:t>镇区6万亩松林进行喷洒噻虫啉防治服务</w:t>
      </w:r>
      <w:r>
        <w:rPr>
          <w:rFonts w:hint="eastAsia" w:ascii="宋体" w:hAnsi="宋体" w:cs="宋体"/>
          <w:kern w:val="0"/>
          <w:sz w:val="24"/>
        </w:rPr>
        <w:t>。</w:t>
      </w:r>
    </w:p>
    <w:p>
      <w:pPr>
        <w:pStyle w:val="74"/>
        <w:numPr>
          <w:ilvl w:val="0"/>
          <w:numId w:val="0"/>
        </w:numPr>
        <w:tabs>
          <w:tab w:val="left" w:pos="1155"/>
          <w:tab w:val="clear" w:pos="1134"/>
        </w:tabs>
        <w:spacing w:before="0" w:after="0" w:line="520" w:lineRule="exact"/>
        <w:rPr>
          <w:rFonts w:cs="宋体"/>
        </w:rPr>
      </w:pPr>
      <w:r>
        <w:rPr>
          <w:rFonts w:hint="eastAsia" w:cs="宋体"/>
        </w:rPr>
        <w:t>三、资金来源</w:t>
      </w:r>
    </w:p>
    <w:p>
      <w:pPr>
        <w:tabs>
          <w:tab w:val="left" w:pos="1155"/>
        </w:tabs>
        <w:spacing w:line="520" w:lineRule="exact"/>
        <w:rPr>
          <w:rFonts w:ascii="宋体" w:hAnsi="宋体" w:cs="宋体"/>
          <w:kern w:val="0"/>
          <w:sz w:val="24"/>
        </w:rPr>
      </w:pPr>
      <w:r>
        <w:rPr>
          <w:rFonts w:hint="eastAsia" w:ascii="宋体" w:hAnsi="宋体" w:cs="宋体"/>
          <w:kern w:val="0"/>
          <w:sz w:val="24"/>
        </w:rPr>
        <w:t xml:space="preserve">    招标人购买本次服务的资金已落实，招标人计划将采购资金用于本次招标后所签订的合同项目服务的支付。</w:t>
      </w:r>
    </w:p>
    <w:p>
      <w:pPr>
        <w:pStyle w:val="74"/>
        <w:numPr>
          <w:ilvl w:val="0"/>
          <w:numId w:val="0"/>
        </w:numPr>
        <w:tabs>
          <w:tab w:val="left" w:pos="1155"/>
          <w:tab w:val="clear" w:pos="1134"/>
        </w:tabs>
        <w:spacing w:before="0" w:after="0" w:line="520" w:lineRule="exact"/>
        <w:rPr>
          <w:rFonts w:cs="宋体"/>
        </w:rPr>
      </w:pPr>
      <w:r>
        <w:rPr>
          <w:rFonts w:hint="eastAsia" w:cs="宋体"/>
        </w:rPr>
        <w:t>四、合格的投标人</w:t>
      </w:r>
    </w:p>
    <w:p>
      <w:pPr>
        <w:tabs>
          <w:tab w:val="left" w:pos="1155"/>
        </w:tabs>
        <w:spacing w:line="520" w:lineRule="exact"/>
        <w:rPr>
          <w:rFonts w:ascii="宋体" w:hAnsi="宋体" w:cs="宋体"/>
          <w:kern w:val="0"/>
          <w:sz w:val="24"/>
        </w:rPr>
      </w:pPr>
      <w:r>
        <w:rPr>
          <w:rFonts w:hint="eastAsia" w:ascii="宋体" w:hAnsi="宋体" w:cs="宋体"/>
          <w:kern w:val="0"/>
          <w:sz w:val="24"/>
        </w:rPr>
        <w:t xml:space="preserve">    投标人必须符合招标公告及招标文件中投标人资格的要求，所提供的服务必须符合招标文件相关要求。</w:t>
      </w:r>
    </w:p>
    <w:p>
      <w:pPr>
        <w:pStyle w:val="74"/>
        <w:numPr>
          <w:ilvl w:val="0"/>
          <w:numId w:val="0"/>
        </w:numPr>
        <w:tabs>
          <w:tab w:val="left" w:pos="1155"/>
          <w:tab w:val="clear" w:pos="1134"/>
        </w:tabs>
        <w:spacing w:before="0" w:after="0" w:line="520" w:lineRule="exact"/>
        <w:rPr>
          <w:rFonts w:cs="宋体"/>
        </w:rPr>
      </w:pPr>
      <w:r>
        <w:rPr>
          <w:rFonts w:hint="eastAsia" w:cs="宋体"/>
        </w:rPr>
        <w:t>五、投标费用</w:t>
      </w:r>
    </w:p>
    <w:p>
      <w:pPr>
        <w:tabs>
          <w:tab w:val="left" w:pos="1155"/>
        </w:tabs>
        <w:spacing w:line="520" w:lineRule="exact"/>
        <w:ind w:firstLine="480"/>
        <w:rPr>
          <w:rFonts w:ascii="宋体" w:hAnsi="宋体" w:cs="宋体"/>
          <w:kern w:val="0"/>
          <w:sz w:val="24"/>
        </w:rPr>
      </w:pPr>
      <w:r>
        <w:rPr>
          <w:rFonts w:hint="eastAsia" w:ascii="宋体" w:hAnsi="宋体" w:cs="宋体"/>
          <w:kern w:val="0"/>
          <w:sz w:val="24"/>
        </w:rPr>
        <w:t>投标人应承担所有与准备和参加投标有关的费用，不论投标的结果如何，招标人和招标代理机构均无义务和责任承担这些费用。</w:t>
      </w:r>
    </w:p>
    <w:p>
      <w:pPr>
        <w:pStyle w:val="4"/>
        <w:rPr>
          <w:rFonts w:cs="宋体"/>
          <w:sz w:val="28"/>
          <w:szCs w:val="28"/>
        </w:rPr>
      </w:pPr>
      <w:r>
        <w:rPr>
          <w:rFonts w:hint="eastAsia" w:cs="宋体"/>
          <w:sz w:val="28"/>
          <w:szCs w:val="28"/>
        </w:rPr>
        <w:t>二、招标文件</w:t>
      </w:r>
    </w:p>
    <w:p>
      <w:pPr>
        <w:pStyle w:val="74"/>
        <w:numPr>
          <w:ilvl w:val="0"/>
          <w:numId w:val="0"/>
        </w:numPr>
        <w:tabs>
          <w:tab w:val="left" w:pos="1155"/>
          <w:tab w:val="clear" w:pos="1134"/>
        </w:tabs>
        <w:spacing w:before="0" w:after="0" w:line="520" w:lineRule="exact"/>
        <w:rPr>
          <w:rFonts w:cs="宋体"/>
        </w:rPr>
      </w:pPr>
      <w:r>
        <w:rPr>
          <w:rFonts w:hint="eastAsia" w:cs="宋体"/>
        </w:rPr>
        <w:t>一、招标文件的构成</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1、招标文件用以阐明所需服务、招标投标程序和合同条款。招标文件共七章。具体内容如下：</w:t>
      </w:r>
    </w:p>
    <w:p>
      <w:pPr>
        <w:spacing w:line="520" w:lineRule="exact"/>
        <w:ind w:firstLine="480" w:firstLineChars="200"/>
        <w:rPr>
          <w:rFonts w:ascii="宋体" w:hAnsi="宋体" w:cs="宋体"/>
          <w:sz w:val="24"/>
        </w:rPr>
      </w:pPr>
      <w:r>
        <w:rPr>
          <w:rFonts w:hint="eastAsia" w:ascii="宋体" w:hAnsi="宋体" w:cs="宋体"/>
          <w:sz w:val="24"/>
        </w:rPr>
        <w:t>第一章  招标公告</w:t>
      </w:r>
    </w:p>
    <w:p>
      <w:pPr>
        <w:spacing w:line="520" w:lineRule="exact"/>
        <w:ind w:firstLine="480" w:firstLineChars="200"/>
        <w:rPr>
          <w:rFonts w:ascii="宋体" w:hAnsi="宋体" w:cs="宋体"/>
          <w:sz w:val="24"/>
        </w:rPr>
      </w:pPr>
      <w:r>
        <w:rPr>
          <w:rFonts w:hint="eastAsia" w:ascii="宋体" w:hAnsi="宋体" w:cs="宋体"/>
          <w:sz w:val="24"/>
        </w:rPr>
        <w:t>第二章  投标人须知及前附表</w:t>
      </w:r>
    </w:p>
    <w:p>
      <w:pPr>
        <w:spacing w:line="520" w:lineRule="exact"/>
        <w:ind w:firstLine="480" w:firstLineChars="200"/>
        <w:rPr>
          <w:rFonts w:ascii="宋体" w:hAnsi="宋体" w:cs="宋体"/>
          <w:sz w:val="24"/>
        </w:rPr>
      </w:pPr>
      <w:r>
        <w:rPr>
          <w:rFonts w:hint="eastAsia" w:ascii="宋体" w:hAnsi="宋体" w:cs="宋体"/>
          <w:sz w:val="24"/>
        </w:rPr>
        <w:t>第三章  招标采购需求及</w:t>
      </w:r>
      <w:r>
        <w:rPr>
          <w:rFonts w:ascii="宋体" w:hAnsi="宋体" w:cs="宋体"/>
          <w:sz w:val="24"/>
        </w:rPr>
        <w:t>其他要求</w:t>
      </w:r>
    </w:p>
    <w:p>
      <w:pPr>
        <w:spacing w:line="520" w:lineRule="exact"/>
        <w:ind w:firstLine="480" w:firstLineChars="200"/>
        <w:rPr>
          <w:rFonts w:ascii="宋体" w:hAnsi="宋体" w:cs="宋体"/>
          <w:sz w:val="24"/>
        </w:rPr>
      </w:pPr>
      <w:r>
        <w:rPr>
          <w:rFonts w:hint="eastAsia" w:ascii="宋体" w:hAnsi="宋体" w:cs="宋体"/>
          <w:sz w:val="24"/>
        </w:rPr>
        <w:t>第四章  评分方法及标准</w:t>
      </w:r>
    </w:p>
    <w:p>
      <w:pPr>
        <w:spacing w:line="520" w:lineRule="exact"/>
        <w:ind w:firstLine="480" w:firstLineChars="200"/>
        <w:rPr>
          <w:rFonts w:ascii="宋体" w:hAnsi="宋体" w:cs="宋体"/>
          <w:sz w:val="24"/>
        </w:rPr>
      </w:pPr>
      <w:r>
        <w:rPr>
          <w:rFonts w:hint="eastAsia" w:ascii="宋体" w:hAnsi="宋体" w:cs="宋体"/>
          <w:sz w:val="24"/>
        </w:rPr>
        <w:t>第五章  合同格式及合同主要条款</w:t>
      </w:r>
    </w:p>
    <w:p>
      <w:pPr>
        <w:spacing w:line="520" w:lineRule="exact"/>
        <w:ind w:firstLine="480" w:firstLineChars="200"/>
        <w:rPr>
          <w:rFonts w:ascii="宋体" w:hAnsi="宋体" w:cs="宋体"/>
          <w:sz w:val="24"/>
        </w:rPr>
      </w:pPr>
      <w:r>
        <w:rPr>
          <w:rFonts w:hint="eastAsia" w:ascii="宋体" w:hAnsi="宋体" w:cs="宋体"/>
          <w:sz w:val="24"/>
        </w:rPr>
        <w:t>第六章  投标文件格式</w:t>
      </w:r>
    </w:p>
    <w:p>
      <w:pPr>
        <w:spacing w:line="520" w:lineRule="exact"/>
        <w:ind w:firstLine="480" w:firstLineChars="200"/>
        <w:rPr>
          <w:rFonts w:ascii="宋体" w:hAnsi="宋体" w:cs="宋体"/>
          <w:sz w:val="24"/>
        </w:rPr>
      </w:pPr>
      <w:r>
        <w:rPr>
          <w:rFonts w:hint="eastAsia" w:ascii="宋体" w:hAnsi="宋体" w:cs="宋体"/>
          <w:sz w:val="24"/>
        </w:rPr>
        <w:t>第七章  资格审查及符合性审查内容</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2、招标人以书面形式发出的对招标文件的澄清或修改内容，均为招标文件的组成部分，对招标人和投标人起约束作用。</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3、投标人被视为充分熟悉本招标项目所在地的与履行合同有关的各种情况，包括自然环境、气候条件、劳动力及公用设施等，本招标文件不再对上述情况进行描述。</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4、投标人应认真阅读招标文件中所有的事项、格式、条款和技术要求等。如果投标人没有按照招标文件要求提交全部资料或者投标文件没有对招标文件在各方面都作出实质性响应，是投标人的风险，并可能导致其投标被拒绝。</w:t>
      </w:r>
    </w:p>
    <w:p>
      <w:pPr>
        <w:pStyle w:val="74"/>
        <w:numPr>
          <w:ilvl w:val="0"/>
          <w:numId w:val="0"/>
        </w:numPr>
        <w:tabs>
          <w:tab w:val="left" w:pos="1155"/>
          <w:tab w:val="clear" w:pos="1134"/>
        </w:tabs>
        <w:spacing w:before="0" w:after="0" w:line="520" w:lineRule="exact"/>
        <w:rPr>
          <w:rFonts w:cs="宋体"/>
        </w:rPr>
      </w:pPr>
      <w:r>
        <w:rPr>
          <w:rFonts w:hint="eastAsia" w:cs="宋体"/>
        </w:rPr>
        <w:t>二、招标文件的质疑</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投标人如对招标文件有质疑，</w:t>
      </w:r>
      <w:r>
        <w:rPr>
          <w:rFonts w:hint="eastAsia" w:ascii="宋体" w:hAnsi="宋体" w:cs="宋体"/>
          <w:sz w:val="24"/>
        </w:rPr>
        <w:t>应自公告期届满之日起七个工作日内以书面形式向招标代理机构提出，投标人所提交</w:t>
      </w:r>
      <w:r>
        <w:rPr>
          <w:rFonts w:hint="eastAsia" w:ascii="宋体" w:hAnsi="宋体" w:cs="宋体"/>
          <w:kern w:val="0"/>
          <w:sz w:val="24"/>
        </w:rPr>
        <w:t>质疑书的内容格式应符合</w:t>
      </w:r>
      <w:r>
        <w:rPr>
          <w:rFonts w:hint="eastAsia"/>
          <w:sz w:val="24"/>
        </w:rPr>
        <w:t>《政府采购质疑和投诉办法》及</w:t>
      </w:r>
      <w:r>
        <w:rPr>
          <w:rFonts w:hint="eastAsia" w:ascii="宋体" w:hAnsi="宋体" w:cs="宋体"/>
          <w:kern w:val="0"/>
          <w:sz w:val="24"/>
        </w:rPr>
        <w:t>《湖北省财政厅关于进一步规范政府采购质疑答复有关事项的通知》相关规定。</w:t>
      </w:r>
      <w:r>
        <w:rPr>
          <w:rFonts w:hint="eastAsia" w:ascii="宋体" w:hAnsi="宋体" w:cs="宋体"/>
          <w:spacing w:val="-6"/>
          <w:sz w:val="24"/>
        </w:rPr>
        <w:t>投标人</w:t>
      </w:r>
      <w:r>
        <w:rPr>
          <w:rFonts w:hint="eastAsia" w:ascii="宋体" w:hAnsi="宋体" w:cs="宋体"/>
          <w:kern w:val="0"/>
          <w:sz w:val="24"/>
        </w:rPr>
        <w:t>提出质疑时间已经超过质疑有效期的，</w:t>
      </w:r>
      <w:r>
        <w:rPr>
          <w:rFonts w:hint="eastAsia" w:ascii="宋体" w:hAnsi="宋体" w:cs="宋体"/>
          <w:sz w:val="24"/>
        </w:rPr>
        <w:t>招标代理机构将不予受理</w:t>
      </w:r>
      <w:r>
        <w:rPr>
          <w:rFonts w:hint="eastAsia" w:ascii="宋体" w:hAnsi="宋体" w:cs="宋体"/>
          <w:bCs/>
          <w:spacing w:val="-6"/>
          <w:sz w:val="24"/>
        </w:rPr>
        <w:t>，投标人对同一采购程序环节的质疑应一次性提出，否则</w:t>
      </w:r>
      <w:r>
        <w:rPr>
          <w:rFonts w:hint="eastAsia" w:ascii="宋体" w:hAnsi="宋体" w:cs="宋体"/>
          <w:sz w:val="24"/>
        </w:rPr>
        <w:t>招标代理机构将不予受理</w:t>
      </w:r>
      <w:r>
        <w:rPr>
          <w:rFonts w:hint="eastAsia" w:ascii="宋体" w:hAnsi="宋体" w:cs="宋体"/>
          <w:bCs/>
          <w:spacing w:val="-6"/>
          <w:sz w:val="24"/>
        </w:rPr>
        <w:t>。</w:t>
      </w:r>
      <w:r>
        <w:rPr>
          <w:rFonts w:hint="eastAsia" w:ascii="宋体" w:hAnsi="宋体" w:cs="宋体"/>
          <w:kern w:val="0"/>
          <w:sz w:val="24"/>
        </w:rPr>
        <w:t>招标代理机构对在质疑有效期收到的质疑，将</w:t>
      </w:r>
      <w:r>
        <w:rPr>
          <w:rFonts w:hint="eastAsia" w:ascii="宋体" w:hAnsi="宋体" w:cs="宋体"/>
          <w:sz w:val="24"/>
        </w:rPr>
        <w:t>以书面回复函形式进行答复。</w:t>
      </w:r>
    </w:p>
    <w:p>
      <w:pPr>
        <w:pStyle w:val="74"/>
        <w:numPr>
          <w:ilvl w:val="0"/>
          <w:numId w:val="0"/>
        </w:numPr>
        <w:tabs>
          <w:tab w:val="left" w:pos="1155"/>
          <w:tab w:val="clear" w:pos="1134"/>
        </w:tabs>
        <w:spacing w:before="0" w:after="0" w:line="520" w:lineRule="exact"/>
        <w:rPr>
          <w:rFonts w:cs="宋体"/>
        </w:rPr>
      </w:pPr>
      <w:r>
        <w:rPr>
          <w:rFonts w:hint="eastAsia" w:cs="宋体"/>
        </w:rPr>
        <w:t>三、招标文件的修改</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1、在投标截止日期前的任何时候，无论出于何种原因，招标人和招标代理机构可主动地或在解答投标人提出质疑问题时</w:t>
      </w:r>
      <w:r>
        <w:rPr>
          <w:rFonts w:hint="eastAsia" w:ascii="宋体" w:hAnsi="宋体" w:cs="宋体"/>
          <w:sz w:val="24"/>
        </w:rPr>
        <w:t>通过“黄石市政府采购交易系统”</w:t>
      </w:r>
      <w:r>
        <w:rPr>
          <w:rFonts w:hint="eastAsia" w:ascii="宋体" w:hAnsi="宋体" w:cs="宋体"/>
          <w:kern w:val="0"/>
          <w:sz w:val="24"/>
        </w:rPr>
        <w:t>对招标文件进行修改。</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2、修改后的文件将作为招标文件的组成部分，对所有投标人具有约束力。</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3、为使投标人有足够的时间按招标文件的修改要求修订投标文件，招标代理机构将按法律法规要求推迟投标的截止时间和开标时间，并</w:t>
      </w:r>
      <w:r>
        <w:rPr>
          <w:rFonts w:hint="eastAsia" w:ascii="宋体" w:hAnsi="宋体" w:cs="宋体"/>
          <w:sz w:val="24"/>
        </w:rPr>
        <w:t>通过</w:t>
      </w:r>
      <w:r>
        <w:rPr>
          <w:rFonts w:hint="eastAsia" w:ascii="宋体" w:hAnsi="宋体" w:cs="宋体"/>
          <w:color w:val="000000"/>
          <w:kern w:val="0"/>
          <w:sz w:val="24"/>
        </w:rPr>
        <w:t>原公告发布媒体</w:t>
      </w:r>
      <w:r>
        <w:rPr>
          <w:rFonts w:hint="eastAsia" w:ascii="宋体" w:hAnsi="宋体" w:cs="宋体"/>
          <w:kern w:val="0"/>
          <w:sz w:val="24"/>
        </w:rPr>
        <w:t>以书面形式通知所有投标人。</w:t>
      </w:r>
    </w:p>
    <w:p>
      <w:pPr>
        <w:spacing w:line="520" w:lineRule="exact"/>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sz w:val="24"/>
        </w:rPr>
        <w:t>投标人应注意及时浏览网上发出的修改通知，因投标人自身原因未及时获知修改内容而导致的任何后果将由投标人自行承担。</w:t>
      </w:r>
    </w:p>
    <w:p>
      <w:pPr>
        <w:pStyle w:val="74"/>
        <w:numPr>
          <w:ilvl w:val="0"/>
          <w:numId w:val="0"/>
        </w:numPr>
        <w:tabs>
          <w:tab w:val="left" w:pos="1155"/>
          <w:tab w:val="clear" w:pos="1134"/>
        </w:tabs>
        <w:spacing w:before="0" w:after="0" w:line="520" w:lineRule="exact"/>
        <w:rPr>
          <w:rFonts w:cs="宋体"/>
        </w:rPr>
      </w:pPr>
      <w:r>
        <w:rPr>
          <w:rFonts w:hint="eastAsia" w:cs="宋体"/>
        </w:rPr>
        <w:t>四、通知</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对与本项目有关的通知，招标代理机构将</w:t>
      </w:r>
      <w:r>
        <w:rPr>
          <w:rFonts w:hint="eastAsia" w:ascii="宋体" w:hAnsi="宋体" w:cs="宋体"/>
          <w:sz w:val="24"/>
        </w:rPr>
        <w:t>通过</w:t>
      </w:r>
      <w:r>
        <w:rPr>
          <w:rFonts w:hint="eastAsia" w:ascii="宋体" w:hAnsi="宋体" w:cs="宋体"/>
          <w:color w:val="000000"/>
          <w:kern w:val="0"/>
          <w:sz w:val="24"/>
        </w:rPr>
        <w:t>原公告发布媒体</w:t>
      </w:r>
      <w:r>
        <w:rPr>
          <w:rFonts w:hint="eastAsia" w:ascii="宋体" w:hAnsi="宋体" w:cs="宋体"/>
          <w:kern w:val="0"/>
          <w:sz w:val="24"/>
        </w:rPr>
        <w:t>以书面形式通知已下载了招标文件的投标人。</w:t>
      </w:r>
    </w:p>
    <w:p>
      <w:pPr>
        <w:pStyle w:val="4"/>
        <w:jc w:val="both"/>
        <w:rPr>
          <w:rFonts w:cs="宋体"/>
          <w:sz w:val="28"/>
          <w:szCs w:val="28"/>
        </w:rPr>
      </w:pPr>
    </w:p>
    <w:p>
      <w:pPr>
        <w:pStyle w:val="4"/>
        <w:rPr>
          <w:rFonts w:cs="宋体"/>
          <w:sz w:val="28"/>
          <w:szCs w:val="28"/>
        </w:rPr>
      </w:pPr>
      <w:r>
        <w:rPr>
          <w:rFonts w:hint="eastAsia" w:cs="宋体"/>
          <w:sz w:val="28"/>
          <w:szCs w:val="28"/>
        </w:rPr>
        <w:t>三、投标文件的编制</w:t>
      </w:r>
    </w:p>
    <w:p>
      <w:pPr>
        <w:pStyle w:val="74"/>
        <w:numPr>
          <w:ilvl w:val="0"/>
          <w:numId w:val="0"/>
        </w:numPr>
        <w:tabs>
          <w:tab w:val="left" w:pos="1155"/>
          <w:tab w:val="clear" w:pos="1134"/>
        </w:tabs>
        <w:spacing w:before="0" w:after="0" w:line="520" w:lineRule="exact"/>
        <w:rPr>
          <w:rFonts w:cs="宋体"/>
        </w:rPr>
      </w:pPr>
      <w:r>
        <w:rPr>
          <w:rFonts w:hint="eastAsia" w:cs="宋体"/>
        </w:rPr>
        <w:t>一、投标文件的语言及计量</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1、投标人提交的投标文件以及投标人与招标人和招标代理机构就有关投标的所有往来函电均应使用中文书写。</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2、除招标文件另有规定外，在投标文件中以及所有投标人与招标人和招标代理机构往来文件中的计量单位均应采用中华人民共和国法定计量单位。</w:t>
      </w:r>
    </w:p>
    <w:p>
      <w:pPr>
        <w:pStyle w:val="74"/>
        <w:numPr>
          <w:ilvl w:val="0"/>
          <w:numId w:val="0"/>
        </w:numPr>
        <w:tabs>
          <w:tab w:val="left" w:pos="1155"/>
          <w:tab w:val="clear" w:pos="1134"/>
        </w:tabs>
        <w:spacing w:before="0" w:after="0" w:line="520" w:lineRule="exact"/>
        <w:rPr>
          <w:rFonts w:cs="宋体"/>
        </w:rPr>
      </w:pPr>
      <w:r>
        <w:rPr>
          <w:rFonts w:hint="eastAsia" w:cs="宋体"/>
        </w:rPr>
        <w:t>二、投标文件的构成</w:t>
      </w:r>
    </w:p>
    <w:p>
      <w:pPr>
        <w:tabs>
          <w:tab w:val="left" w:pos="1155"/>
        </w:tabs>
        <w:spacing w:line="520" w:lineRule="exact"/>
        <w:rPr>
          <w:rFonts w:ascii="宋体" w:hAnsi="宋体" w:cs="宋体"/>
          <w:kern w:val="0"/>
          <w:sz w:val="24"/>
        </w:rPr>
      </w:pPr>
      <w:r>
        <w:rPr>
          <w:rFonts w:hint="eastAsia" w:ascii="宋体" w:hAnsi="宋体" w:cs="宋体"/>
          <w:kern w:val="0"/>
          <w:sz w:val="24"/>
        </w:rPr>
        <w:t>1、投标人应严格按照招标文件中的有关要求如实编制投标文件，并提供证明材料。</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2、投标人所递交的投标文件主要包括：</w:t>
      </w:r>
    </w:p>
    <w:p>
      <w:pPr>
        <w:spacing w:line="520" w:lineRule="exact"/>
        <w:ind w:firstLine="480" w:firstLineChars="200"/>
        <w:rPr>
          <w:rFonts w:ascii="宋体" w:hAnsi="宋体" w:cs="宋体"/>
          <w:sz w:val="24"/>
        </w:rPr>
      </w:pPr>
      <w:r>
        <w:rPr>
          <w:rFonts w:hint="eastAsia" w:ascii="宋体" w:hAnsi="宋体" w:cs="宋体"/>
          <w:sz w:val="24"/>
        </w:rPr>
        <w:t>（1）资格证明文件（</w:t>
      </w:r>
      <w:r>
        <w:rPr>
          <w:rFonts w:hint="eastAsia" w:ascii="宋体" w:hAnsi="宋体" w:cs="宋体"/>
          <w:b/>
          <w:bCs/>
          <w:sz w:val="24"/>
        </w:rPr>
        <w:t>除特别注明外，均要求提供加盖</w:t>
      </w:r>
      <w:r>
        <w:rPr>
          <w:rFonts w:ascii="宋体" w:hAnsi="宋体" w:cs="宋体"/>
          <w:b/>
          <w:bCs/>
          <w:sz w:val="24"/>
        </w:rPr>
        <w:t>公章的</w:t>
      </w:r>
      <w:r>
        <w:rPr>
          <w:rFonts w:hint="eastAsia" w:ascii="宋体" w:hAnsi="宋体" w:cs="宋体"/>
          <w:b/>
          <w:bCs/>
          <w:sz w:val="24"/>
        </w:rPr>
        <w:t>扫描件或复印件</w:t>
      </w:r>
      <w:r>
        <w:rPr>
          <w:rFonts w:hint="eastAsia" w:ascii="宋体" w:hAnsi="宋体" w:cs="宋体"/>
          <w:sz w:val="24"/>
        </w:rPr>
        <w:t>）</w:t>
      </w:r>
    </w:p>
    <w:p>
      <w:pPr>
        <w:spacing w:line="520" w:lineRule="exact"/>
        <w:rPr>
          <w:rFonts w:ascii="宋体" w:hAnsi="宋体" w:cs="宋体"/>
          <w:sz w:val="24"/>
        </w:rPr>
      </w:pPr>
      <w:r>
        <w:rPr>
          <w:rFonts w:hint="eastAsia" w:ascii="宋体" w:hAnsi="宋体" w:cs="宋体"/>
          <w:sz w:val="24"/>
        </w:rPr>
        <w:t xml:space="preserve">    1）法定代表人证明书或法定代表人授权委托书（由投标人的法定代表人签名并加盖行政公章的原件）。</w:t>
      </w:r>
    </w:p>
    <w:p>
      <w:pPr>
        <w:spacing w:line="520" w:lineRule="exact"/>
        <w:ind w:firstLine="480" w:firstLineChars="200"/>
        <w:rPr>
          <w:rFonts w:ascii="宋体" w:hAnsi="宋体" w:cs="宋体"/>
          <w:sz w:val="24"/>
        </w:rPr>
      </w:pPr>
      <w:r>
        <w:rPr>
          <w:rFonts w:hint="eastAsia" w:ascii="宋体" w:hAnsi="宋体" w:cs="宋体"/>
          <w:sz w:val="24"/>
        </w:rPr>
        <w:t>2）营业执照或事业单位法人证书。</w:t>
      </w:r>
    </w:p>
    <w:p>
      <w:pPr>
        <w:spacing w:line="520" w:lineRule="exact"/>
        <w:ind w:firstLine="480" w:firstLineChars="200"/>
        <w:rPr>
          <w:rFonts w:ascii="宋体" w:hAnsi="宋体" w:cs="宋体"/>
          <w:sz w:val="24"/>
        </w:rPr>
      </w:pPr>
      <w:r>
        <w:rPr>
          <w:rFonts w:hint="eastAsia" w:ascii="宋体" w:hAnsi="宋体" w:cs="宋体"/>
          <w:sz w:val="24"/>
        </w:rPr>
        <w:t>3）会计师事务所出具的2019年度财务审计报告（2019年度新注册成立的投标人可不提供财务审计报告，只提供2019年度财务报表。其他组织如没有经审计的财务报告，可以提供银行出具的资信证明）。</w:t>
      </w:r>
    </w:p>
    <w:p>
      <w:pPr>
        <w:spacing w:line="500" w:lineRule="exact"/>
        <w:ind w:firstLine="480" w:firstLineChars="200"/>
        <w:rPr>
          <w:rFonts w:ascii="宋体" w:hAnsi="宋体" w:cs="宋体"/>
          <w:sz w:val="24"/>
        </w:rPr>
      </w:pPr>
      <w:r>
        <w:rPr>
          <w:rFonts w:hint="eastAsia" w:ascii="宋体" w:hAnsi="宋体" w:cs="宋体"/>
          <w:sz w:val="24"/>
        </w:rPr>
        <w:t>4）2020年度任意 1 个月依法缴纳税收和社会保障资金的相关单据或证明材料（依法免税或不需要缴纳社会保障资金的投标人应提供相应的免税或不需要缴纳社会保障资金的证明材料）。</w:t>
      </w:r>
    </w:p>
    <w:p>
      <w:pPr>
        <w:autoSpaceDE w:val="0"/>
        <w:autoSpaceDN w:val="0"/>
        <w:spacing w:line="52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5）参加政府采购活动前三年内在经营活动中没有重大违法记录的书面声明（由投标人的法定代表人签名并加盖行政公章的原件）。</w:t>
      </w:r>
    </w:p>
    <w:p>
      <w:pPr>
        <w:autoSpaceDE w:val="0"/>
        <w:autoSpaceDN w:val="0"/>
        <w:spacing w:line="520" w:lineRule="exact"/>
        <w:ind w:firstLine="482" w:firstLineChars="200"/>
        <w:rPr>
          <w:rFonts w:ascii="宋体" w:hAnsi="宋体" w:cs="宋体"/>
          <w:sz w:val="24"/>
        </w:rPr>
      </w:pPr>
      <w:r>
        <w:rPr>
          <w:rFonts w:hint="eastAsia" w:ascii="宋体" w:hAnsi="宋体" w:cs="宋体"/>
          <w:b/>
          <w:bCs/>
          <w:sz w:val="24"/>
        </w:rPr>
        <w:t>注：重大违法记录，是指投标人因违法经营受到刑事处罚或者责令停产停业、吊销许可证或者执照、较大数额罚款等行政处罚。</w:t>
      </w:r>
    </w:p>
    <w:p>
      <w:pPr>
        <w:spacing w:line="520" w:lineRule="exact"/>
        <w:ind w:firstLine="480" w:firstLineChars="200"/>
        <w:rPr>
          <w:rFonts w:ascii="宋体" w:hAnsi="宋体" w:cs="宋体"/>
          <w:sz w:val="24"/>
        </w:rPr>
      </w:pPr>
      <w:r>
        <w:rPr>
          <w:rFonts w:hint="eastAsia" w:ascii="宋体" w:hAnsi="宋体" w:cs="宋体"/>
          <w:sz w:val="24"/>
        </w:rPr>
        <w:t>（2）投标函及价格部分</w:t>
      </w:r>
    </w:p>
    <w:p>
      <w:pPr>
        <w:spacing w:line="520" w:lineRule="exact"/>
        <w:ind w:firstLine="480" w:firstLineChars="200"/>
        <w:rPr>
          <w:rFonts w:ascii="宋体" w:hAnsi="宋体" w:cs="宋体"/>
          <w:sz w:val="24"/>
        </w:rPr>
      </w:pPr>
      <w:r>
        <w:rPr>
          <w:rFonts w:hint="eastAsia" w:ascii="宋体" w:hAnsi="宋体" w:cs="宋体"/>
          <w:sz w:val="24"/>
        </w:rPr>
        <w:t>1）投标函。</w:t>
      </w:r>
    </w:p>
    <w:p>
      <w:pPr>
        <w:spacing w:line="520" w:lineRule="exact"/>
        <w:rPr>
          <w:rFonts w:ascii="宋体" w:hAnsi="宋体" w:cs="宋体"/>
          <w:sz w:val="24"/>
        </w:rPr>
      </w:pPr>
      <w:r>
        <w:rPr>
          <w:rFonts w:hint="eastAsia" w:ascii="宋体" w:hAnsi="宋体" w:cs="宋体"/>
          <w:sz w:val="24"/>
        </w:rPr>
        <w:t xml:space="preserve">    2）投标报价表。</w:t>
      </w:r>
    </w:p>
    <w:p>
      <w:pPr>
        <w:spacing w:line="520" w:lineRule="exact"/>
        <w:rPr>
          <w:rFonts w:ascii="宋体" w:hAnsi="宋体" w:cs="宋体"/>
          <w:sz w:val="24"/>
        </w:rPr>
      </w:pPr>
      <w:r>
        <w:rPr>
          <w:rFonts w:hint="eastAsia" w:ascii="宋体" w:hAnsi="宋体" w:cs="宋体"/>
          <w:kern w:val="0"/>
          <w:sz w:val="24"/>
        </w:rPr>
        <w:t>（3）商务及技术部分</w:t>
      </w:r>
    </w:p>
    <w:p>
      <w:pPr>
        <w:spacing w:line="520" w:lineRule="exact"/>
        <w:ind w:firstLine="480"/>
        <w:rPr>
          <w:rFonts w:ascii="宋体" w:hAnsi="宋体" w:cs="宋体"/>
          <w:sz w:val="24"/>
        </w:rPr>
      </w:pPr>
      <w:r>
        <w:rPr>
          <w:rFonts w:hint="eastAsia" w:ascii="宋体" w:hAnsi="宋体" w:cs="宋体"/>
          <w:sz w:val="24"/>
        </w:rPr>
        <w:t xml:space="preserve">1）投标人简介及类似项目业绩。   </w:t>
      </w:r>
    </w:p>
    <w:p>
      <w:pPr>
        <w:spacing w:line="520" w:lineRule="exact"/>
        <w:ind w:firstLine="480" w:firstLineChars="200"/>
        <w:rPr>
          <w:rFonts w:ascii="宋体" w:hAnsi="宋体" w:cs="宋体"/>
          <w:bCs/>
          <w:sz w:val="24"/>
        </w:rPr>
      </w:pPr>
      <w:r>
        <w:rPr>
          <w:rFonts w:hint="eastAsia" w:ascii="宋体" w:hAnsi="宋体" w:cs="宋体"/>
          <w:sz w:val="24"/>
        </w:rPr>
        <w:t>2）拟派往本项目的管理、技术人员一览表及证书复印件。</w:t>
      </w:r>
    </w:p>
    <w:p>
      <w:pPr>
        <w:tabs>
          <w:tab w:val="left" w:pos="1155"/>
        </w:tabs>
        <w:spacing w:line="520" w:lineRule="exact"/>
        <w:ind w:firstLine="480" w:firstLineChars="200"/>
        <w:rPr>
          <w:rFonts w:ascii="宋体" w:hAnsi="宋体" w:cs="宋体"/>
          <w:sz w:val="24"/>
        </w:rPr>
      </w:pPr>
      <w:r>
        <w:rPr>
          <w:rFonts w:hint="eastAsia" w:ascii="宋体" w:hAnsi="宋体"/>
          <w:sz w:val="24"/>
        </w:rPr>
        <w:t>3）技术服务方案</w:t>
      </w:r>
      <w:r>
        <w:rPr>
          <w:rFonts w:hint="eastAsia" w:ascii="宋体" w:hAnsi="宋体" w:cs="宋体"/>
          <w:sz w:val="24"/>
        </w:rPr>
        <w:t>。</w:t>
      </w:r>
    </w:p>
    <w:p>
      <w:pPr>
        <w:pStyle w:val="2"/>
        <w:spacing w:line="520" w:lineRule="exact"/>
        <w:ind w:firstLine="480"/>
        <w:rPr>
          <w:sz w:val="24"/>
          <w:szCs w:val="24"/>
        </w:rPr>
      </w:pPr>
      <w:r>
        <w:rPr>
          <w:rFonts w:hint="eastAsia" w:hAnsi="宋体" w:cs="宋体"/>
          <w:sz w:val="24"/>
          <w:szCs w:val="24"/>
        </w:rPr>
        <w:t>4）</w:t>
      </w:r>
      <w:r>
        <w:rPr>
          <w:rFonts w:hint="eastAsia" w:hAnsi="宋体" w:cs="宋体"/>
          <w:bCs/>
          <w:sz w:val="24"/>
          <w:szCs w:val="24"/>
        </w:rPr>
        <w:t>相关承诺。</w:t>
      </w:r>
    </w:p>
    <w:p>
      <w:pPr>
        <w:pStyle w:val="74"/>
        <w:numPr>
          <w:ilvl w:val="0"/>
          <w:numId w:val="0"/>
        </w:numPr>
        <w:tabs>
          <w:tab w:val="left" w:pos="1155"/>
          <w:tab w:val="clear" w:pos="1134"/>
        </w:tabs>
        <w:spacing w:before="0" w:after="0" w:line="520" w:lineRule="exact"/>
        <w:rPr>
          <w:rFonts w:cs="宋体"/>
        </w:rPr>
      </w:pPr>
      <w:r>
        <w:rPr>
          <w:rFonts w:hint="eastAsia" w:cs="宋体"/>
        </w:rPr>
        <w:t>三、投标报价</w:t>
      </w:r>
    </w:p>
    <w:p>
      <w:pPr>
        <w:spacing w:line="500" w:lineRule="exact"/>
        <w:ind w:firstLine="480" w:firstLineChars="200"/>
        <w:rPr>
          <w:rFonts w:ascii="宋体" w:hAnsi="宋体" w:cs="宋体"/>
          <w:bCs/>
          <w:color w:val="FF0000"/>
          <w:sz w:val="24"/>
        </w:rPr>
      </w:pPr>
      <w:r>
        <w:rPr>
          <w:rFonts w:hint="eastAsia" w:ascii="宋体" w:hAnsi="宋体" w:cs="宋体"/>
          <w:bCs/>
          <w:sz w:val="24"/>
        </w:rPr>
        <w:t>1、投标人根据本次招标项目内容、服务要求，结合自身情况、市场风险等因素自主进行投标报价。</w:t>
      </w:r>
    </w:p>
    <w:p>
      <w:pPr>
        <w:spacing w:line="500" w:lineRule="exact"/>
        <w:ind w:firstLine="520" w:firstLineChars="200"/>
        <w:rPr>
          <w:rFonts w:ascii="宋体" w:hAnsi="宋体" w:cs="宋体"/>
          <w:spacing w:val="10"/>
          <w:sz w:val="24"/>
        </w:rPr>
      </w:pPr>
      <w:r>
        <w:rPr>
          <w:rFonts w:hint="eastAsia" w:ascii="宋体" w:hAnsi="宋体" w:cs="宋体"/>
          <w:spacing w:val="10"/>
          <w:sz w:val="24"/>
        </w:rPr>
        <w:t>2</w:t>
      </w:r>
      <w:r>
        <w:rPr>
          <w:rFonts w:hint="eastAsia" w:ascii="宋体" w:hAnsi="宋体" w:cs="宋体"/>
          <w:bCs/>
          <w:sz w:val="24"/>
        </w:rPr>
        <w:t>、投标报价应包含招标文件所列全部服务内容的全部费用，</w:t>
      </w:r>
      <w:r>
        <w:rPr>
          <w:rFonts w:hint="eastAsia" w:hAnsi="宋体" w:cs="仿宋_GB2312"/>
          <w:kern w:val="0"/>
          <w:sz w:val="24"/>
        </w:rPr>
        <w:t>投标人的投标报价在合同执行过程中是固定不变的，不得以任何理由要求予以变更</w:t>
      </w:r>
      <w:r>
        <w:rPr>
          <w:rFonts w:hint="eastAsia" w:ascii="宋体" w:hAnsi="宋体" w:cs="宋体"/>
          <w:sz w:val="24"/>
        </w:rPr>
        <w:t>。</w:t>
      </w:r>
    </w:p>
    <w:p>
      <w:pPr>
        <w:spacing w:line="500" w:lineRule="exact"/>
        <w:ind w:firstLine="520" w:firstLineChars="200"/>
        <w:rPr>
          <w:rFonts w:ascii="宋体" w:hAnsi="宋体" w:cs="宋体"/>
          <w:spacing w:val="10"/>
          <w:sz w:val="24"/>
        </w:rPr>
      </w:pPr>
      <w:r>
        <w:rPr>
          <w:rFonts w:hint="eastAsia" w:ascii="宋体" w:hAnsi="宋体" w:cs="宋体"/>
          <w:spacing w:val="10"/>
          <w:sz w:val="24"/>
        </w:rPr>
        <w:t>3、</w:t>
      </w:r>
      <w:r>
        <w:rPr>
          <w:rFonts w:hint="eastAsia" w:ascii="宋体" w:hAnsi="宋体" w:cs="宋体"/>
          <w:sz w:val="24"/>
        </w:rPr>
        <w:t>投标人需严格按照招标文件提供的投标报价表格式填写报价，</w:t>
      </w:r>
      <w:r>
        <w:rPr>
          <w:rFonts w:hint="eastAsia" w:hAnsi="宋体" w:cs="仿宋_GB2312"/>
          <w:sz w:val="24"/>
        </w:rPr>
        <w:t>否则将被视为无效投标</w:t>
      </w:r>
      <w:r>
        <w:rPr>
          <w:rFonts w:hint="eastAsia" w:ascii="宋体" w:hAnsi="宋体" w:cs="宋体"/>
          <w:sz w:val="24"/>
        </w:rPr>
        <w:t>。</w:t>
      </w:r>
    </w:p>
    <w:p>
      <w:pPr>
        <w:widowControl/>
        <w:spacing w:line="500" w:lineRule="exact"/>
        <w:ind w:firstLine="522" w:firstLineChars="200"/>
        <w:rPr>
          <w:rFonts w:cs="宋体"/>
          <w:sz w:val="24"/>
        </w:rPr>
      </w:pPr>
      <w:r>
        <w:rPr>
          <w:rFonts w:hint="eastAsia" w:ascii="宋体" w:hAnsi="宋体" w:cs="宋体"/>
          <w:b/>
          <w:bCs/>
          <w:spacing w:val="10"/>
          <w:sz w:val="24"/>
        </w:rPr>
        <w:t>4、</w:t>
      </w:r>
      <w:r>
        <w:rPr>
          <w:rFonts w:hint="eastAsia" w:ascii="宋体" w:hAnsi="宋体" w:cs="宋体"/>
          <w:b/>
          <w:bCs/>
          <w:sz w:val="24"/>
        </w:rPr>
        <w:t>本项目的招标控制价为人民币贰佰肆拾万元。</w:t>
      </w:r>
      <w:r>
        <w:rPr>
          <w:rFonts w:hint="eastAsia" w:hAnsi="宋体" w:cs="仿宋_GB2312"/>
          <w:b/>
          <w:bCs/>
          <w:kern w:val="0"/>
          <w:sz w:val="24"/>
        </w:rPr>
        <w:t>投标报价超过招标</w:t>
      </w:r>
      <w:r>
        <w:rPr>
          <w:rFonts w:hint="eastAsia" w:ascii="宋体" w:hAnsi="宋体" w:cs="宋体"/>
          <w:b/>
          <w:bCs/>
          <w:sz w:val="24"/>
        </w:rPr>
        <w:t>控制价的投标文件将被评标委员会否决。</w:t>
      </w:r>
    </w:p>
    <w:p>
      <w:pPr>
        <w:pStyle w:val="74"/>
        <w:numPr>
          <w:ilvl w:val="0"/>
          <w:numId w:val="0"/>
        </w:numPr>
        <w:tabs>
          <w:tab w:val="left" w:pos="1155"/>
          <w:tab w:val="clear" w:pos="1134"/>
        </w:tabs>
        <w:spacing w:before="0" w:after="0" w:line="500" w:lineRule="exact"/>
        <w:rPr>
          <w:rFonts w:cs="宋体"/>
          <w:szCs w:val="24"/>
        </w:rPr>
      </w:pPr>
      <w:r>
        <w:rPr>
          <w:rFonts w:hint="eastAsia" w:cs="宋体"/>
          <w:szCs w:val="24"/>
        </w:rPr>
        <w:t>四、投标文件的编制、密封和标识</w:t>
      </w:r>
    </w:p>
    <w:p>
      <w:pPr>
        <w:spacing w:line="500" w:lineRule="exact"/>
        <w:ind w:firstLine="480" w:firstLineChars="200"/>
        <w:rPr>
          <w:rFonts w:ascii="宋体" w:hAnsi="宋体" w:cs="宋体"/>
          <w:sz w:val="24"/>
        </w:rPr>
      </w:pPr>
      <w:r>
        <w:rPr>
          <w:rFonts w:hint="eastAsia" w:ascii="宋体" w:hAnsi="宋体" w:cs="宋体"/>
          <w:sz w:val="24"/>
        </w:rPr>
        <w:t>1、投标文件的正本和副本均应采用胶装方式。投标文件（一正四副）应放置在档案袋内，加贴封条，并在封套的封口处加盖投标人行政公章。</w:t>
      </w:r>
    </w:p>
    <w:p>
      <w:pPr>
        <w:spacing w:line="500" w:lineRule="exact"/>
        <w:ind w:firstLine="480" w:firstLineChars="200"/>
        <w:rPr>
          <w:rFonts w:ascii="宋体" w:hAnsi="宋体" w:cs="宋体"/>
          <w:sz w:val="24"/>
        </w:rPr>
      </w:pPr>
      <w:r>
        <w:rPr>
          <w:rFonts w:hint="eastAsia" w:ascii="宋体" w:hAnsi="宋体" w:cs="宋体"/>
          <w:sz w:val="24"/>
        </w:rPr>
        <w:t>2、投标报价表单独包装，加贴封条，并在封套的封口处加盖投标人行政公章。</w:t>
      </w:r>
    </w:p>
    <w:p>
      <w:pPr>
        <w:spacing w:line="500" w:lineRule="exact"/>
        <w:ind w:firstLine="480" w:firstLineChars="200"/>
        <w:rPr>
          <w:rFonts w:ascii="宋体" w:hAnsi="宋体" w:cs="宋体"/>
          <w:sz w:val="24"/>
        </w:rPr>
      </w:pPr>
      <w:r>
        <w:rPr>
          <w:rFonts w:hint="eastAsia" w:ascii="宋体" w:hAnsi="宋体" w:cs="宋体"/>
          <w:sz w:val="24"/>
        </w:rPr>
        <w:t>3、投标文件及投标报价表封套上应写明以下内容：</w:t>
      </w:r>
    </w:p>
    <w:p>
      <w:pPr>
        <w:spacing w:line="500" w:lineRule="exact"/>
        <w:rPr>
          <w:rFonts w:ascii="宋体" w:hAnsi="宋体" w:cs="宋体"/>
          <w:sz w:val="24"/>
        </w:rPr>
      </w:pPr>
      <w:r>
        <w:rPr>
          <w:rFonts w:hint="eastAsia" w:ascii="宋体" w:hAnsi="宋体" w:cs="宋体"/>
          <w:sz w:val="24"/>
        </w:rPr>
        <w:t>（1）招标人的名称；</w:t>
      </w:r>
    </w:p>
    <w:p>
      <w:pPr>
        <w:spacing w:line="500" w:lineRule="exact"/>
        <w:rPr>
          <w:rFonts w:ascii="宋体" w:hAnsi="宋体" w:cs="宋体"/>
          <w:sz w:val="24"/>
        </w:rPr>
      </w:pPr>
      <w:r>
        <w:rPr>
          <w:rFonts w:hint="eastAsia" w:ascii="宋体" w:hAnsi="宋体" w:cs="宋体"/>
          <w:sz w:val="24"/>
        </w:rPr>
        <w:t>（2）“项目名称投标文件”和“在投标截止时间之前不得开启”字样；</w:t>
      </w:r>
    </w:p>
    <w:p>
      <w:pPr>
        <w:spacing w:line="500" w:lineRule="exact"/>
        <w:rPr>
          <w:rFonts w:ascii="宋体" w:hAnsi="宋体" w:cs="宋体"/>
          <w:sz w:val="24"/>
        </w:rPr>
      </w:pPr>
      <w:r>
        <w:rPr>
          <w:rFonts w:hint="eastAsia" w:ascii="宋体" w:hAnsi="宋体" w:cs="宋体"/>
          <w:sz w:val="24"/>
        </w:rPr>
        <w:t>（3）投标人的名称、联系人、联系电话。</w:t>
      </w:r>
    </w:p>
    <w:p>
      <w:pPr>
        <w:spacing w:line="500" w:lineRule="exact"/>
        <w:ind w:firstLine="480" w:firstLineChars="200"/>
        <w:rPr>
          <w:rFonts w:ascii="宋体" w:hAnsi="宋体" w:cs="宋体"/>
          <w:kern w:val="0"/>
          <w:sz w:val="24"/>
        </w:rPr>
      </w:pPr>
      <w:r>
        <w:rPr>
          <w:rFonts w:hint="eastAsia" w:ascii="宋体" w:hAnsi="宋体" w:cs="宋体"/>
          <w:sz w:val="24"/>
        </w:rPr>
        <w:t>4、未密封的投标文件，招标代理机构将拒收。</w:t>
      </w:r>
    </w:p>
    <w:p>
      <w:pPr>
        <w:pStyle w:val="74"/>
        <w:numPr>
          <w:ilvl w:val="0"/>
          <w:numId w:val="0"/>
        </w:numPr>
        <w:tabs>
          <w:tab w:val="left" w:pos="1155"/>
          <w:tab w:val="clear" w:pos="1134"/>
        </w:tabs>
        <w:spacing w:before="0" w:after="0" w:line="500" w:lineRule="exact"/>
        <w:rPr>
          <w:rFonts w:cs="宋体"/>
          <w:szCs w:val="24"/>
        </w:rPr>
      </w:pPr>
      <w:r>
        <w:rPr>
          <w:rFonts w:hint="eastAsia" w:cs="宋体"/>
          <w:szCs w:val="24"/>
        </w:rPr>
        <w:t>五、投标有效期</w:t>
      </w:r>
    </w:p>
    <w:p>
      <w:pPr>
        <w:tabs>
          <w:tab w:val="left" w:pos="1155"/>
        </w:tabs>
        <w:spacing w:line="500" w:lineRule="exact"/>
        <w:rPr>
          <w:rFonts w:ascii="宋体" w:hAnsi="宋体" w:cs="宋体"/>
          <w:kern w:val="0"/>
          <w:sz w:val="24"/>
        </w:rPr>
      </w:pPr>
      <w:r>
        <w:rPr>
          <w:rFonts w:hint="eastAsia" w:ascii="宋体" w:hAnsi="宋体" w:cs="宋体"/>
          <w:kern w:val="0"/>
          <w:sz w:val="24"/>
        </w:rPr>
        <w:t>投标文件应在规定的投标截止日期后30天内保持有效。投标有效期不满足招标文件要求的投标文件将被评标委员会否决。</w:t>
      </w:r>
    </w:p>
    <w:p>
      <w:pPr>
        <w:tabs>
          <w:tab w:val="left" w:pos="1155"/>
        </w:tabs>
        <w:spacing w:line="500" w:lineRule="exact"/>
        <w:rPr>
          <w:rFonts w:ascii="宋体" w:hAnsi="宋体" w:cs="宋体"/>
          <w:kern w:val="0"/>
          <w:sz w:val="24"/>
        </w:rPr>
      </w:pPr>
    </w:p>
    <w:p>
      <w:pPr>
        <w:pStyle w:val="2"/>
        <w:spacing w:line="500" w:lineRule="exact"/>
        <w:ind w:firstLine="480"/>
        <w:rPr>
          <w:sz w:val="24"/>
          <w:szCs w:val="24"/>
        </w:rPr>
      </w:pPr>
    </w:p>
    <w:p>
      <w:pPr>
        <w:pStyle w:val="4"/>
        <w:spacing w:line="460" w:lineRule="exact"/>
        <w:rPr>
          <w:rFonts w:cs="宋体"/>
          <w:sz w:val="28"/>
          <w:szCs w:val="28"/>
        </w:rPr>
      </w:pPr>
      <w:r>
        <w:rPr>
          <w:rFonts w:hint="eastAsia" w:cs="宋体"/>
          <w:sz w:val="28"/>
          <w:szCs w:val="28"/>
        </w:rPr>
        <w:t>四、投标文件的递交</w:t>
      </w:r>
    </w:p>
    <w:p>
      <w:pPr>
        <w:pStyle w:val="74"/>
        <w:numPr>
          <w:ilvl w:val="0"/>
          <w:numId w:val="0"/>
        </w:numPr>
        <w:tabs>
          <w:tab w:val="left" w:pos="1155"/>
          <w:tab w:val="clear" w:pos="1134"/>
        </w:tabs>
        <w:spacing w:before="0" w:after="0" w:line="520" w:lineRule="exact"/>
        <w:rPr>
          <w:rFonts w:cs="宋体"/>
          <w:szCs w:val="24"/>
        </w:rPr>
      </w:pPr>
    </w:p>
    <w:p>
      <w:pPr>
        <w:pStyle w:val="74"/>
        <w:numPr>
          <w:ilvl w:val="0"/>
          <w:numId w:val="0"/>
        </w:numPr>
        <w:tabs>
          <w:tab w:val="left" w:pos="1155"/>
          <w:tab w:val="clear" w:pos="1134"/>
        </w:tabs>
        <w:spacing w:before="0" w:after="0" w:line="520" w:lineRule="exact"/>
        <w:rPr>
          <w:rFonts w:cs="宋体"/>
          <w:b w:val="0"/>
          <w:bCs w:val="0"/>
          <w:szCs w:val="24"/>
        </w:rPr>
      </w:pPr>
      <w:r>
        <w:rPr>
          <w:rFonts w:hint="eastAsia" w:cs="宋体"/>
          <w:b w:val="0"/>
          <w:bCs w:val="0"/>
          <w:szCs w:val="24"/>
        </w:rPr>
        <w:t>一、投标人应当在投标截止时间前，以下列方式递交投标文件：</w:t>
      </w:r>
    </w:p>
    <w:p>
      <w:pPr>
        <w:spacing w:line="520" w:lineRule="exact"/>
        <w:ind w:firstLine="480" w:firstLineChars="200"/>
        <w:rPr>
          <w:rFonts w:ascii="宋体" w:hAnsi="宋体" w:cs="宋体"/>
          <w:sz w:val="24"/>
        </w:rPr>
      </w:pPr>
      <w:r>
        <w:rPr>
          <w:rFonts w:hint="eastAsia" w:ascii="宋体" w:hAnsi="宋体" w:cs="宋体"/>
          <w:sz w:val="24"/>
        </w:rPr>
        <w:t>投标人应当在投标截止时间前，将纸质投标文件按照要求密封和加写标记后递交，并在投标文件递交登记表上签名确认，递交地点见投标人须知前附表。逾期送达的或者未送达指定地点的投标文件将被拒收。投标人现场递交投标文件时需</w:t>
      </w:r>
      <w:r>
        <w:rPr>
          <w:rFonts w:hint="eastAsia" w:ascii="宋体" w:hAnsi="宋体" w:cs="宋体"/>
          <w:kern w:val="0"/>
          <w:sz w:val="24"/>
        </w:rPr>
        <w:t>出示法定代表人证明书或法人授权委托书及身份证原件，否则其投标文件</w:t>
      </w:r>
      <w:r>
        <w:rPr>
          <w:rFonts w:hint="eastAsia" w:ascii="宋体" w:hAnsi="宋体" w:cs="宋体"/>
          <w:sz w:val="24"/>
        </w:rPr>
        <w:t>将被拒收。</w:t>
      </w:r>
    </w:p>
    <w:p>
      <w:pPr>
        <w:spacing w:line="520" w:lineRule="exact"/>
        <w:rPr>
          <w:rFonts w:ascii="宋体" w:hAnsi="宋体" w:cs="宋体"/>
          <w:sz w:val="24"/>
        </w:rPr>
      </w:pPr>
      <w:r>
        <w:rPr>
          <w:rFonts w:hint="eastAsia" w:ascii="宋体" w:hAnsi="宋体" w:cs="宋体"/>
          <w:sz w:val="24"/>
        </w:rPr>
        <w:t>二</w:t>
      </w:r>
      <w:r>
        <w:rPr>
          <w:rFonts w:ascii="宋体" w:hAnsi="宋体" w:cs="宋体"/>
          <w:sz w:val="24"/>
        </w:rPr>
        <w:t>、</w:t>
      </w:r>
      <w:r>
        <w:rPr>
          <w:rFonts w:hint="eastAsia" w:ascii="宋体" w:hAnsi="宋体" w:cs="宋体"/>
          <w:sz w:val="24"/>
        </w:rPr>
        <w:t>除招标文件另有规定外，投标人所递交的投标文件不予退还。</w:t>
      </w:r>
    </w:p>
    <w:p>
      <w:pPr>
        <w:spacing w:line="520" w:lineRule="exact"/>
        <w:rPr>
          <w:rFonts w:cs="宋体"/>
          <w:sz w:val="24"/>
        </w:rPr>
      </w:pPr>
      <w:r>
        <w:rPr>
          <w:rFonts w:hint="eastAsia" w:cs="宋体"/>
          <w:sz w:val="24"/>
        </w:rPr>
        <w:t>三、投标文件的修改和撤回</w:t>
      </w:r>
    </w:p>
    <w:p>
      <w:pPr>
        <w:spacing w:line="520" w:lineRule="exact"/>
        <w:ind w:firstLine="480" w:firstLineChars="200"/>
        <w:rPr>
          <w:rFonts w:ascii="宋体" w:hAnsi="宋体" w:cs="宋体"/>
          <w:sz w:val="24"/>
        </w:rPr>
      </w:pPr>
      <w:r>
        <w:rPr>
          <w:rFonts w:hint="eastAsia" w:ascii="宋体" w:hAnsi="宋体" w:cs="宋体"/>
          <w:sz w:val="24"/>
        </w:rPr>
        <w:t>1、在招标文件规定的投标截止时间前，投标人可以修改或撤回已递交的投标文件。</w:t>
      </w:r>
    </w:p>
    <w:p>
      <w:pPr>
        <w:spacing w:line="520" w:lineRule="exact"/>
        <w:ind w:firstLine="480" w:firstLineChars="200"/>
        <w:rPr>
          <w:rFonts w:ascii="宋体" w:hAnsi="宋体" w:cs="宋体"/>
          <w:sz w:val="24"/>
        </w:rPr>
      </w:pPr>
      <w:r>
        <w:rPr>
          <w:rFonts w:hint="eastAsia" w:ascii="宋体" w:hAnsi="宋体" w:cs="宋体"/>
          <w:sz w:val="24"/>
        </w:rPr>
        <w:t>2、投标人对投标文件进行撤回的，应以书面形式通知招标人，撤回的书面通知应加盖投标人的单位章或由法定代表人或其委托代理人签字，招标人收到书面通知后，将投标文件原封退回。</w:t>
      </w:r>
    </w:p>
    <w:p>
      <w:pPr>
        <w:spacing w:line="520" w:lineRule="exact"/>
        <w:ind w:firstLine="480" w:firstLineChars="200"/>
        <w:rPr>
          <w:rFonts w:ascii="宋体" w:hAnsi="宋体" w:cs="宋体"/>
          <w:sz w:val="24"/>
        </w:rPr>
      </w:pPr>
      <w:r>
        <w:rPr>
          <w:rFonts w:hint="eastAsia" w:ascii="宋体" w:hAnsi="宋体" w:cs="宋体"/>
          <w:sz w:val="24"/>
        </w:rPr>
        <w:t>3、投标人修改投标文件的，应当将修改后的投标文件按照招标文件规定进行密封、标识和递交。</w:t>
      </w:r>
    </w:p>
    <w:p>
      <w:pPr>
        <w:spacing w:line="520" w:lineRule="exact"/>
        <w:rPr>
          <w:rFonts w:ascii="宋体" w:hAnsi="宋体" w:cs="宋体"/>
          <w:sz w:val="24"/>
        </w:rPr>
      </w:pPr>
    </w:p>
    <w:p>
      <w:pPr>
        <w:pStyle w:val="4"/>
        <w:rPr>
          <w:rFonts w:cs="宋体"/>
        </w:rPr>
      </w:pPr>
      <w:r>
        <w:rPr>
          <w:rFonts w:hint="eastAsia" w:cs="宋体"/>
          <w:sz w:val="28"/>
          <w:szCs w:val="28"/>
        </w:rPr>
        <w:t>五、开标、资格审查、评标与定标</w:t>
      </w:r>
    </w:p>
    <w:p>
      <w:pPr>
        <w:pStyle w:val="74"/>
        <w:numPr>
          <w:ilvl w:val="0"/>
          <w:numId w:val="0"/>
        </w:numPr>
        <w:tabs>
          <w:tab w:val="left" w:pos="1155"/>
          <w:tab w:val="clear" w:pos="1134"/>
        </w:tabs>
        <w:spacing w:before="0" w:after="0" w:line="520" w:lineRule="exact"/>
        <w:rPr>
          <w:rFonts w:cs="宋体"/>
        </w:rPr>
      </w:pPr>
      <w:r>
        <w:rPr>
          <w:rFonts w:hint="eastAsia" w:cs="宋体"/>
        </w:rPr>
        <w:t>一、开标</w:t>
      </w:r>
    </w:p>
    <w:p>
      <w:pPr>
        <w:pStyle w:val="31"/>
        <w:spacing w:before="0" w:beforeAutospacing="0" w:after="0" w:afterAutospacing="0" w:line="520" w:lineRule="exact"/>
        <w:ind w:firstLine="480" w:firstLineChars="200"/>
        <w:jc w:val="both"/>
      </w:pPr>
      <w:r>
        <w:rPr>
          <w:rFonts w:hint="eastAsia"/>
        </w:rPr>
        <w:t>1、招标代理机构按招标文件中规定的日期、时间和地点组织开标会。投标人需派授权代表参加，参加开标会的投标人代表应出示法定代表人证明书或法人授权委托书及身份证原件供查验。参加开标会的投标代表与授权委托书不一致的，按资格审查不合格处理。投标人未派代表未参加开标的，视同认可开标结果。</w:t>
      </w:r>
    </w:p>
    <w:p>
      <w:pPr>
        <w:pStyle w:val="111"/>
        <w:numPr>
          <w:ilvl w:val="0"/>
          <w:numId w:val="0"/>
        </w:numPr>
        <w:spacing w:line="520" w:lineRule="exact"/>
        <w:ind w:firstLine="480" w:firstLineChars="200"/>
        <w:rPr>
          <w:rFonts w:hAnsi="宋体" w:eastAsia="宋体"/>
          <w:szCs w:val="24"/>
        </w:rPr>
      </w:pPr>
      <w:r>
        <w:rPr>
          <w:rFonts w:hint="eastAsia" w:hAnsi="宋体" w:eastAsia="宋体"/>
          <w:kern w:val="0"/>
          <w:szCs w:val="24"/>
        </w:rPr>
        <w:t>2、</w:t>
      </w:r>
      <w:r>
        <w:rPr>
          <w:rFonts w:hint="eastAsia" w:hAnsi="宋体" w:eastAsia="宋体"/>
          <w:szCs w:val="24"/>
        </w:rPr>
        <w:t>开标程序：主持人按下列程序进行开标：</w:t>
      </w:r>
    </w:p>
    <w:p>
      <w:pPr>
        <w:spacing w:line="520" w:lineRule="exact"/>
        <w:ind w:firstLine="360" w:firstLineChars="150"/>
        <w:rPr>
          <w:rFonts w:ascii="宋体" w:hAnsi="宋体" w:cs="宋体"/>
          <w:sz w:val="24"/>
        </w:rPr>
      </w:pPr>
      <w:r>
        <w:rPr>
          <w:rFonts w:hint="eastAsia" w:ascii="宋体" w:hAnsi="宋体" w:cs="宋体"/>
          <w:sz w:val="24"/>
        </w:rPr>
        <w:t>（1）宣布开标会纪律；</w:t>
      </w:r>
    </w:p>
    <w:p>
      <w:pPr>
        <w:spacing w:line="520" w:lineRule="exact"/>
        <w:rPr>
          <w:rFonts w:ascii="宋体" w:hAnsi="宋体" w:cs="宋体"/>
          <w:sz w:val="24"/>
        </w:rPr>
      </w:pPr>
      <w:r>
        <w:rPr>
          <w:rFonts w:hint="eastAsia" w:ascii="宋体" w:hAnsi="宋体" w:cs="宋体"/>
          <w:sz w:val="24"/>
        </w:rPr>
        <w:t xml:space="preserve"> （2）公布在投标截止时间前投标文件的递交情况，核查投标人代表的身份；</w:t>
      </w:r>
    </w:p>
    <w:p>
      <w:pPr>
        <w:spacing w:line="500" w:lineRule="exact"/>
        <w:rPr>
          <w:rFonts w:ascii="宋体" w:hAnsi="宋体" w:cs="宋体"/>
          <w:sz w:val="24"/>
        </w:rPr>
      </w:pPr>
      <w:r>
        <w:rPr>
          <w:rFonts w:hint="eastAsia" w:ascii="宋体" w:hAnsi="宋体" w:cs="宋体"/>
          <w:sz w:val="24"/>
        </w:rPr>
        <w:t>（3）由投标人或者其推选的代表检查投标文件的密封情况；</w:t>
      </w:r>
    </w:p>
    <w:p>
      <w:pPr>
        <w:spacing w:line="500" w:lineRule="exact"/>
        <w:ind w:firstLine="360" w:firstLineChars="150"/>
        <w:rPr>
          <w:rFonts w:ascii="宋体" w:hAnsi="宋体" w:cs="宋体"/>
          <w:sz w:val="24"/>
        </w:rPr>
      </w:pPr>
      <w:r>
        <w:rPr>
          <w:rFonts w:hint="eastAsia" w:ascii="宋体" w:hAnsi="宋体" w:cs="宋体"/>
          <w:sz w:val="24"/>
        </w:rPr>
        <w:t>（4）公布投标人名称、投标报价及其他内容，并记录在案；</w:t>
      </w:r>
    </w:p>
    <w:p>
      <w:pPr>
        <w:spacing w:line="500" w:lineRule="exact"/>
        <w:rPr>
          <w:rFonts w:ascii="宋体" w:hAnsi="宋体" w:cs="宋体"/>
          <w:sz w:val="24"/>
        </w:rPr>
      </w:pPr>
      <w:r>
        <w:rPr>
          <w:rFonts w:hint="eastAsia" w:ascii="宋体" w:hAnsi="宋体" w:cs="宋体"/>
          <w:sz w:val="24"/>
        </w:rPr>
        <w:t>（5）投标人代表等在开标记录表上签名确认唱标结果；</w:t>
      </w:r>
    </w:p>
    <w:p>
      <w:pPr>
        <w:spacing w:line="500" w:lineRule="exact"/>
        <w:ind w:firstLine="360" w:firstLineChars="150"/>
        <w:rPr>
          <w:rFonts w:ascii="宋体" w:hAnsi="宋体" w:cs="宋体"/>
          <w:sz w:val="24"/>
        </w:rPr>
      </w:pPr>
      <w:r>
        <w:rPr>
          <w:rFonts w:hint="eastAsia" w:ascii="宋体" w:hAnsi="宋体" w:cs="宋体"/>
          <w:sz w:val="24"/>
        </w:rPr>
        <w:t>（6）开标结束。</w:t>
      </w:r>
    </w:p>
    <w:p>
      <w:pPr>
        <w:spacing w:line="500" w:lineRule="exact"/>
        <w:rPr>
          <w:rFonts w:ascii="宋体" w:hAnsi="宋体" w:cs="宋体"/>
          <w:sz w:val="24"/>
        </w:rPr>
      </w:pPr>
      <w:r>
        <w:rPr>
          <w:rFonts w:hint="eastAsia" w:ascii="宋体" w:hAnsi="宋体" w:cs="宋体"/>
          <w:b/>
          <w:bCs/>
          <w:sz w:val="24"/>
        </w:rPr>
        <w:t>二、资格审查</w:t>
      </w:r>
    </w:p>
    <w:p>
      <w:pPr>
        <w:spacing w:line="520" w:lineRule="exact"/>
        <w:ind w:firstLine="480" w:firstLineChars="200"/>
        <w:rPr>
          <w:rFonts w:ascii="宋体" w:hAnsi="宋体" w:cs="宋体"/>
          <w:sz w:val="24"/>
        </w:rPr>
      </w:pPr>
      <w:r>
        <w:rPr>
          <w:rFonts w:hint="eastAsia" w:ascii="宋体" w:hAnsi="宋体" w:cs="宋体"/>
          <w:sz w:val="24"/>
        </w:rPr>
        <w:t>1、资格审查由招标人或招标代理机构负责。</w:t>
      </w:r>
    </w:p>
    <w:p>
      <w:pPr>
        <w:spacing w:line="520" w:lineRule="exact"/>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开标结束后，招标人或招标代理机构将依法对投标人的资格进行审查，审查内容见招标文件第七章“资格审查表”。</w:t>
      </w:r>
    </w:p>
    <w:p>
      <w:pPr>
        <w:pStyle w:val="74"/>
        <w:numPr>
          <w:ilvl w:val="0"/>
          <w:numId w:val="0"/>
        </w:numPr>
        <w:tabs>
          <w:tab w:val="left" w:pos="1155"/>
          <w:tab w:val="clear" w:pos="1134"/>
        </w:tabs>
        <w:spacing w:before="0" w:after="0" w:line="520" w:lineRule="exact"/>
        <w:ind w:firstLine="480" w:firstLineChars="200"/>
        <w:rPr>
          <w:rFonts w:cs="宋体"/>
          <w:b w:val="0"/>
          <w:bCs w:val="0"/>
          <w:szCs w:val="24"/>
        </w:rPr>
      </w:pPr>
      <w:r>
        <w:rPr>
          <w:rFonts w:hint="eastAsia" w:cs="宋体"/>
          <w:b w:val="0"/>
          <w:bCs w:val="0"/>
          <w:szCs w:val="24"/>
        </w:rPr>
        <w:t>3、投标人需将资格证明文件单独装订成册，供资格审查时查看。</w:t>
      </w:r>
    </w:p>
    <w:p>
      <w:pPr>
        <w:spacing w:line="52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color w:val="000000"/>
          <w:sz w:val="24"/>
        </w:rPr>
        <w:t>根据《财政部关于在政府采购活动中查询及使用信用记录有关问题的通知》财库(2016)125号文规定，</w:t>
      </w:r>
      <w:r>
        <w:rPr>
          <w:rFonts w:hint="eastAsia" w:cs="宋体"/>
          <w:sz w:val="24"/>
        </w:rPr>
        <w:t>招标</w:t>
      </w:r>
      <w:r>
        <w:rPr>
          <w:rFonts w:hint="eastAsia" w:ascii="宋体" w:hAnsi="宋体" w:cs="宋体"/>
          <w:sz w:val="24"/>
        </w:rPr>
        <w:t>人或</w:t>
      </w:r>
      <w:r>
        <w:rPr>
          <w:rFonts w:hint="eastAsia" w:cs="宋体"/>
          <w:sz w:val="24"/>
        </w:rPr>
        <w:t>招标</w:t>
      </w:r>
      <w:r>
        <w:rPr>
          <w:rFonts w:hint="eastAsia" w:ascii="宋体" w:hAnsi="宋体" w:cs="宋体"/>
          <w:sz w:val="24"/>
        </w:rPr>
        <w:t>代理机构将</w:t>
      </w:r>
      <w:r>
        <w:rPr>
          <w:rFonts w:hint="eastAsia" w:ascii="宋体" w:hAnsi="宋体" w:cs="宋体"/>
          <w:color w:val="000000"/>
          <w:sz w:val="24"/>
        </w:rPr>
        <w:t>通过“信用中国”(网址www.creditchina.gov.cn)对投标人进行信用查询，投标人若在“失信被执行人”、“重大税收违法案件当事人”、“政府采购严重违法失信”名单中的，其投标无效，资格审查不合格。查询结果以开标当天在“信用中国”网站查询结果为准。</w:t>
      </w:r>
    </w:p>
    <w:p>
      <w:pPr>
        <w:pStyle w:val="74"/>
        <w:numPr>
          <w:ilvl w:val="0"/>
          <w:numId w:val="0"/>
        </w:numPr>
        <w:tabs>
          <w:tab w:val="left" w:pos="1155"/>
          <w:tab w:val="clear" w:pos="1134"/>
        </w:tabs>
        <w:spacing w:before="0" w:after="0" w:line="520" w:lineRule="exact"/>
        <w:rPr>
          <w:rFonts w:cs="宋体"/>
        </w:rPr>
      </w:pPr>
      <w:r>
        <w:rPr>
          <w:rFonts w:hint="eastAsia" w:cs="宋体"/>
        </w:rPr>
        <w:t>三、评标</w:t>
      </w:r>
    </w:p>
    <w:p>
      <w:pPr>
        <w:pStyle w:val="74"/>
        <w:numPr>
          <w:ilvl w:val="0"/>
          <w:numId w:val="0"/>
        </w:numPr>
        <w:tabs>
          <w:tab w:val="left" w:pos="1155"/>
          <w:tab w:val="clear" w:pos="1134"/>
        </w:tabs>
        <w:spacing w:before="0" w:after="0" w:line="520" w:lineRule="exact"/>
        <w:ind w:firstLine="480" w:firstLineChars="200"/>
        <w:rPr>
          <w:rFonts w:cs="宋体"/>
          <w:b w:val="0"/>
          <w:bCs w:val="0"/>
        </w:rPr>
      </w:pPr>
      <w:r>
        <w:rPr>
          <w:rFonts w:hint="eastAsia" w:cs="宋体"/>
          <w:b w:val="0"/>
          <w:bCs w:val="0"/>
        </w:rPr>
        <w:t>1、评标委员会的组成和评标步骤、方法</w:t>
      </w:r>
    </w:p>
    <w:p>
      <w:pPr>
        <w:spacing w:line="560" w:lineRule="exact"/>
        <w:ind w:firstLine="480" w:firstLineChars="200"/>
        <w:rPr>
          <w:rFonts w:ascii="宋体" w:hAnsi="宋体" w:cs="宋体"/>
          <w:kern w:val="0"/>
          <w:sz w:val="24"/>
        </w:rPr>
      </w:pPr>
      <w:r>
        <w:rPr>
          <w:rFonts w:hint="eastAsia" w:ascii="宋体" w:hAnsi="宋体" w:cs="宋体"/>
          <w:kern w:val="0"/>
          <w:sz w:val="24"/>
        </w:rPr>
        <w:t>（1）评标由招标人依法组建的评标委员会负责。</w:t>
      </w:r>
      <w:r>
        <w:rPr>
          <w:rFonts w:hint="eastAsia" w:ascii="宋体" w:hAnsi="宋体" w:cs="宋体"/>
          <w:sz w:val="24"/>
        </w:rPr>
        <w:t>评标委员会成员由5人组成，分别是招标人代表和技术、经济等方面的评审专家。除招标人代表外，评标专家全部从湖北省政府采购评审专家库中随机抽取，抽取的评标专家人数不少于评标委员会总人数的三分之二。</w:t>
      </w:r>
    </w:p>
    <w:p>
      <w:pPr>
        <w:tabs>
          <w:tab w:val="left" w:pos="1155"/>
        </w:tabs>
        <w:spacing w:line="560" w:lineRule="exact"/>
        <w:ind w:firstLine="480" w:firstLineChars="200"/>
        <w:rPr>
          <w:rFonts w:ascii="宋体" w:hAnsi="宋体" w:cs="宋体"/>
          <w:kern w:val="0"/>
          <w:sz w:val="24"/>
        </w:rPr>
      </w:pPr>
      <w:r>
        <w:rPr>
          <w:rFonts w:hint="eastAsia" w:ascii="宋体" w:hAnsi="宋体" w:cs="宋体"/>
          <w:kern w:val="0"/>
          <w:sz w:val="24"/>
        </w:rPr>
        <w:t>（2）评标委员会将按照招标文件确定的评标办法进行。评标委员会对投标文件的评审分为符合性审查和详细评审。</w:t>
      </w:r>
    </w:p>
    <w:p>
      <w:pPr>
        <w:tabs>
          <w:tab w:val="left" w:pos="1155"/>
        </w:tabs>
        <w:spacing w:line="560" w:lineRule="exact"/>
        <w:ind w:firstLine="480" w:firstLineChars="200"/>
        <w:rPr>
          <w:rFonts w:ascii="宋体" w:hAnsi="宋体" w:cs="宋体"/>
          <w:kern w:val="0"/>
          <w:sz w:val="24"/>
        </w:rPr>
      </w:pPr>
      <w:r>
        <w:rPr>
          <w:rFonts w:hint="eastAsia" w:ascii="宋体" w:hAnsi="宋体" w:cs="宋体"/>
          <w:kern w:val="0"/>
          <w:sz w:val="24"/>
        </w:rPr>
        <w:t>（3）本次评标采用综合评分法，满分为100分，具体见第四章评标方法及标准。</w:t>
      </w:r>
    </w:p>
    <w:p>
      <w:pPr>
        <w:pStyle w:val="74"/>
        <w:numPr>
          <w:ilvl w:val="0"/>
          <w:numId w:val="0"/>
        </w:numPr>
        <w:tabs>
          <w:tab w:val="left" w:pos="1155"/>
          <w:tab w:val="clear" w:pos="1134"/>
        </w:tabs>
        <w:spacing w:before="0" w:after="0"/>
        <w:ind w:firstLine="480" w:firstLineChars="200"/>
        <w:rPr>
          <w:rFonts w:cs="宋体"/>
          <w:b w:val="0"/>
          <w:bCs w:val="0"/>
        </w:rPr>
      </w:pPr>
      <w:r>
        <w:rPr>
          <w:rFonts w:hint="eastAsia" w:cs="宋体"/>
          <w:b w:val="0"/>
          <w:bCs w:val="0"/>
        </w:rPr>
        <w:t>2、符合性审查</w:t>
      </w:r>
    </w:p>
    <w:p>
      <w:pPr>
        <w:tabs>
          <w:tab w:val="left" w:pos="1155"/>
        </w:tabs>
        <w:spacing w:line="560" w:lineRule="exact"/>
        <w:ind w:firstLine="480" w:firstLineChars="200"/>
        <w:rPr>
          <w:rFonts w:cs="宋体"/>
        </w:rPr>
      </w:pPr>
      <w:r>
        <w:rPr>
          <w:rFonts w:hint="eastAsia" w:ascii="宋体" w:hAnsi="宋体" w:cs="宋体"/>
          <w:kern w:val="0"/>
          <w:sz w:val="24"/>
        </w:rPr>
        <w:t>资格审查合格的投标人交由评标委员会</w:t>
      </w:r>
      <w:r>
        <w:rPr>
          <w:rFonts w:hint="eastAsia" w:ascii="宋体" w:hAnsi="宋体" w:cs="宋体"/>
          <w:sz w:val="24"/>
        </w:rPr>
        <w:t>审查、评价投标文件是否符合招标文件的商务、技术等实质性要求，审查内容见招标文件第七章“符合性审查表”。</w:t>
      </w:r>
    </w:p>
    <w:p>
      <w:pPr>
        <w:pStyle w:val="74"/>
        <w:numPr>
          <w:ilvl w:val="0"/>
          <w:numId w:val="0"/>
        </w:numPr>
        <w:tabs>
          <w:tab w:val="left" w:pos="1155"/>
          <w:tab w:val="clear" w:pos="1134"/>
        </w:tabs>
        <w:spacing w:before="0" w:after="0" w:line="520" w:lineRule="exact"/>
        <w:ind w:firstLine="480" w:firstLineChars="200"/>
        <w:rPr>
          <w:rFonts w:cs="宋体"/>
          <w:b w:val="0"/>
          <w:bCs w:val="0"/>
        </w:rPr>
      </w:pPr>
      <w:r>
        <w:rPr>
          <w:rFonts w:hint="eastAsia" w:cs="宋体"/>
          <w:b w:val="0"/>
          <w:bCs w:val="0"/>
        </w:rPr>
        <w:t>3、详细评审</w:t>
      </w:r>
    </w:p>
    <w:p>
      <w:pPr>
        <w:tabs>
          <w:tab w:val="left" w:pos="1155"/>
        </w:tabs>
        <w:spacing w:line="520" w:lineRule="exact"/>
        <w:ind w:firstLine="480" w:firstLineChars="200"/>
        <w:rPr>
          <w:rFonts w:ascii="宋体" w:hAnsi="宋体" w:cs="宋体"/>
          <w:b/>
          <w:bCs/>
          <w:kern w:val="0"/>
          <w:sz w:val="24"/>
        </w:rPr>
      </w:pPr>
      <w:r>
        <w:rPr>
          <w:rFonts w:hint="eastAsia" w:ascii="宋体" w:hAnsi="宋体" w:cs="宋体"/>
          <w:kern w:val="0"/>
          <w:sz w:val="24"/>
        </w:rPr>
        <w:t>（1）评标委员会将按照本招标文件第四章规定，只对资格审查合格、实质上响应了招标文件要求的投标文件进行评审。</w:t>
      </w:r>
    </w:p>
    <w:p>
      <w:pPr>
        <w:pStyle w:val="132"/>
        <w:spacing w:before="0" w:beforeAutospacing="0" w:after="0" w:afterAutospacing="0" w:line="520" w:lineRule="exact"/>
        <w:ind w:firstLine="480" w:firstLineChars="200"/>
        <w:jc w:val="both"/>
      </w:pPr>
      <w:r>
        <w:rPr>
          <w:rFonts w:hint="eastAsia"/>
        </w:rPr>
        <w:t>（2）投标文件报价出现前后不一致的，按照下列规定修正：</w:t>
      </w:r>
    </w:p>
    <w:p>
      <w:pPr>
        <w:pStyle w:val="132"/>
        <w:spacing w:before="0" w:beforeAutospacing="0" w:after="0" w:afterAutospacing="0" w:line="520" w:lineRule="exact"/>
        <w:jc w:val="both"/>
      </w:pPr>
      <w:r>
        <w:rPr>
          <w:rFonts w:hint="eastAsia"/>
        </w:rPr>
        <w:t>　  1）投标文件中开标一览表（报价表）内容与投标文件中相应内容不一致的，以开标一览表（报价表）为准；</w:t>
      </w:r>
    </w:p>
    <w:p>
      <w:pPr>
        <w:pStyle w:val="132"/>
        <w:spacing w:before="0" w:beforeAutospacing="0" w:after="0" w:afterAutospacing="0" w:line="520" w:lineRule="exact"/>
        <w:ind w:firstLine="240" w:firstLineChars="100"/>
        <w:jc w:val="both"/>
      </w:pPr>
      <w:r>
        <w:rPr>
          <w:rFonts w:hint="eastAsia"/>
        </w:rPr>
        <w:t>　2）大写金额和小写金额不一致的，以大写金额为准；</w:t>
      </w:r>
    </w:p>
    <w:p>
      <w:pPr>
        <w:pStyle w:val="132"/>
        <w:spacing w:before="0" w:beforeAutospacing="0" w:after="0" w:afterAutospacing="0" w:line="520" w:lineRule="exact"/>
        <w:ind w:firstLine="240" w:firstLineChars="100"/>
        <w:jc w:val="both"/>
      </w:pPr>
      <w:r>
        <w:rPr>
          <w:rFonts w:hint="eastAsia"/>
        </w:rPr>
        <w:t>　3）单价金额小数点或者百分比有明显错位的，以开标一览表的总价为准，并修改单价；</w:t>
      </w:r>
    </w:p>
    <w:p>
      <w:pPr>
        <w:pStyle w:val="132"/>
        <w:spacing w:before="0" w:beforeAutospacing="0" w:after="0" w:afterAutospacing="0" w:line="520" w:lineRule="exact"/>
        <w:jc w:val="both"/>
      </w:pPr>
      <w:r>
        <w:rPr>
          <w:rFonts w:hint="eastAsia"/>
        </w:rPr>
        <w:t>　  4）总价金额与按单价汇总金额不一致的，以单价金额计算结果为准。</w:t>
      </w:r>
    </w:p>
    <w:p>
      <w:pPr>
        <w:pStyle w:val="132"/>
        <w:spacing w:before="0" w:beforeAutospacing="0" w:after="0" w:afterAutospacing="0" w:line="520" w:lineRule="exact"/>
        <w:jc w:val="both"/>
      </w:pPr>
      <w:r>
        <w:rPr>
          <w:rFonts w:hint="eastAsia"/>
        </w:rPr>
        <w:t>　　同时出现两种以上不一致的，按照前款规定的顺序修正。修正后的报价通过书面澄清的方式经投标人确认后产生约束力，投标人不确认的，其投标无效。</w:t>
      </w:r>
    </w:p>
    <w:p>
      <w:pPr>
        <w:tabs>
          <w:tab w:val="left" w:pos="1155"/>
        </w:tabs>
        <w:spacing w:line="520" w:lineRule="exact"/>
        <w:ind w:firstLine="480" w:firstLineChars="200"/>
        <w:rPr>
          <w:rFonts w:ascii="宋体" w:hAnsi="宋体" w:cs="宋体"/>
          <w:kern w:val="0"/>
          <w:sz w:val="24"/>
        </w:rPr>
      </w:pPr>
      <w:r>
        <w:rPr>
          <w:rFonts w:hint="eastAsia" w:ascii="宋体" w:hAnsi="宋体" w:cs="宋体"/>
          <w:sz w:val="24"/>
        </w:rPr>
        <w:t>（3）</w:t>
      </w:r>
      <w:r>
        <w:rPr>
          <w:rFonts w:hint="eastAsia" w:ascii="宋体" w:hAnsi="宋体" w:cs="宋体"/>
          <w:b/>
          <w:bCs/>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（4）评审以招标文件为依据，按照本招标文件第四章规定的评标方法和标准对所有实质上响应的投标进行评审打分，以确定推荐中标候选人排序。</w:t>
      </w:r>
    </w:p>
    <w:p>
      <w:pPr>
        <w:pStyle w:val="74"/>
        <w:numPr>
          <w:ilvl w:val="0"/>
          <w:numId w:val="0"/>
        </w:numPr>
        <w:tabs>
          <w:tab w:val="left" w:pos="1155"/>
          <w:tab w:val="clear" w:pos="1134"/>
        </w:tabs>
        <w:spacing w:before="0" w:after="0" w:line="520" w:lineRule="exact"/>
        <w:ind w:firstLine="480" w:firstLineChars="200"/>
        <w:rPr>
          <w:rFonts w:cs="宋体"/>
          <w:b w:val="0"/>
          <w:bCs w:val="0"/>
        </w:rPr>
      </w:pPr>
      <w:r>
        <w:rPr>
          <w:rFonts w:hint="eastAsia" w:cs="宋体"/>
          <w:b w:val="0"/>
          <w:bCs w:val="0"/>
        </w:rPr>
        <w:t>4、投标文件的澄清</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（1）在评标期间，评标委员会可要求投标人对其投标文件进行澄清，投标人的澄清答复不得对投标文件的实质性内容做任何更改。有关澄清的要求和答复均以书面形式进行。</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（2）投标人的澄清答复应由投标人的法定代表人或法定代表人授权代理人签字。</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（3）投标人的澄清文件是其投标文件的组成部分。</w:t>
      </w:r>
    </w:p>
    <w:p>
      <w:pPr>
        <w:pStyle w:val="74"/>
        <w:numPr>
          <w:ilvl w:val="0"/>
          <w:numId w:val="0"/>
        </w:numPr>
        <w:tabs>
          <w:tab w:val="left" w:pos="1155"/>
          <w:tab w:val="clear" w:pos="1134"/>
        </w:tabs>
        <w:spacing w:before="0" w:after="0" w:line="520" w:lineRule="exact"/>
        <w:rPr>
          <w:rFonts w:cs="宋体"/>
        </w:rPr>
      </w:pPr>
      <w:r>
        <w:rPr>
          <w:rFonts w:hint="eastAsia" w:cs="宋体"/>
        </w:rPr>
        <w:t>四、推荐中标候选人与定标</w:t>
      </w:r>
    </w:p>
    <w:p>
      <w:pPr>
        <w:tabs>
          <w:tab w:val="left" w:pos="1155"/>
        </w:tabs>
        <w:spacing w:line="520" w:lineRule="exact"/>
        <w:ind w:firstLine="482" w:firstLineChars="200"/>
        <w:rPr>
          <w:rFonts w:ascii="宋体" w:hAnsi="宋体" w:cs="宋体"/>
          <w:b/>
          <w:bCs/>
          <w:kern w:val="0"/>
          <w:sz w:val="24"/>
        </w:rPr>
      </w:pPr>
      <w:r>
        <w:rPr>
          <w:rFonts w:hint="eastAsia" w:ascii="宋体" w:hAnsi="宋体" w:cs="宋体"/>
          <w:b/>
          <w:kern w:val="0"/>
          <w:sz w:val="24"/>
        </w:rPr>
        <w:t>1、</w:t>
      </w:r>
      <w:r>
        <w:rPr>
          <w:rFonts w:hint="eastAsia" w:ascii="宋体" w:hAnsi="宋体" w:cs="宋体"/>
          <w:b/>
          <w:bCs/>
          <w:kern w:val="0"/>
          <w:sz w:val="24"/>
        </w:rPr>
        <w:t>评标委员会依据对各投标文件的评审结果，提出书面评标报告，并根据招标文件的规定，按得分由高到低的顺序向招标人推荐三名合格的中标候选人。招标人根据推荐依法确定排名第一的中标候选人为中标人。</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2、中标候选人因特殊原因放弃中标或因不可抗力提出不能履行合同的，招标人可以按照推荐排序依次确定下一中标候选人为中标协议投标人，也可重新组织采购。</w:t>
      </w:r>
    </w:p>
    <w:p>
      <w:pPr>
        <w:pStyle w:val="74"/>
        <w:numPr>
          <w:ilvl w:val="0"/>
          <w:numId w:val="0"/>
        </w:numPr>
        <w:tabs>
          <w:tab w:val="left" w:pos="1155"/>
          <w:tab w:val="clear" w:pos="1134"/>
        </w:tabs>
        <w:spacing w:before="0" w:after="0" w:line="520" w:lineRule="exact"/>
        <w:rPr>
          <w:rFonts w:cs="宋体"/>
          <w:bCs w:val="0"/>
        </w:rPr>
      </w:pPr>
      <w:r>
        <w:rPr>
          <w:rFonts w:hint="eastAsia" w:cs="宋体"/>
          <w:bCs w:val="0"/>
        </w:rPr>
        <w:t>五、保密及其他注意事项</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1、凡是属于审查、澄清、评价和比较投标的有关资料以及授标意向等，评标委员会及有关人员自始自终均不得向投标人或其他无关人员透露。</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2、在评标期间，投标人企图影响招标人、招标代理机构和评标委员会而获得评标信息的任何活动，都将导致其投标被拒绝，并承担相应的法律责任。</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3、招标人、评标委员会不向未中标投标人解释未中标原因，不退还投标文件。</w:t>
      </w:r>
    </w:p>
    <w:p>
      <w:pPr>
        <w:pStyle w:val="4"/>
        <w:ind w:firstLine="3092" w:firstLineChars="1100"/>
        <w:jc w:val="both"/>
        <w:rPr>
          <w:rFonts w:cs="宋体"/>
          <w:sz w:val="28"/>
          <w:szCs w:val="28"/>
        </w:rPr>
      </w:pPr>
    </w:p>
    <w:p/>
    <w:p>
      <w:pPr>
        <w:pStyle w:val="4"/>
        <w:ind w:firstLine="3092" w:firstLineChars="1100"/>
        <w:jc w:val="both"/>
        <w:rPr>
          <w:rFonts w:cs="宋体"/>
        </w:rPr>
      </w:pPr>
      <w:r>
        <w:rPr>
          <w:rFonts w:hint="eastAsia" w:cs="宋体"/>
          <w:sz w:val="28"/>
          <w:szCs w:val="28"/>
        </w:rPr>
        <w:t>六、中标通知及签订合同</w:t>
      </w:r>
    </w:p>
    <w:p>
      <w:pPr>
        <w:pStyle w:val="74"/>
        <w:numPr>
          <w:ilvl w:val="0"/>
          <w:numId w:val="0"/>
        </w:numPr>
        <w:tabs>
          <w:tab w:val="left" w:pos="1155"/>
          <w:tab w:val="clear" w:pos="1134"/>
        </w:tabs>
        <w:spacing w:before="0" w:after="0" w:line="520" w:lineRule="exact"/>
        <w:rPr>
          <w:rFonts w:cs="宋体"/>
        </w:rPr>
      </w:pPr>
      <w:r>
        <w:rPr>
          <w:rFonts w:hint="eastAsia" w:cs="宋体"/>
        </w:rPr>
        <w:t>一、中标通知</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1、招标代理机构在湖北政府采购网、黄石市公共资源交易网、</w:t>
      </w:r>
      <w:r>
        <w:rPr>
          <w:rFonts w:ascii="宋体" w:hAnsi="宋体" w:cs="宋体"/>
          <w:kern w:val="0"/>
          <w:sz w:val="24"/>
        </w:rPr>
        <w:t>阳新县人民政府网</w:t>
      </w:r>
      <w:r>
        <w:rPr>
          <w:rFonts w:hint="eastAsia" w:ascii="宋体" w:hAnsi="宋体" w:cs="宋体"/>
          <w:kern w:val="0"/>
          <w:sz w:val="24"/>
        </w:rPr>
        <w:t>上发布中标公告，同时向中标人发出中标通知书。中标通知书一经发出即具有法律效力。</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2、中标通知书将作为签订合同的依据。</w:t>
      </w:r>
    </w:p>
    <w:p>
      <w:pPr>
        <w:tabs>
          <w:tab w:val="left" w:pos="1155"/>
        </w:tabs>
        <w:spacing w:line="520" w:lineRule="exact"/>
        <w:rPr>
          <w:rFonts w:ascii="宋体" w:hAnsi="宋体" w:cs="宋体"/>
          <w:b/>
          <w:kern w:val="0"/>
          <w:sz w:val="24"/>
        </w:rPr>
      </w:pPr>
      <w:r>
        <w:rPr>
          <w:rFonts w:hint="eastAsia" w:ascii="宋体" w:hAnsi="宋体" w:cs="宋体"/>
          <w:b/>
          <w:kern w:val="0"/>
          <w:sz w:val="24"/>
        </w:rPr>
        <w:t>二、代理服务费</w:t>
      </w:r>
    </w:p>
    <w:p>
      <w:pPr>
        <w:tabs>
          <w:tab w:val="left" w:pos="1155"/>
        </w:tabs>
        <w:spacing w:line="520" w:lineRule="exact"/>
        <w:ind w:firstLine="482" w:firstLineChars="200"/>
        <w:rPr>
          <w:rFonts w:ascii="宋体" w:hAnsi="宋体" w:cs="宋体"/>
          <w:b/>
          <w:kern w:val="0"/>
          <w:sz w:val="24"/>
        </w:rPr>
      </w:pPr>
      <w:r>
        <w:rPr>
          <w:rFonts w:hint="eastAsia" w:ascii="宋体" w:hAnsi="宋体" w:cs="宋体"/>
          <w:b/>
          <w:sz w:val="24"/>
        </w:rPr>
        <w:t>本项目采购代理费参照</w:t>
      </w:r>
      <w:r>
        <w:rPr>
          <w:rFonts w:ascii="宋体" w:hAnsi="宋体" w:cs="宋体"/>
          <w:b/>
          <w:sz w:val="24"/>
        </w:rPr>
        <w:t>国家</w:t>
      </w:r>
      <w:r>
        <w:rPr>
          <w:rFonts w:hint="eastAsia" w:ascii="宋体" w:hAnsi="宋体" w:cs="宋体"/>
          <w:b/>
          <w:sz w:val="24"/>
        </w:rPr>
        <w:t>计价格(2002)1980号文件和国家发改委发改价格（2011）534号文件服务类收费标准计取</w:t>
      </w:r>
      <w:r>
        <w:rPr>
          <w:rFonts w:hint="eastAsia" w:ascii="宋体" w:hAnsi="宋体" w:cs="宋体"/>
          <w:b/>
          <w:kern w:val="0"/>
          <w:sz w:val="24"/>
        </w:rPr>
        <w:t>，由中标人承担。各投标人的投标报价应当包含此项费用，中标人在领取中标通知书时向招标代理机构一次付清招标代理服务费。</w:t>
      </w:r>
    </w:p>
    <w:p>
      <w:pPr>
        <w:tabs>
          <w:tab w:val="left" w:pos="1155"/>
        </w:tabs>
        <w:spacing w:line="520" w:lineRule="exact"/>
        <w:rPr>
          <w:rFonts w:ascii="宋体" w:hAnsi="宋体" w:cs="宋体"/>
          <w:b/>
          <w:kern w:val="0"/>
          <w:sz w:val="24"/>
        </w:rPr>
      </w:pPr>
      <w:r>
        <w:rPr>
          <w:rFonts w:hint="eastAsia" w:ascii="宋体" w:hAnsi="宋体" w:cs="宋体"/>
          <w:b/>
          <w:kern w:val="0"/>
          <w:sz w:val="24"/>
        </w:rPr>
        <w:t>三、签订合同</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1、中标人在收到中标通知书后，应在规定时间内按照指定的地点，派遣其授权代表与招标人签订合同。</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2、招标文件、中标人的投标文件及其有关的澄清文件等均为签订合同的依据。</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3、如果中标人没有按照上述规定签订合同，招标人将取消其中标资格，并不予退还其投标保证金。招标人可以按照推荐排序依次确定下一中标候选人为中标人并与其签订合同，也可重新组织采购。</w:t>
      </w:r>
    </w:p>
    <w:p>
      <w:pPr>
        <w:tabs>
          <w:tab w:val="left" w:pos="1155"/>
        </w:tabs>
        <w:spacing w:line="520" w:lineRule="exact"/>
        <w:ind w:firstLine="480" w:firstLineChars="200"/>
        <w:rPr>
          <w:rFonts w:ascii="宋体" w:hAnsi="宋体" w:cs="宋体"/>
          <w:kern w:val="0"/>
          <w:sz w:val="24"/>
        </w:rPr>
      </w:pPr>
      <w:r>
        <w:rPr>
          <w:rFonts w:hint="eastAsia" w:ascii="宋体" w:hAnsi="宋体" w:cs="宋体"/>
          <w:kern w:val="0"/>
          <w:sz w:val="24"/>
        </w:rPr>
        <w:t>4、中标人签订合同后，不得转包项目，否则将视为违约并自动中止合同，由此造成的一切后果和损失由中标人承担。</w:t>
      </w:r>
    </w:p>
    <w:p>
      <w:pPr>
        <w:spacing w:line="500" w:lineRule="exact"/>
        <w:rPr>
          <w:rFonts w:ascii="宋体" w:hAnsi="宋体" w:cs="宋体"/>
          <w:b/>
          <w:bCs/>
          <w:sz w:val="28"/>
          <w:szCs w:val="28"/>
        </w:rPr>
      </w:pPr>
    </w:p>
    <w:p>
      <w:pPr>
        <w:pStyle w:val="2"/>
        <w:ind w:firstLine="420"/>
      </w:pPr>
    </w:p>
    <w:p>
      <w:pPr>
        <w:spacing w:line="500" w:lineRule="exact"/>
        <w:jc w:val="center"/>
        <w:rPr>
          <w:rFonts w:ascii="宋体" w:hAnsi="宋体" w:cs="宋体"/>
          <w:b/>
          <w:sz w:val="24"/>
        </w:rPr>
      </w:pPr>
      <w:r>
        <w:rPr>
          <w:rFonts w:hint="eastAsia" w:ascii="宋体" w:hAnsi="宋体" w:cs="宋体"/>
          <w:b/>
          <w:sz w:val="32"/>
          <w:szCs w:val="32"/>
        </w:rPr>
        <w:t>第三章  招标采购</w:t>
      </w:r>
      <w:r>
        <w:rPr>
          <w:rFonts w:ascii="宋体" w:hAnsi="宋体" w:cs="宋体"/>
          <w:b/>
          <w:sz w:val="32"/>
          <w:szCs w:val="32"/>
        </w:rPr>
        <w:t>需求</w:t>
      </w:r>
      <w:r>
        <w:rPr>
          <w:rFonts w:hint="eastAsia" w:ascii="宋体" w:hAnsi="宋体" w:cs="宋体"/>
          <w:b/>
          <w:sz w:val="32"/>
          <w:szCs w:val="32"/>
        </w:rPr>
        <w:t>及</w:t>
      </w:r>
      <w:r>
        <w:rPr>
          <w:rFonts w:ascii="宋体" w:hAnsi="宋体" w:cs="宋体"/>
          <w:b/>
          <w:sz w:val="32"/>
          <w:szCs w:val="32"/>
        </w:rPr>
        <w:t>其他要求</w:t>
      </w:r>
    </w:p>
    <w:p>
      <w:pPr>
        <w:spacing w:line="520" w:lineRule="exact"/>
        <w:rPr>
          <w:rFonts w:ascii="宋体" w:hAnsi="宋体" w:cs="宋体"/>
          <w:sz w:val="24"/>
          <w:lang w:val="zh-CN"/>
        </w:rPr>
      </w:pPr>
      <w:r>
        <w:rPr>
          <w:rFonts w:hint="eastAsia" w:ascii="宋体" w:hAnsi="宋体" w:cs="宋体"/>
          <w:sz w:val="24"/>
        </w:rPr>
        <w:t>一、</w:t>
      </w:r>
      <w:r>
        <w:rPr>
          <w:rFonts w:hint="eastAsia" w:ascii="宋体" w:hAnsi="宋体" w:cs="宋体"/>
          <w:sz w:val="24"/>
          <w:lang w:val="zh-CN"/>
        </w:rPr>
        <w:t>化学防治区域：</w:t>
      </w:r>
    </w:p>
    <w:p>
      <w:pPr>
        <w:autoSpaceDE w:val="0"/>
        <w:autoSpaceDN w:val="0"/>
        <w:adjustRightInd w:val="0"/>
        <w:spacing w:line="520" w:lineRule="exact"/>
        <w:ind w:firstLine="480" w:firstLineChars="200"/>
        <w:rPr>
          <w:rFonts w:ascii="宋体" w:hAnsi="宋体" w:cs="宋体"/>
          <w:kern w:val="1"/>
          <w:sz w:val="24"/>
        </w:rPr>
      </w:pPr>
      <w:r>
        <w:rPr>
          <w:rFonts w:hint="eastAsia" w:ascii="宋体" w:hAnsi="宋体" w:cs="宋体"/>
          <w:kern w:val="1"/>
          <w:sz w:val="24"/>
        </w:rPr>
        <w:t>对阳新县2020年松墨天牛虫口密度大的枫林镇、木港镇、龙港镇、富池镇、陶港镇、三溪镇、白沙镇、浮屠镇、七峰山林场、网湖湿地管理局等镇区6万亩松林进行喷洒噻虫啉防治。防治两次，</w:t>
      </w:r>
      <w:r>
        <w:rPr>
          <w:rFonts w:hint="eastAsia" w:ascii="宋体" w:hAnsi="宋体" w:cs="宋体"/>
          <w:sz w:val="24"/>
          <w:lang w:val="zh-CN"/>
        </w:rPr>
        <w:t>两次化学防治均为同一区域。</w:t>
      </w:r>
    </w:p>
    <w:p>
      <w:pPr>
        <w:autoSpaceDE w:val="0"/>
        <w:autoSpaceDN w:val="0"/>
        <w:adjustRightInd w:val="0"/>
        <w:spacing w:line="520" w:lineRule="exact"/>
        <w:rPr>
          <w:rFonts w:ascii="宋体" w:hAnsi="宋体" w:cs="宋体"/>
          <w:sz w:val="24"/>
          <w:lang w:val="zh-CN"/>
        </w:rPr>
      </w:pPr>
      <w:r>
        <w:rPr>
          <w:rFonts w:hint="eastAsia" w:ascii="宋体" w:hAnsi="宋体" w:cs="宋体"/>
          <w:sz w:val="24"/>
        </w:rPr>
        <w:t>二、</w:t>
      </w:r>
      <w:r>
        <w:rPr>
          <w:rFonts w:hint="eastAsia" w:ascii="宋体" w:hAnsi="宋体" w:cs="宋体"/>
          <w:sz w:val="24"/>
          <w:lang w:val="zh-CN"/>
        </w:rPr>
        <w:t>化学防治时间要求：</w:t>
      </w:r>
    </w:p>
    <w:p>
      <w:pPr>
        <w:tabs>
          <w:tab w:val="left" w:pos="621"/>
        </w:tabs>
        <w:autoSpaceDE w:val="0"/>
        <w:autoSpaceDN w:val="0"/>
        <w:adjustRightInd w:val="0"/>
        <w:spacing w:line="520" w:lineRule="exact"/>
        <w:ind w:firstLine="480"/>
        <w:rPr>
          <w:rFonts w:ascii="宋体" w:hAnsi="宋体" w:cs="宋体"/>
          <w:sz w:val="24"/>
          <w:lang w:val="zh-CN"/>
        </w:rPr>
      </w:pPr>
      <w:r>
        <w:rPr>
          <w:rFonts w:hint="eastAsia" w:ascii="宋体" w:hAnsi="宋体" w:cs="宋体"/>
          <w:sz w:val="24"/>
          <w:lang w:val="zh-CN"/>
        </w:rPr>
        <w:t>分两次进行：</w:t>
      </w:r>
    </w:p>
    <w:p>
      <w:pPr>
        <w:tabs>
          <w:tab w:val="left" w:pos="621"/>
        </w:tabs>
        <w:autoSpaceDE w:val="0"/>
        <w:autoSpaceDN w:val="0"/>
        <w:adjustRightInd w:val="0"/>
        <w:spacing w:line="520" w:lineRule="exact"/>
        <w:ind w:firstLine="480"/>
        <w:rPr>
          <w:rFonts w:ascii="宋体" w:hAnsi="宋体" w:cs="宋体"/>
          <w:kern w:val="1"/>
          <w:sz w:val="24"/>
        </w:rPr>
      </w:pPr>
      <w:r>
        <w:rPr>
          <w:rFonts w:hint="eastAsia" w:ascii="宋体" w:hAnsi="宋体" w:cs="宋体"/>
          <w:sz w:val="24"/>
          <w:lang w:val="zh-CN"/>
        </w:rPr>
        <w:t>第一次</w:t>
      </w:r>
      <w:r>
        <w:rPr>
          <w:rFonts w:hint="eastAsia" w:ascii="宋体" w:hAnsi="宋体" w:cs="宋体"/>
          <w:kern w:val="1"/>
          <w:sz w:val="24"/>
        </w:rPr>
        <w:t>防治时间：松墨天牛羽化初期（约5月中下旬）；</w:t>
      </w:r>
    </w:p>
    <w:p>
      <w:pPr>
        <w:tabs>
          <w:tab w:val="left" w:pos="621"/>
        </w:tabs>
        <w:autoSpaceDE w:val="0"/>
        <w:autoSpaceDN w:val="0"/>
        <w:adjustRightInd w:val="0"/>
        <w:spacing w:line="520" w:lineRule="exact"/>
        <w:ind w:firstLine="480"/>
        <w:rPr>
          <w:rFonts w:ascii="宋体" w:hAnsi="宋体" w:cs="宋体"/>
          <w:kern w:val="1"/>
          <w:sz w:val="24"/>
        </w:rPr>
      </w:pPr>
      <w:r>
        <w:rPr>
          <w:rFonts w:hint="eastAsia" w:ascii="宋体" w:hAnsi="宋体" w:cs="宋体"/>
          <w:sz w:val="24"/>
          <w:lang w:val="zh-CN"/>
        </w:rPr>
        <w:t>第二次</w:t>
      </w:r>
      <w:r>
        <w:rPr>
          <w:rFonts w:hint="eastAsia" w:ascii="宋体" w:hAnsi="宋体" w:cs="宋体"/>
          <w:kern w:val="1"/>
          <w:sz w:val="24"/>
        </w:rPr>
        <w:t>防治时间：松墨天牛羽化盛期（约6月中下旬）。</w:t>
      </w:r>
    </w:p>
    <w:p>
      <w:pPr>
        <w:tabs>
          <w:tab w:val="left" w:pos="621"/>
        </w:tabs>
        <w:autoSpaceDE w:val="0"/>
        <w:autoSpaceDN w:val="0"/>
        <w:adjustRightInd w:val="0"/>
        <w:spacing w:line="520" w:lineRule="exact"/>
        <w:ind w:firstLine="480"/>
        <w:rPr>
          <w:rFonts w:ascii="宋体" w:hAnsi="宋体" w:cs="宋体"/>
          <w:sz w:val="24"/>
          <w:lang w:val="zh-CN"/>
        </w:rPr>
      </w:pPr>
      <w:r>
        <w:rPr>
          <w:rFonts w:hint="eastAsia" w:ascii="宋体" w:hAnsi="宋体" w:cs="宋体"/>
          <w:kern w:val="1"/>
          <w:sz w:val="24"/>
        </w:rPr>
        <w:t>具体时间根据当地松墨天牛发育情况而定，</w:t>
      </w:r>
      <w:r>
        <w:rPr>
          <w:rFonts w:hint="eastAsia" w:ascii="宋体" w:hAnsi="宋体" w:cs="宋体"/>
          <w:sz w:val="24"/>
          <w:lang w:val="zh-CN"/>
        </w:rPr>
        <w:t>具体时间按招标人要求执行，必须保证在规定的时间内完成化学防治作业。</w:t>
      </w:r>
    </w:p>
    <w:p>
      <w:pPr>
        <w:autoSpaceDE w:val="0"/>
        <w:autoSpaceDN w:val="0"/>
        <w:adjustRightInd w:val="0"/>
        <w:spacing w:line="520" w:lineRule="exact"/>
        <w:rPr>
          <w:rFonts w:ascii="宋体" w:hAnsi="宋体" w:cs="宋体"/>
          <w:sz w:val="24"/>
        </w:rPr>
      </w:pPr>
      <w:r>
        <w:rPr>
          <w:rFonts w:hint="eastAsia" w:ascii="宋体" w:hAnsi="宋体" w:cs="宋体"/>
          <w:sz w:val="24"/>
        </w:rPr>
        <w:t>三、防治方式要求：</w:t>
      </w:r>
    </w:p>
    <w:p>
      <w:pPr>
        <w:autoSpaceDE w:val="0"/>
        <w:autoSpaceDN w:val="0"/>
        <w:adjustRightInd w:val="0"/>
        <w:spacing w:line="520" w:lineRule="exact"/>
        <w:ind w:firstLine="480" w:firstLineChars="200"/>
        <w:rPr>
          <w:rFonts w:ascii="宋体" w:hAnsi="宋体" w:cs="宋体"/>
          <w:sz w:val="24"/>
        </w:rPr>
      </w:pPr>
      <w:r>
        <w:rPr>
          <w:rFonts w:hint="eastAsia" w:ascii="宋体" w:hAnsi="宋体" w:cs="宋体"/>
          <w:kern w:val="1"/>
          <w:sz w:val="24"/>
        </w:rPr>
        <w:t>根据作业区地势和周边条件等因素，决定防治方式：采用</w:t>
      </w:r>
      <w:r>
        <w:rPr>
          <w:rFonts w:hint="eastAsia" w:ascii="宋体" w:hAnsi="宋体" w:cs="宋体"/>
          <w:sz w:val="24"/>
          <w:lang w:val="zh-CN"/>
        </w:rPr>
        <w:t>大型直升机喷雾和</w:t>
      </w:r>
      <w:r>
        <w:rPr>
          <w:rFonts w:hint="eastAsia" w:ascii="宋体" w:hAnsi="宋体" w:cs="宋体"/>
          <w:sz w:val="24"/>
        </w:rPr>
        <w:t>地面人工喷粉。</w:t>
      </w:r>
    </w:p>
    <w:p>
      <w:pPr>
        <w:autoSpaceDE w:val="0"/>
        <w:autoSpaceDN w:val="0"/>
        <w:adjustRightInd w:val="0"/>
        <w:spacing w:line="520" w:lineRule="exact"/>
        <w:rPr>
          <w:rFonts w:ascii="宋体" w:hAnsi="宋体" w:cs="宋体"/>
          <w:sz w:val="24"/>
          <w:lang w:val="zh-CN"/>
        </w:rPr>
      </w:pPr>
      <w:r>
        <w:rPr>
          <w:rFonts w:hint="eastAsia" w:ascii="宋体" w:hAnsi="宋体" w:cs="宋体"/>
          <w:sz w:val="24"/>
        </w:rPr>
        <w:t>四、</w:t>
      </w:r>
      <w:r>
        <w:rPr>
          <w:rFonts w:hint="eastAsia" w:ascii="宋体" w:hAnsi="宋体" w:cs="宋体"/>
          <w:sz w:val="24"/>
          <w:lang w:val="zh-CN"/>
        </w:rPr>
        <w:t>施用药剂要求：</w:t>
      </w:r>
    </w:p>
    <w:p>
      <w:pPr>
        <w:autoSpaceDE w:val="0"/>
        <w:autoSpaceDN w:val="0"/>
        <w:adjustRightInd w:val="0"/>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遵循“安全、环保、高效”的原则，大型直升机喷雾施用药剂为</w:t>
      </w:r>
      <w:r>
        <w:rPr>
          <w:rFonts w:hint="eastAsia" w:ascii="宋体" w:hAnsi="宋体" w:cs="宋体"/>
          <w:sz w:val="24"/>
        </w:rPr>
        <w:t>含量≥3%噻虫啉微囊悬浮剂，每亩用药量100克。地面人工喷粉</w:t>
      </w:r>
      <w:r>
        <w:rPr>
          <w:rFonts w:hint="eastAsia" w:ascii="宋体" w:hAnsi="宋体" w:cs="宋体"/>
          <w:sz w:val="24"/>
          <w:lang w:val="zh-CN"/>
        </w:rPr>
        <w:t>施用药剂为</w:t>
      </w:r>
      <w:r>
        <w:rPr>
          <w:rFonts w:hint="eastAsia" w:ascii="宋体" w:hAnsi="宋体" w:cs="宋体"/>
          <w:sz w:val="24"/>
        </w:rPr>
        <w:t>含量≥1%噻虫啉微囊粉剂，每亩用药量500克。</w:t>
      </w:r>
    </w:p>
    <w:p>
      <w:pPr>
        <w:autoSpaceDE w:val="0"/>
        <w:autoSpaceDN w:val="0"/>
        <w:adjustRightInd w:val="0"/>
        <w:spacing w:line="5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招标人有权对投标人提供药品进行抽查检验，检验费用由中标人承担。如发现不符合环保要求、国家规定或招标文件规定的药品视为违约，并有权追求相关法律责任。</w:t>
      </w:r>
    </w:p>
    <w:p>
      <w:pPr>
        <w:autoSpaceDE w:val="0"/>
        <w:autoSpaceDN w:val="0"/>
        <w:adjustRightInd w:val="0"/>
        <w:spacing w:line="520" w:lineRule="exact"/>
        <w:rPr>
          <w:rFonts w:ascii="宋体" w:hAnsi="宋体" w:cs="宋体"/>
          <w:kern w:val="0"/>
          <w:sz w:val="24"/>
        </w:rPr>
      </w:pPr>
      <w:r>
        <w:rPr>
          <w:rFonts w:hint="eastAsia" w:ascii="宋体" w:hAnsi="宋体" w:cs="宋体"/>
          <w:kern w:val="0"/>
          <w:sz w:val="24"/>
        </w:rPr>
        <w:t>五、化学防治覆盖密度要求：符合国家相关技术标准，能够达到化学防治效果要求。</w:t>
      </w:r>
    </w:p>
    <w:p>
      <w:pPr>
        <w:autoSpaceDE w:val="0"/>
        <w:autoSpaceDN w:val="0"/>
        <w:adjustRightInd w:val="0"/>
        <w:spacing w:line="520" w:lineRule="exact"/>
        <w:rPr>
          <w:rFonts w:ascii="宋体" w:hAnsi="宋体" w:cs="宋体"/>
          <w:sz w:val="24"/>
          <w:lang w:val="zh-CN"/>
        </w:rPr>
      </w:pPr>
      <w:r>
        <w:rPr>
          <w:rFonts w:hint="eastAsia" w:ascii="宋体" w:hAnsi="宋体" w:cs="宋体"/>
          <w:sz w:val="24"/>
        </w:rPr>
        <w:t>六、项目实施过程中</w:t>
      </w:r>
      <w:r>
        <w:rPr>
          <w:rFonts w:hint="eastAsia" w:ascii="宋体" w:hAnsi="宋体" w:cs="宋体"/>
          <w:sz w:val="24"/>
          <w:lang w:val="zh-CN"/>
        </w:rPr>
        <w:t>所有安全问题都由乙方负责。</w:t>
      </w:r>
      <w:r>
        <w:rPr>
          <w:rFonts w:hint="eastAsia" w:ascii="宋体" w:hAnsi="宋体" w:cs="宋体"/>
          <w:bCs/>
          <w:color w:val="000000"/>
          <w:sz w:val="24"/>
          <w:lang w:val="zh-CN"/>
        </w:rPr>
        <w:t>若发生安全事故（包括次生灾害事故），责任由中标单位全部负责并赔偿所有损失。</w:t>
      </w:r>
    </w:p>
    <w:p>
      <w:pPr>
        <w:autoSpaceDE w:val="0"/>
        <w:autoSpaceDN w:val="0"/>
        <w:adjustRightInd w:val="0"/>
        <w:spacing w:line="520" w:lineRule="exact"/>
        <w:rPr>
          <w:rFonts w:ascii="宋体" w:hAnsi="宋体" w:cs="宋体"/>
          <w:sz w:val="24"/>
        </w:rPr>
      </w:pPr>
      <w:r>
        <w:rPr>
          <w:rFonts w:hint="eastAsia" w:ascii="宋体" w:hAnsi="宋体" w:cs="宋体"/>
          <w:sz w:val="24"/>
        </w:rPr>
        <w:t>七、其他要求</w:t>
      </w:r>
    </w:p>
    <w:p>
      <w:pPr>
        <w:autoSpaceDE w:val="0"/>
        <w:autoSpaceDN w:val="0"/>
        <w:adjustRightInd w:val="0"/>
        <w:spacing w:line="520" w:lineRule="exact"/>
        <w:ind w:firstLine="480"/>
        <w:rPr>
          <w:rFonts w:ascii="宋体" w:hAnsi="宋体" w:cs="宋体"/>
          <w:sz w:val="24"/>
          <w:lang w:val="zh-CN"/>
        </w:rPr>
      </w:pPr>
      <w:r>
        <w:rPr>
          <w:rFonts w:hint="eastAsia" w:ascii="宋体" w:hAnsi="宋体" w:cs="宋体"/>
          <w:sz w:val="24"/>
        </w:rPr>
        <w:t>1、</w:t>
      </w:r>
      <w:r>
        <w:rPr>
          <w:rFonts w:hint="eastAsia" w:ascii="宋体" w:hAnsi="宋体" w:cs="宋体"/>
          <w:sz w:val="24"/>
          <w:lang w:val="zh-CN"/>
        </w:rPr>
        <w:t>服务期间因出现其它变更情况而产生的费用，招标人不予支付。</w:t>
      </w:r>
    </w:p>
    <w:p>
      <w:pPr>
        <w:autoSpaceDE w:val="0"/>
        <w:autoSpaceDN w:val="0"/>
        <w:adjustRightInd w:val="0"/>
        <w:spacing w:line="520" w:lineRule="exact"/>
        <w:ind w:firstLine="480"/>
        <w:rPr>
          <w:rFonts w:ascii="宋体" w:hAnsi="宋体" w:cs="宋体"/>
          <w:sz w:val="24"/>
        </w:rPr>
      </w:pPr>
      <w:r>
        <w:rPr>
          <w:rFonts w:hint="eastAsia" w:ascii="宋体" w:hAnsi="宋体" w:cs="宋体"/>
          <w:sz w:val="24"/>
        </w:rPr>
        <w:t>2、中标人不得提供虚假业绩、荣誉、认证、授权等资料，如出现上述情形，招标人向监督部门提出申请并经批准后，可取消其中标资格，并与其立即解除合同，由此引起的经济损失全部由中标人承担，招标人有保留追究投标人相关法律责任的权力。</w:t>
      </w:r>
    </w:p>
    <w:p>
      <w:pPr>
        <w:spacing w:line="520" w:lineRule="exact"/>
        <w:ind w:firstLine="480" w:firstLineChars="200"/>
        <w:rPr>
          <w:rFonts w:ascii="宋体" w:hAnsi="宋体" w:cs="宋体"/>
          <w:sz w:val="24"/>
        </w:rPr>
      </w:pPr>
      <w:r>
        <w:rPr>
          <w:rFonts w:hint="eastAsia" w:ascii="宋体" w:hAnsi="宋体" w:cs="宋体"/>
          <w:sz w:val="24"/>
        </w:rPr>
        <w:t>3、服务成果验收</w:t>
      </w:r>
    </w:p>
    <w:p>
      <w:pPr>
        <w:spacing w:line="520" w:lineRule="exact"/>
        <w:ind w:firstLine="480" w:firstLineChars="200"/>
        <w:rPr>
          <w:rFonts w:ascii="宋体" w:hAnsi="宋体" w:cs="宋体"/>
          <w:sz w:val="24"/>
        </w:rPr>
      </w:pPr>
      <w:r>
        <w:rPr>
          <w:rFonts w:hint="eastAsia" w:ascii="宋体" w:hAnsi="宋体" w:cs="宋体"/>
          <w:sz w:val="24"/>
        </w:rPr>
        <w:t>服务期满或完成服务成果后，招标人应对服务的成果进行详细而全面的检验。</w:t>
      </w:r>
      <w:r>
        <w:rPr>
          <w:rFonts w:hint="eastAsia" w:ascii="宋体" w:hAnsi="宋体" w:cs="宋体"/>
          <w:sz w:val="24"/>
          <w:lang w:val="zh-CN"/>
        </w:rPr>
        <w:t>招标人有权限根据检验结果,如发现不合格要求中标人立即采取有效的弥补措施并且招标人保留提出索赔的权利和追究其法律责任的权利。</w:t>
      </w:r>
      <w:r>
        <w:rPr>
          <w:rFonts w:hint="eastAsia" w:ascii="宋体" w:hAnsi="宋体" w:cs="宋体"/>
          <w:sz w:val="24"/>
        </w:rPr>
        <w:t>检验合格后，由招标人或者委托的机构进行验收，作为付款凭据之一。</w:t>
      </w:r>
    </w:p>
    <w:p>
      <w:pPr>
        <w:spacing w:line="520" w:lineRule="exact"/>
        <w:ind w:firstLine="480" w:firstLineChars="200"/>
        <w:rPr>
          <w:rFonts w:ascii="宋体" w:hAnsi="宋体" w:cs="宋体"/>
          <w:sz w:val="24"/>
        </w:rPr>
      </w:pPr>
      <w:r>
        <w:rPr>
          <w:rFonts w:hint="eastAsia" w:ascii="宋体" w:hAnsi="宋体" w:cs="宋体"/>
          <w:sz w:val="24"/>
        </w:rPr>
        <w:t>4、质量保证期</w:t>
      </w:r>
    </w:p>
    <w:p>
      <w:pPr>
        <w:autoSpaceDE w:val="0"/>
        <w:autoSpaceDN w:val="0"/>
        <w:adjustRightInd w:val="0"/>
        <w:spacing w:line="520" w:lineRule="exact"/>
        <w:ind w:firstLine="480"/>
        <w:rPr>
          <w:rFonts w:ascii="宋体" w:hAnsi="宋体" w:cs="宋体"/>
          <w:sz w:val="24"/>
          <w:lang w:val="zh-CN"/>
        </w:rPr>
      </w:pPr>
      <w:r>
        <w:rPr>
          <w:rFonts w:hint="eastAsia" w:ascii="宋体" w:hAnsi="宋体" w:cs="宋体"/>
          <w:sz w:val="24"/>
          <w:lang w:val="zh-CN"/>
        </w:rPr>
        <w:t>自验收合格之日起不低于1个月，国家主管部门或者行业标准对服务本身有更高要求的，从其规定并在合同中约定，中标人亦可提报更长的质保期。</w:t>
      </w:r>
    </w:p>
    <w:p>
      <w:pPr>
        <w:autoSpaceDE w:val="0"/>
        <w:autoSpaceDN w:val="0"/>
        <w:adjustRightInd w:val="0"/>
        <w:spacing w:line="520" w:lineRule="exact"/>
        <w:ind w:firstLine="480"/>
        <w:rPr>
          <w:rFonts w:ascii="宋体" w:hAnsi="宋体" w:cs="宋体"/>
          <w:sz w:val="24"/>
          <w:lang w:val="zh-CN"/>
        </w:rPr>
      </w:pPr>
      <w:r>
        <w:rPr>
          <w:rFonts w:hint="eastAsia" w:ascii="宋体" w:hAnsi="宋体" w:cs="宋体"/>
          <w:sz w:val="24"/>
          <w:lang w:val="zh-CN"/>
        </w:rPr>
        <w:t>质量保证期内，如果证实服务成果是有缺陷的，包括潜在的缺陷或者使用不符合要求等，中标人应立即采取补救方案，保证达到合同规定的服务要求。如果中标人在收到通知后3天内未能弥补缺陷，招标人可自行采取必要的补救措施，但风险和费用由中标人承担，招标人同时保留通过法律途径进行索赔的权利。</w:t>
      </w:r>
    </w:p>
    <w:p>
      <w:pPr>
        <w:spacing w:line="520" w:lineRule="exact"/>
        <w:ind w:firstLine="480" w:firstLineChars="200"/>
        <w:rPr>
          <w:rFonts w:ascii="宋体" w:hAnsi="宋体" w:cs="宋体"/>
          <w:sz w:val="24"/>
        </w:rPr>
      </w:pPr>
      <w:r>
        <w:rPr>
          <w:rFonts w:hint="eastAsia" w:ascii="宋体" w:hAnsi="宋体" w:cs="宋体"/>
          <w:sz w:val="24"/>
        </w:rPr>
        <w:t>5、服务保障</w:t>
      </w:r>
    </w:p>
    <w:p>
      <w:pPr>
        <w:autoSpaceDE w:val="0"/>
        <w:autoSpaceDN w:val="0"/>
        <w:adjustRightInd w:val="0"/>
        <w:spacing w:line="520" w:lineRule="exact"/>
        <w:ind w:firstLine="480"/>
        <w:rPr>
          <w:rFonts w:ascii="宋体" w:hAnsi="宋体" w:cs="宋体"/>
          <w:sz w:val="24"/>
          <w:lang w:val="zh-CN"/>
        </w:rPr>
      </w:pPr>
      <w:r>
        <w:rPr>
          <w:rFonts w:hint="eastAsia" w:ascii="宋体" w:hAnsi="宋体" w:cs="宋体"/>
          <w:sz w:val="24"/>
          <w:lang w:val="zh-CN"/>
        </w:rPr>
        <w:t>中标人应提供及时周到的技术服务，应保证在服务期内每月至少一次上门回访。</w:t>
      </w:r>
    </w:p>
    <w:p>
      <w:pPr>
        <w:pStyle w:val="2"/>
        <w:spacing w:line="520" w:lineRule="exact"/>
        <w:ind w:firstLine="480"/>
        <w:rPr>
          <w:rFonts w:hAnsi="宋体" w:cs="宋体"/>
          <w:sz w:val="24"/>
          <w:szCs w:val="24"/>
        </w:rPr>
      </w:pPr>
    </w:p>
    <w:p>
      <w:pPr>
        <w:pStyle w:val="3"/>
        <w:spacing w:line="520" w:lineRule="exact"/>
        <w:rPr>
          <w:rFonts w:ascii="宋体" w:hAnsi="宋体" w:cs="宋体"/>
          <w:bCs w:val="0"/>
          <w:sz w:val="32"/>
          <w:szCs w:val="32"/>
        </w:rPr>
      </w:pPr>
      <w:r>
        <w:rPr>
          <w:rFonts w:hint="eastAsia" w:ascii="宋体" w:hAnsi="宋体" w:cs="宋体"/>
          <w:bCs w:val="0"/>
          <w:sz w:val="32"/>
          <w:szCs w:val="32"/>
        </w:rPr>
        <w:t>第四章  评标方法及标准</w:t>
      </w:r>
    </w:p>
    <w:p>
      <w:pPr>
        <w:pStyle w:val="4"/>
        <w:jc w:val="both"/>
        <w:rPr>
          <w:rFonts w:cs="宋体"/>
          <w:b w:val="0"/>
          <w:bCs w:val="0"/>
        </w:rPr>
      </w:pPr>
    </w:p>
    <w:p>
      <w:pPr>
        <w:pStyle w:val="4"/>
        <w:jc w:val="both"/>
        <w:rPr>
          <w:rFonts w:cs="宋体"/>
        </w:rPr>
      </w:pPr>
      <w:r>
        <w:rPr>
          <w:rFonts w:hint="eastAsia" w:cs="宋体"/>
        </w:rPr>
        <w:t>一、评标方法</w:t>
      </w:r>
    </w:p>
    <w:p>
      <w:pPr>
        <w:pStyle w:val="133"/>
        <w:spacing w:line="520" w:lineRule="exact"/>
        <w:ind w:left="0" w:firstLine="468" w:firstLineChars="195"/>
        <w:rPr>
          <w:rFonts w:ascii="宋体" w:hAnsi="宋体" w:cs="宋体"/>
          <w:kern w:val="0"/>
          <w:sz w:val="24"/>
          <w:szCs w:val="24"/>
        </w:rPr>
      </w:pPr>
      <w:r>
        <w:rPr>
          <w:rFonts w:hint="eastAsia" w:ascii="宋体" w:hAnsi="宋体" w:cs="宋体"/>
          <w:kern w:val="0"/>
          <w:sz w:val="24"/>
          <w:szCs w:val="24"/>
        </w:rPr>
        <w:t>本次评标采用综合评分法。</w:t>
      </w:r>
    </w:p>
    <w:p>
      <w:pPr>
        <w:pStyle w:val="4"/>
        <w:jc w:val="both"/>
        <w:rPr>
          <w:rFonts w:cs="宋体"/>
        </w:rPr>
      </w:pPr>
      <w:r>
        <w:rPr>
          <w:rFonts w:hint="eastAsia" w:cs="宋体"/>
        </w:rPr>
        <w:t>二、评标步骤</w:t>
      </w:r>
    </w:p>
    <w:p>
      <w:pPr>
        <w:pStyle w:val="133"/>
        <w:spacing w:line="520" w:lineRule="exact"/>
        <w:ind w:left="0" w:firstLine="468" w:firstLineChars="195"/>
        <w:rPr>
          <w:rFonts w:ascii="宋体" w:hAnsi="宋体" w:cs="宋体"/>
          <w:kern w:val="0"/>
          <w:sz w:val="24"/>
          <w:szCs w:val="24"/>
        </w:rPr>
      </w:pPr>
      <w:r>
        <w:rPr>
          <w:rFonts w:hint="eastAsia" w:ascii="宋体" w:hAnsi="宋体" w:cs="宋体"/>
          <w:kern w:val="0"/>
          <w:sz w:val="24"/>
          <w:szCs w:val="24"/>
        </w:rPr>
        <w:t>（一）符合性审查</w:t>
      </w:r>
    </w:p>
    <w:p>
      <w:pPr>
        <w:pStyle w:val="133"/>
        <w:spacing w:line="520" w:lineRule="exact"/>
        <w:ind w:left="0" w:firstLine="468" w:firstLineChars="195"/>
        <w:rPr>
          <w:rFonts w:ascii="宋体" w:hAnsi="宋体" w:cs="宋体"/>
          <w:kern w:val="0"/>
          <w:sz w:val="24"/>
          <w:szCs w:val="24"/>
        </w:rPr>
      </w:pPr>
      <w:r>
        <w:rPr>
          <w:rFonts w:hint="eastAsia" w:ascii="宋体" w:hAnsi="宋体" w:cs="宋体"/>
          <w:kern w:val="0"/>
          <w:sz w:val="24"/>
          <w:szCs w:val="24"/>
        </w:rPr>
        <w:t>评标委员会要审查每份投标文件是否实质上响应了招标文件的要求。实质上响应的投标应该是与招标文件要求的关键条款、条件和规格相符，没有重大偏离的投标。对关键条文的偏离、保留或反对将被认为是实质上的偏离。评标委员会决定投标的响应性只根据投标文件本身的真实无误的内容，而不依据外部的证据。</w:t>
      </w:r>
    </w:p>
    <w:p>
      <w:pPr>
        <w:pStyle w:val="133"/>
        <w:spacing w:line="520" w:lineRule="exact"/>
        <w:ind w:left="0" w:firstLine="480" w:firstLineChars="200"/>
        <w:rPr>
          <w:rFonts w:ascii="宋体" w:hAnsi="宋体" w:cs="宋体"/>
          <w:kern w:val="0"/>
          <w:sz w:val="24"/>
          <w:szCs w:val="24"/>
        </w:rPr>
      </w:pPr>
      <w:r>
        <w:rPr>
          <w:rFonts w:hint="eastAsia" w:ascii="宋体" w:hAnsi="宋体" w:cs="宋体"/>
          <w:kern w:val="0"/>
          <w:sz w:val="24"/>
          <w:szCs w:val="24"/>
        </w:rPr>
        <w:t>（二）详细评审</w:t>
      </w:r>
    </w:p>
    <w:p>
      <w:pPr>
        <w:pStyle w:val="133"/>
        <w:spacing w:line="520" w:lineRule="exact"/>
        <w:ind w:left="0" w:firstLine="480" w:firstLineChars="200"/>
        <w:rPr>
          <w:rFonts w:ascii="宋体" w:hAnsi="宋体" w:cs="宋体"/>
          <w:kern w:val="0"/>
          <w:sz w:val="24"/>
          <w:szCs w:val="24"/>
        </w:rPr>
      </w:pPr>
      <w:r>
        <w:rPr>
          <w:rFonts w:hint="eastAsia" w:ascii="宋体" w:hAnsi="宋体" w:cs="宋体"/>
          <w:kern w:val="0"/>
          <w:sz w:val="24"/>
          <w:szCs w:val="24"/>
        </w:rPr>
        <w:t>1、技术评审和商务评审</w:t>
      </w:r>
    </w:p>
    <w:p>
      <w:pPr>
        <w:pStyle w:val="133"/>
        <w:spacing w:line="520" w:lineRule="exact"/>
        <w:ind w:left="0" w:firstLine="480" w:firstLineChars="200"/>
        <w:rPr>
          <w:rFonts w:ascii="宋体" w:hAnsi="宋体" w:cs="宋体"/>
          <w:kern w:val="0"/>
          <w:sz w:val="24"/>
          <w:szCs w:val="24"/>
        </w:rPr>
      </w:pPr>
      <w:r>
        <w:rPr>
          <w:rFonts w:hint="eastAsia" w:ascii="宋体" w:hAnsi="宋体" w:cs="宋体"/>
          <w:kern w:val="0"/>
          <w:sz w:val="24"/>
          <w:szCs w:val="24"/>
        </w:rPr>
        <w:t>评标委员会只对符合性检查合格的投标文件进行技术评审和商务评审，并依据“评分标准”中的分值进行评分。</w:t>
      </w:r>
    </w:p>
    <w:p>
      <w:pPr>
        <w:pStyle w:val="133"/>
        <w:spacing w:line="520" w:lineRule="exact"/>
        <w:ind w:left="0" w:firstLine="480" w:firstLineChars="200"/>
        <w:rPr>
          <w:rFonts w:ascii="宋体" w:hAnsi="宋体" w:cs="宋体"/>
          <w:kern w:val="0"/>
          <w:sz w:val="24"/>
          <w:szCs w:val="24"/>
        </w:rPr>
      </w:pPr>
      <w:r>
        <w:rPr>
          <w:rFonts w:hint="eastAsia" w:ascii="宋体" w:hAnsi="宋体" w:cs="宋体"/>
          <w:kern w:val="0"/>
          <w:sz w:val="24"/>
          <w:szCs w:val="24"/>
        </w:rPr>
        <w:t>2、价格评审</w:t>
      </w:r>
    </w:p>
    <w:p>
      <w:pPr>
        <w:pStyle w:val="135"/>
        <w:spacing w:line="520" w:lineRule="exact"/>
        <w:ind w:left="0" w:firstLine="480" w:firstLineChars="200"/>
        <w:rPr>
          <w:rFonts w:ascii="宋体" w:hAnsi="宋体" w:cs="宋体"/>
          <w:sz w:val="24"/>
        </w:rPr>
      </w:pPr>
      <w:r>
        <w:rPr>
          <w:rFonts w:hint="eastAsia" w:ascii="宋体" w:hAnsi="宋体" w:cs="宋体"/>
          <w:kern w:val="0"/>
          <w:sz w:val="24"/>
          <w:szCs w:val="24"/>
        </w:rPr>
        <w:t>评标委员会只对符合性检查合格的投标文件进行价格评审，投标报价表上的投标总价为投标价格，满足招标文件要求且投标价格最低的为评标基准价，其价格分为20分。其他投标人的价格分按照下列公式计算：投标报价得分＝（评标基准价/投标价格）×20％×100。</w:t>
      </w:r>
    </w:p>
    <w:p>
      <w:pPr>
        <w:spacing w:line="520" w:lineRule="exact"/>
        <w:ind w:firstLine="578" w:firstLineChars="240"/>
        <w:rPr>
          <w:rFonts w:ascii="宋体" w:hAnsi="宋体" w:cs="宋体"/>
          <w:b/>
          <w:bCs/>
          <w:spacing w:val="6"/>
          <w:sz w:val="24"/>
        </w:rPr>
      </w:pPr>
      <w:r>
        <w:rPr>
          <w:rFonts w:hint="eastAsia" w:ascii="宋体" w:hAnsi="宋体" w:cs="宋体"/>
          <w:b/>
          <w:bCs/>
          <w:sz w:val="24"/>
        </w:rPr>
        <w:t>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spacing w:line="520" w:lineRule="exact"/>
        <w:ind w:firstLine="578" w:firstLineChars="240"/>
        <w:rPr>
          <w:rFonts w:ascii="宋体" w:hAnsi="宋体" w:cs="宋体"/>
          <w:b/>
          <w:bCs/>
          <w:spacing w:val="6"/>
          <w:sz w:val="24"/>
        </w:rPr>
      </w:pPr>
      <w:r>
        <w:rPr>
          <w:rFonts w:hint="eastAsia" w:ascii="宋体" w:hAnsi="宋体" w:cs="宋体"/>
          <w:b/>
          <w:bCs/>
          <w:sz w:val="24"/>
        </w:rPr>
        <w:t>中小企业划分标准详见</w:t>
      </w:r>
      <w:r>
        <w:rPr>
          <w:rFonts w:hint="eastAsia" w:ascii="宋体" w:hAnsi="宋体" w:cs="宋体"/>
          <w:b/>
          <w:bCs/>
          <w:spacing w:val="6"/>
          <w:sz w:val="24"/>
        </w:rPr>
        <w:t>《工业和信息化部、国家统计局、国家发展和改革委员会、财政部关于印发中小企业划型标准规定的通知》（工信部联企业[2011]300号）规定。</w:t>
      </w:r>
    </w:p>
    <w:p>
      <w:pPr>
        <w:spacing w:line="520" w:lineRule="exact"/>
        <w:ind w:firstLine="607" w:firstLineChars="240"/>
        <w:rPr>
          <w:rFonts w:ascii="宋体" w:hAnsi="宋体" w:cs="宋体"/>
          <w:b/>
          <w:bCs/>
          <w:spacing w:val="6"/>
          <w:sz w:val="24"/>
        </w:rPr>
      </w:pPr>
      <w:r>
        <w:rPr>
          <w:rFonts w:hint="eastAsia" w:ascii="宋体" w:hAnsi="宋体" w:cs="宋体"/>
          <w:b/>
          <w:bCs/>
          <w:spacing w:val="6"/>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20" w:lineRule="exact"/>
        <w:ind w:firstLine="578" w:firstLineChars="240"/>
        <w:rPr>
          <w:rFonts w:ascii="宋体" w:hAnsi="宋体" w:cs="宋体"/>
          <w:b/>
          <w:bCs/>
          <w:spacing w:val="6"/>
          <w:sz w:val="24"/>
        </w:rPr>
      </w:pPr>
      <w:r>
        <w:rPr>
          <w:rFonts w:hint="eastAsia" w:ascii="宋体" w:hAnsi="宋体" w:cs="宋体"/>
          <w:b/>
          <w:bCs/>
          <w:sz w:val="24"/>
        </w:rPr>
        <w:t>残疾人福利性单位应符合《三部门联合发布关于促进残疾人就业政府采购政策的通知》财库（2017）141号文设定的相关条件。</w:t>
      </w:r>
    </w:p>
    <w:p>
      <w:pPr>
        <w:spacing w:line="520" w:lineRule="exact"/>
        <w:ind w:firstLine="607" w:firstLineChars="240"/>
        <w:rPr>
          <w:rFonts w:ascii="宋体" w:hAnsi="宋体" w:cs="宋体"/>
          <w:b/>
          <w:bCs/>
          <w:kern w:val="0"/>
          <w:sz w:val="24"/>
        </w:rPr>
      </w:pPr>
      <w:r>
        <w:rPr>
          <w:rFonts w:hint="eastAsia" w:ascii="宋体" w:hAnsi="宋体" w:cs="宋体"/>
          <w:b/>
          <w:bCs/>
          <w:spacing w:val="6"/>
          <w:sz w:val="24"/>
        </w:rPr>
        <w:t>投标人若为</w:t>
      </w:r>
      <w:r>
        <w:rPr>
          <w:rFonts w:hint="eastAsia" w:ascii="宋体" w:hAnsi="宋体" w:cs="宋体"/>
          <w:b/>
          <w:bCs/>
          <w:sz w:val="24"/>
        </w:rPr>
        <w:t>小型和微型企业</w:t>
      </w:r>
      <w:r>
        <w:rPr>
          <w:rFonts w:hint="eastAsia" w:ascii="宋体" w:hAnsi="宋体" w:cs="宋体"/>
          <w:b/>
          <w:bCs/>
          <w:spacing w:val="6"/>
          <w:sz w:val="24"/>
        </w:rPr>
        <w:t>，必须提供中小企业声明函原件，否则在评审时不予认可；投标人若为</w:t>
      </w:r>
      <w:r>
        <w:rPr>
          <w:rFonts w:hint="eastAsia" w:ascii="宋体" w:hAnsi="宋体" w:cs="宋体"/>
          <w:b/>
          <w:bCs/>
          <w:sz w:val="24"/>
        </w:rPr>
        <w:t>监狱企业</w:t>
      </w:r>
      <w:r>
        <w:rPr>
          <w:rFonts w:hint="eastAsia" w:ascii="宋体" w:hAnsi="宋体" w:cs="宋体"/>
          <w:b/>
          <w:bCs/>
          <w:spacing w:val="6"/>
          <w:sz w:val="24"/>
        </w:rPr>
        <w:t>，必须提供由省级以上监狱管理局、戒毒管理局（含新疆生产建设兵团）出具的属于监狱企业的证明文件扫描件或复印件，否则在评审时不予认可；投标人若为</w:t>
      </w:r>
      <w:r>
        <w:rPr>
          <w:rFonts w:hint="eastAsia" w:ascii="宋体" w:hAnsi="宋体" w:cs="宋体"/>
          <w:b/>
          <w:bCs/>
          <w:sz w:val="24"/>
        </w:rPr>
        <w:t>残疾人福利性单位</w:t>
      </w:r>
      <w:r>
        <w:rPr>
          <w:rFonts w:hint="eastAsia" w:ascii="宋体" w:hAnsi="宋体" w:cs="宋体"/>
          <w:b/>
          <w:bCs/>
          <w:spacing w:val="6"/>
          <w:sz w:val="24"/>
        </w:rPr>
        <w:t>，必须提供</w:t>
      </w:r>
      <w:r>
        <w:rPr>
          <w:rFonts w:hint="eastAsia" w:ascii="宋体" w:hAnsi="宋体" w:cs="宋体"/>
          <w:b/>
          <w:bCs/>
          <w:sz w:val="24"/>
        </w:rPr>
        <w:t>残疾人福利性单位</w:t>
      </w:r>
      <w:r>
        <w:rPr>
          <w:rFonts w:hint="eastAsia" w:ascii="宋体" w:hAnsi="宋体" w:cs="宋体"/>
          <w:b/>
          <w:bCs/>
          <w:spacing w:val="6"/>
          <w:sz w:val="24"/>
        </w:rPr>
        <w:t>声明函原件，否则在评审时不予认可。</w:t>
      </w:r>
    </w:p>
    <w:p>
      <w:pPr>
        <w:pStyle w:val="133"/>
        <w:spacing w:line="520" w:lineRule="exact"/>
        <w:ind w:left="0" w:firstLine="480" w:firstLineChars="200"/>
        <w:rPr>
          <w:rFonts w:ascii="宋体" w:hAnsi="宋体" w:cs="宋体"/>
          <w:kern w:val="0"/>
          <w:sz w:val="24"/>
          <w:szCs w:val="24"/>
        </w:rPr>
      </w:pPr>
      <w:r>
        <w:rPr>
          <w:rFonts w:hint="eastAsia" w:ascii="宋体" w:hAnsi="宋体" w:cs="宋体"/>
          <w:kern w:val="0"/>
          <w:sz w:val="24"/>
          <w:szCs w:val="24"/>
        </w:rPr>
        <w:t>（三）推荐中标候选人</w:t>
      </w:r>
    </w:p>
    <w:p>
      <w:pPr>
        <w:pStyle w:val="133"/>
        <w:spacing w:line="520" w:lineRule="exact"/>
        <w:ind w:left="0" w:firstLine="480" w:firstLineChars="200"/>
        <w:rPr>
          <w:rFonts w:ascii="宋体" w:hAnsi="宋体" w:cs="宋体"/>
          <w:kern w:val="0"/>
          <w:sz w:val="24"/>
          <w:szCs w:val="24"/>
        </w:rPr>
      </w:pPr>
      <w:r>
        <w:rPr>
          <w:rFonts w:hint="eastAsia" w:ascii="宋体" w:hAnsi="宋体" w:cs="宋体"/>
          <w:kern w:val="0"/>
          <w:sz w:val="24"/>
          <w:szCs w:val="24"/>
        </w:rPr>
        <w:t>评标委员会依据对各投标文件的评审结果，提出书面评标报告，并根据招标文件的规定，按最终得分由高到低的顺序向招标人推荐三名合格的中标候选人。</w:t>
      </w:r>
    </w:p>
    <w:p>
      <w:pPr>
        <w:pStyle w:val="4"/>
        <w:spacing w:line="480" w:lineRule="auto"/>
        <w:jc w:val="both"/>
        <w:rPr>
          <w:rFonts w:cs="宋体"/>
          <w:b w:val="0"/>
          <w:bCs w:val="0"/>
          <w:color w:val="000000"/>
        </w:rPr>
      </w:pPr>
      <w:r>
        <w:rPr>
          <w:rFonts w:hint="eastAsia" w:cs="宋体"/>
          <w:kern w:val="0"/>
        </w:rPr>
        <w:t>三、技术及商务部分</w:t>
      </w:r>
      <w:r>
        <w:rPr>
          <w:rFonts w:hint="eastAsia" w:cs="宋体"/>
        </w:rPr>
        <w:t>评分标准</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0"/>
        <w:gridCol w:w="891"/>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8" w:type="dxa"/>
            <w:vAlign w:val="center"/>
          </w:tcPr>
          <w:p>
            <w:pPr>
              <w:pStyle w:val="31"/>
              <w:jc w:val="center"/>
              <w:rPr>
                <w:bCs/>
                <w:color w:val="000000"/>
              </w:rPr>
            </w:pPr>
            <w:r>
              <w:rPr>
                <w:rFonts w:hint="eastAsia"/>
                <w:bCs/>
                <w:color w:val="000000"/>
              </w:rPr>
              <w:t>评标项目</w:t>
            </w:r>
          </w:p>
        </w:tc>
        <w:tc>
          <w:tcPr>
            <w:tcW w:w="1230" w:type="dxa"/>
            <w:vAlign w:val="center"/>
          </w:tcPr>
          <w:p>
            <w:pPr>
              <w:pStyle w:val="31"/>
              <w:jc w:val="center"/>
              <w:rPr>
                <w:bCs/>
                <w:color w:val="000000"/>
              </w:rPr>
            </w:pPr>
            <w:r>
              <w:rPr>
                <w:rFonts w:hint="eastAsia"/>
                <w:bCs/>
                <w:color w:val="000000"/>
              </w:rPr>
              <w:t>评标分项</w:t>
            </w:r>
          </w:p>
        </w:tc>
        <w:tc>
          <w:tcPr>
            <w:tcW w:w="891" w:type="dxa"/>
            <w:vAlign w:val="center"/>
          </w:tcPr>
          <w:p>
            <w:pPr>
              <w:pStyle w:val="31"/>
              <w:jc w:val="center"/>
              <w:rPr>
                <w:bCs/>
                <w:color w:val="000000"/>
              </w:rPr>
            </w:pPr>
            <w:r>
              <w:rPr>
                <w:rFonts w:hint="eastAsia"/>
                <w:bCs/>
                <w:color w:val="000000"/>
              </w:rPr>
              <w:t>分值</w:t>
            </w:r>
          </w:p>
        </w:tc>
        <w:tc>
          <w:tcPr>
            <w:tcW w:w="6172" w:type="dxa"/>
            <w:vAlign w:val="center"/>
          </w:tcPr>
          <w:p>
            <w:pPr>
              <w:pStyle w:val="31"/>
              <w:jc w:val="center"/>
              <w:rPr>
                <w:bCs/>
                <w:color w:val="000000"/>
              </w:rPr>
            </w:pPr>
            <w:r>
              <w:rPr>
                <w:rFonts w:hint="eastAsia"/>
                <w:bCs/>
                <w:color w:val="000000"/>
              </w:rPr>
              <w:t>评标打分细则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78" w:type="dxa"/>
            <w:vMerge w:val="restart"/>
            <w:vAlign w:val="center"/>
          </w:tcPr>
          <w:p>
            <w:pPr>
              <w:pStyle w:val="31"/>
              <w:rPr>
                <w:bCs/>
                <w:color w:val="000000"/>
              </w:rPr>
            </w:pPr>
            <w:r>
              <w:rPr>
                <w:rFonts w:hint="eastAsia"/>
                <w:bCs/>
                <w:color w:val="000000"/>
              </w:rPr>
              <w:t>商务部分16分</w:t>
            </w:r>
          </w:p>
        </w:tc>
        <w:tc>
          <w:tcPr>
            <w:tcW w:w="1230" w:type="dxa"/>
            <w:vAlign w:val="center"/>
          </w:tcPr>
          <w:p>
            <w:pPr>
              <w:widowControl/>
              <w:outlineLvl w:val="1"/>
              <w:rPr>
                <w:rFonts w:ascii="宋体" w:hAnsi="宋体" w:cs="宋体"/>
                <w:bCs/>
                <w:kern w:val="0"/>
                <w:sz w:val="24"/>
              </w:rPr>
            </w:pPr>
            <w:r>
              <w:rPr>
                <w:rFonts w:hint="eastAsia" w:ascii="宋体" w:hAnsi="宋体" w:cs="宋体"/>
                <w:bCs/>
                <w:sz w:val="24"/>
              </w:rPr>
              <w:t>防治业绩</w:t>
            </w:r>
          </w:p>
        </w:tc>
        <w:tc>
          <w:tcPr>
            <w:tcW w:w="891" w:type="dxa"/>
            <w:vAlign w:val="center"/>
          </w:tcPr>
          <w:p>
            <w:pPr>
              <w:pStyle w:val="31"/>
              <w:jc w:val="both"/>
              <w:rPr>
                <w:bCs/>
              </w:rPr>
            </w:pPr>
            <w:r>
              <w:rPr>
                <w:rFonts w:hint="eastAsia"/>
                <w:bCs/>
              </w:rPr>
              <w:t>6分</w:t>
            </w:r>
          </w:p>
        </w:tc>
        <w:tc>
          <w:tcPr>
            <w:tcW w:w="6172" w:type="dxa"/>
            <w:vAlign w:val="center"/>
          </w:tcPr>
          <w:p>
            <w:pPr>
              <w:autoSpaceDE w:val="0"/>
              <w:autoSpaceDN w:val="0"/>
              <w:adjustRightInd w:val="0"/>
              <w:rPr>
                <w:rFonts w:ascii="宋体" w:hAnsi="宋体" w:cs="宋体"/>
                <w:bCs/>
                <w:sz w:val="24"/>
              </w:rPr>
            </w:pPr>
            <w:r>
              <w:rPr>
                <w:rFonts w:hint="eastAsia" w:ascii="宋体" w:hAnsi="宋体" w:cs="宋体"/>
                <w:bCs/>
                <w:sz w:val="24"/>
              </w:rPr>
              <w:t>近三年（2017年3月至今）类似项目（松材线虫病和松墨天牛相关），每提供1份得3分，满分6分；需提供中标通知书、合同及网上公示截图。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78" w:type="dxa"/>
            <w:vMerge w:val="continue"/>
            <w:vAlign w:val="center"/>
          </w:tcPr>
          <w:p>
            <w:pPr>
              <w:pStyle w:val="31"/>
              <w:rPr>
                <w:bCs/>
                <w:color w:val="000000"/>
              </w:rPr>
            </w:pPr>
          </w:p>
        </w:tc>
        <w:tc>
          <w:tcPr>
            <w:tcW w:w="1230" w:type="dxa"/>
            <w:vAlign w:val="center"/>
          </w:tcPr>
          <w:p>
            <w:pPr>
              <w:widowControl/>
              <w:outlineLvl w:val="1"/>
              <w:rPr>
                <w:rFonts w:ascii="宋体" w:hAnsi="宋体" w:cs="宋体"/>
                <w:bCs/>
                <w:sz w:val="24"/>
              </w:rPr>
            </w:pPr>
            <w:r>
              <w:rPr>
                <w:rFonts w:hint="eastAsia" w:ascii="宋体" w:hAnsi="宋体" w:cs="宋体"/>
                <w:bCs/>
                <w:sz w:val="24"/>
              </w:rPr>
              <w:t>防治农药授权</w:t>
            </w:r>
          </w:p>
        </w:tc>
        <w:tc>
          <w:tcPr>
            <w:tcW w:w="891" w:type="dxa"/>
            <w:vAlign w:val="center"/>
          </w:tcPr>
          <w:p>
            <w:pPr>
              <w:pStyle w:val="31"/>
              <w:jc w:val="both"/>
              <w:rPr>
                <w:bCs/>
              </w:rPr>
            </w:pPr>
            <w:r>
              <w:rPr>
                <w:rFonts w:hint="eastAsia"/>
                <w:bCs/>
              </w:rPr>
              <w:t>10分</w:t>
            </w:r>
          </w:p>
        </w:tc>
        <w:tc>
          <w:tcPr>
            <w:tcW w:w="6172" w:type="dxa"/>
            <w:vAlign w:val="center"/>
          </w:tcPr>
          <w:p>
            <w:pPr>
              <w:autoSpaceDE w:val="0"/>
              <w:autoSpaceDN w:val="0"/>
              <w:adjustRightInd w:val="0"/>
              <w:rPr>
                <w:rFonts w:ascii="宋体" w:hAnsi="宋体" w:cs="宋体"/>
                <w:bCs/>
                <w:sz w:val="24"/>
              </w:rPr>
            </w:pPr>
            <w:r>
              <w:rPr>
                <w:rFonts w:hint="eastAsia"/>
                <w:sz w:val="24"/>
              </w:rPr>
              <w:t>含量≥3%噻虫啉微囊悬浮剂和含量≥1%噻虫啉微囊粉剂，所采用药剂需三证有效齐全（农药登记证、农药生产证、农药标准证）。提供生产厂家对本项目授权，三证复印件加盖生产厂家公章（授权和证件装入正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78" w:type="dxa"/>
            <w:vMerge w:val="restart"/>
            <w:vAlign w:val="center"/>
          </w:tcPr>
          <w:p>
            <w:pPr>
              <w:pStyle w:val="31"/>
              <w:rPr>
                <w:bCs/>
                <w:color w:val="000000"/>
              </w:rPr>
            </w:pPr>
            <w:r>
              <w:rPr>
                <w:rFonts w:hint="eastAsia"/>
                <w:bCs/>
                <w:color w:val="000000"/>
              </w:rPr>
              <w:t>技术部分</w:t>
            </w:r>
          </w:p>
          <w:p>
            <w:pPr>
              <w:pStyle w:val="31"/>
              <w:rPr>
                <w:bCs/>
                <w:color w:val="000000"/>
              </w:rPr>
            </w:pPr>
            <w:r>
              <w:rPr>
                <w:rFonts w:hint="eastAsia"/>
                <w:bCs/>
                <w:color w:val="000000"/>
              </w:rPr>
              <w:t>64分</w:t>
            </w:r>
          </w:p>
        </w:tc>
        <w:tc>
          <w:tcPr>
            <w:tcW w:w="1230" w:type="dxa"/>
            <w:vAlign w:val="center"/>
          </w:tcPr>
          <w:p>
            <w:pPr>
              <w:autoSpaceDE w:val="0"/>
              <w:autoSpaceDN w:val="0"/>
              <w:adjustRightInd w:val="0"/>
              <w:rPr>
                <w:rFonts w:ascii="宋体" w:hAnsi="宋体" w:cs="宋体"/>
                <w:bCs/>
                <w:sz w:val="24"/>
              </w:rPr>
            </w:pPr>
            <w:r>
              <w:rPr>
                <w:rFonts w:hint="eastAsia" w:ascii="宋体" w:hAnsi="宋体" w:cs="宋体"/>
                <w:bCs/>
                <w:sz w:val="24"/>
              </w:rPr>
              <w:t>项目分析</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5分</w:t>
            </w:r>
          </w:p>
        </w:tc>
        <w:tc>
          <w:tcPr>
            <w:tcW w:w="6172" w:type="dxa"/>
            <w:vAlign w:val="center"/>
          </w:tcPr>
          <w:p>
            <w:pPr>
              <w:widowControl/>
              <w:outlineLvl w:val="1"/>
              <w:rPr>
                <w:rFonts w:ascii="宋体" w:hAnsi="宋体" w:cs="宋体"/>
                <w:bCs/>
                <w:sz w:val="24"/>
              </w:rPr>
            </w:pPr>
            <w:r>
              <w:rPr>
                <w:rFonts w:hint="eastAsia" w:ascii="宋体" w:hAnsi="宋体" w:cs="宋体"/>
                <w:bCs/>
                <w:sz w:val="24"/>
              </w:rPr>
              <w:t>项目理解分析。</w:t>
            </w:r>
          </w:p>
          <w:p>
            <w:pPr>
              <w:widowControl/>
              <w:numPr>
                <w:ilvl w:val="0"/>
                <w:numId w:val="8"/>
              </w:numPr>
              <w:outlineLvl w:val="1"/>
              <w:rPr>
                <w:rFonts w:ascii="宋体" w:hAnsi="宋体" w:cs="宋体"/>
                <w:kern w:val="0"/>
                <w:sz w:val="24"/>
              </w:rPr>
            </w:pPr>
            <w:r>
              <w:rPr>
                <w:rFonts w:hint="eastAsia" w:ascii="宋体" w:hAnsi="宋体" w:cs="宋体"/>
                <w:sz w:val="24"/>
              </w:rPr>
              <w:t>描述清晰、详尽、逻辑合理</w:t>
            </w:r>
            <w:r>
              <w:rPr>
                <w:rFonts w:hint="eastAsia" w:ascii="宋体" w:hAnsi="宋体" w:cs="宋体"/>
                <w:kern w:val="0"/>
                <w:sz w:val="24"/>
              </w:rPr>
              <w:t>的得4-5分。</w:t>
            </w:r>
          </w:p>
          <w:p>
            <w:pPr>
              <w:widowControl/>
              <w:outlineLvl w:val="1"/>
              <w:rPr>
                <w:b/>
                <w:bCs/>
              </w:rPr>
            </w:pPr>
            <w:r>
              <w:rPr>
                <w:rFonts w:hint="eastAsia" w:ascii="宋体" w:hAnsi="宋体" w:cs="宋体"/>
                <w:sz w:val="24"/>
              </w:rPr>
              <w:t>2、描述清晰、逻较辑合理</w:t>
            </w:r>
            <w:r>
              <w:rPr>
                <w:rFonts w:hint="eastAsia" w:ascii="宋体" w:hAnsi="宋体" w:cs="宋体"/>
                <w:kern w:val="0"/>
                <w:sz w:val="24"/>
              </w:rPr>
              <w:t>的得2-3分。</w:t>
            </w:r>
          </w:p>
          <w:p>
            <w:pPr>
              <w:widowControl/>
              <w:outlineLvl w:val="1"/>
              <w:rPr>
                <w:rFonts w:ascii="宋体" w:hAnsi="宋体" w:cs="宋体"/>
                <w:bCs/>
                <w:sz w:val="24"/>
              </w:rPr>
            </w:pPr>
            <w:r>
              <w:rPr>
                <w:rFonts w:hint="eastAsia" w:ascii="宋体" w:hAnsi="宋体" w:cs="宋体"/>
                <w:sz w:val="24"/>
              </w:rPr>
              <w:t>3、描述比较清晰、但有缺陷和不足</w:t>
            </w:r>
            <w:r>
              <w:rPr>
                <w:rFonts w:hint="eastAsia" w:ascii="宋体" w:hAnsi="宋体" w:cs="宋体"/>
                <w:kern w:val="0"/>
                <w:sz w:val="24"/>
              </w:rPr>
              <w:t>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bCs/>
                <w:sz w:val="24"/>
              </w:rPr>
            </w:pPr>
            <w:r>
              <w:rPr>
                <w:rFonts w:hint="eastAsia" w:ascii="宋体" w:hAnsi="宋体" w:cs="宋体"/>
                <w:sz w:val="24"/>
              </w:rPr>
              <w:t>技术方案和设计</w:t>
            </w:r>
          </w:p>
        </w:tc>
        <w:tc>
          <w:tcPr>
            <w:tcW w:w="891" w:type="dxa"/>
            <w:vAlign w:val="center"/>
          </w:tcPr>
          <w:p>
            <w:pPr>
              <w:autoSpaceDE w:val="0"/>
              <w:autoSpaceDN w:val="0"/>
              <w:adjustRightInd w:val="0"/>
              <w:rPr>
                <w:rFonts w:ascii="宋体" w:hAnsi="宋体" w:cs="宋体"/>
                <w:sz w:val="24"/>
              </w:rPr>
            </w:pPr>
            <w:r>
              <w:rPr>
                <w:rFonts w:hint="eastAsia" w:ascii="宋体" w:hAnsi="宋体" w:cs="宋体"/>
                <w:sz w:val="24"/>
              </w:rPr>
              <w:t>20分</w:t>
            </w:r>
          </w:p>
        </w:tc>
        <w:tc>
          <w:tcPr>
            <w:tcW w:w="6172" w:type="dxa"/>
            <w:vAlign w:val="center"/>
          </w:tcPr>
          <w:p>
            <w:pPr>
              <w:widowControl/>
              <w:outlineLvl w:val="1"/>
              <w:rPr>
                <w:rFonts w:ascii="宋体" w:hAnsi="宋体" w:cs="宋体"/>
                <w:bCs/>
                <w:sz w:val="24"/>
              </w:rPr>
            </w:pPr>
            <w:r>
              <w:rPr>
                <w:rFonts w:hint="eastAsia" w:ascii="宋体" w:hAnsi="宋体" w:cs="宋体"/>
                <w:bCs/>
                <w:sz w:val="24"/>
              </w:rPr>
              <w:t>对本项目的</w:t>
            </w:r>
            <w:r>
              <w:rPr>
                <w:rFonts w:hint="eastAsia" w:ascii="宋体" w:hAnsi="宋体" w:cs="宋体"/>
                <w:sz w:val="24"/>
              </w:rPr>
              <w:t>技术方案和设计</w:t>
            </w:r>
            <w:r>
              <w:rPr>
                <w:rFonts w:hint="eastAsia" w:ascii="宋体" w:hAnsi="宋体" w:cs="宋体"/>
                <w:bCs/>
                <w:sz w:val="24"/>
              </w:rPr>
              <w:t>准确，合理，符合阳新县实际。</w:t>
            </w:r>
          </w:p>
          <w:p>
            <w:pPr>
              <w:widowControl/>
              <w:outlineLvl w:val="1"/>
              <w:rPr>
                <w:rFonts w:ascii="宋体" w:hAnsi="宋体" w:cs="宋体"/>
                <w:kern w:val="0"/>
                <w:sz w:val="24"/>
              </w:rPr>
            </w:pPr>
            <w:r>
              <w:rPr>
                <w:rFonts w:hint="eastAsia" w:ascii="宋体" w:hAnsi="宋体" w:cs="宋体"/>
                <w:sz w:val="24"/>
              </w:rPr>
              <w:t>1、方案合理、设计规范、操作性强</w:t>
            </w:r>
            <w:r>
              <w:rPr>
                <w:rFonts w:hint="eastAsia" w:ascii="宋体" w:hAnsi="宋体" w:cs="宋体"/>
                <w:kern w:val="0"/>
                <w:sz w:val="24"/>
              </w:rPr>
              <w:t>的得14-20分；</w:t>
            </w:r>
          </w:p>
          <w:p>
            <w:pPr>
              <w:widowControl/>
              <w:outlineLvl w:val="1"/>
              <w:rPr>
                <w:rFonts w:ascii="宋体" w:hAnsi="宋体" w:cs="宋体"/>
                <w:sz w:val="24"/>
              </w:rPr>
            </w:pPr>
            <w:r>
              <w:rPr>
                <w:rFonts w:hint="eastAsia" w:ascii="宋体" w:hAnsi="宋体" w:cs="宋体"/>
                <w:sz w:val="24"/>
              </w:rPr>
              <w:t>2、方案、设计、操作性一般</w:t>
            </w:r>
            <w:r>
              <w:rPr>
                <w:rFonts w:hint="eastAsia" w:ascii="宋体" w:hAnsi="宋体" w:cs="宋体"/>
                <w:kern w:val="0"/>
                <w:sz w:val="24"/>
              </w:rPr>
              <w:t>的得6-13分；</w:t>
            </w:r>
          </w:p>
          <w:p>
            <w:pPr>
              <w:widowControl/>
              <w:outlineLvl w:val="1"/>
              <w:rPr>
                <w:rFonts w:ascii="宋体" w:hAnsi="宋体" w:cs="宋体"/>
                <w:bCs/>
                <w:sz w:val="24"/>
              </w:rPr>
            </w:pPr>
            <w:r>
              <w:rPr>
                <w:rFonts w:hint="eastAsia" w:ascii="宋体" w:hAnsi="宋体" w:cs="宋体"/>
                <w:sz w:val="24"/>
              </w:rPr>
              <w:t>3、方案、设计、操作性、有缺陷和不足</w:t>
            </w:r>
            <w:r>
              <w:rPr>
                <w:rFonts w:hint="eastAsia" w:ascii="宋体" w:hAnsi="宋体" w:cs="宋体"/>
                <w:kern w:val="0"/>
                <w:sz w:val="24"/>
              </w:rPr>
              <w:t>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sz w:val="24"/>
              </w:rPr>
            </w:pPr>
            <w:r>
              <w:rPr>
                <w:rFonts w:hint="eastAsia" w:ascii="宋体" w:hAnsi="宋体" w:cs="宋体"/>
                <w:sz w:val="24"/>
              </w:rPr>
              <w:t>人员配置</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4分</w:t>
            </w:r>
          </w:p>
        </w:tc>
        <w:tc>
          <w:tcPr>
            <w:tcW w:w="6172" w:type="dxa"/>
            <w:vAlign w:val="center"/>
          </w:tcPr>
          <w:p>
            <w:pPr>
              <w:autoSpaceDE w:val="0"/>
              <w:autoSpaceDN w:val="0"/>
              <w:adjustRightInd w:val="0"/>
              <w:rPr>
                <w:rFonts w:ascii="宋体" w:hAnsi="宋体" w:cs="宋体"/>
                <w:sz w:val="24"/>
              </w:rPr>
            </w:pPr>
            <w:r>
              <w:rPr>
                <w:rFonts w:hint="eastAsia" w:ascii="宋体" w:hAnsi="宋体" w:cs="宋体"/>
                <w:bCs/>
                <w:color w:val="000000"/>
                <w:sz w:val="24"/>
              </w:rPr>
              <w:t>技术人员（4分）：项目组技术人员具有林业有害生物防治员中级及以上资格证书，每提供一名得1分，满分4分；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sz w:val="24"/>
              </w:rPr>
            </w:pPr>
            <w:r>
              <w:rPr>
                <w:rFonts w:hint="eastAsia" w:ascii="宋体" w:hAnsi="宋体" w:cs="宋体"/>
                <w:sz w:val="24"/>
              </w:rPr>
              <w:t>器械配置</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10分</w:t>
            </w:r>
          </w:p>
        </w:tc>
        <w:tc>
          <w:tcPr>
            <w:tcW w:w="6172" w:type="dxa"/>
            <w:vAlign w:val="center"/>
          </w:tcPr>
          <w:p>
            <w:pPr>
              <w:autoSpaceDE w:val="0"/>
              <w:autoSpaceDN w:val="0"/>
              <w:adjustRightInd w:val="0"/>
              <w:rPr>
                <w:rFonts w:ascii="宋体" w:hAnsi="宋体" w:cs="宋体"/>
                <w:bCs/>
                <w:sz w:val="24"/>
              </w:rPr>
            </w:pPr>
            <w:r>
              <w:rPr>
                <w:rFonts w:hint="eastAsia" w:ascii="宋体" w:hAnsi="宋体" w:cs="宋体"/>
                <w:bCs/>
                <w:sz w:val="24"/>
              </w:rPr>
              <w:t>器械配备（10分）：</w:t>
            </w:r>
          </w:p>
          <w:p>
            <w:pPr>
              <w:autoSpaceDE w:val="0"/>
              <w:autoSpaceDN w:val="0"/>
              <w:adjustRightInd w:val="0"/>
              <w:rPr>
                <w:rFonts w:ascii="宋体" w:hAnsi="宋体" w:cs="宋体"/>
                <w:sz w:val="24"/>
              </w:rPr>
            </w:pPr>
            <w:r>
              <w:rPr>
                <w:rFonts w:hint="eastAsia" w:ascii="宋体" w:hAnsi="宋体" w:cs="宋体"/>
                <w:bCs/>
                <w:sz w:val="24"/>
              </w:rPr>
              <w:t>各种作业器械配备齐全，搭配科学合理得0-10分。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sz w:val="24"/>
              </w:rPr>
            </w:pPr>
            <w:r>
              <w:rPr>
                <w:rFonts w:hint="eastAsia" w:ascii="宋体" w:hAnsi="宋体" w:cs="宋体"/>
                <w:sz w:val="24"/>
              </w:rPr>
              <w:t>安全保障措施</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10分</w:t>
            </w:r>
          </w:p>
        </w:tc>
        <w:tc>
          <w:tcPr>
            <w:tcW w:w="6172" w:type="dxa"/>
            <w:vAlign w:val="center"/>
          </w:tcPr>
          <w:p>
            <w:pPr>
              <w:autoSpaceDE w:val="0"/>
              <w:autoSpaceDN w:val="0"/>
              <w:adjustRightInd w:val="0"/>
              <w:rPr>
                <w:rFonts w:ascii="宋体" w:hAnsi="宋体" w:cs="宋体"/>
                <w:sz w:val="24"/>
              </w:rPr>
            </w:pPr>
            <w:r>
              <w:rPr>
                <w:rFonts w:hint="eastAsia" w:ascii="宋体" w:hAnsi="宋体" w:cs="宋体"/>
                <w:bCs/>
                <w:color w:val="000000"/>
                <w:sz w:val="24"/>
              </w:rPr>
              <w:t>提供作业人员近一年不低于 50万元的意外伤害保险证明材料，一人得1分，最高得10分。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sz w:val="24"/>
              </w:rPr>
            </w:pPr>
            <w:r>
              <w:rPr>
                <w:rFonts w:hint="eastAsia" w:ascii="宋体" w:hAnsi="宋体" w:cs="宋体"/>
                <w:sz w:val="24"/>
              </w:rPr>
              <w:t>服务承诺</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5分</w:t>
            </w:r>
          </w:p>
        </w:tc>
        <w:tc>
          <w:tcPr>
            <w:tcW w:w="6172" w:type="dxa"/>
            <w:vAlign w:val="center"/>
          </w:tcPr>
          <w:p>
            <w:pPr>
              <w:autoSpaceDE w:val="0"/>
              <w:autoSpaceDN w:val="0"/>
              <w:adjustRightInd w:val="0"/>
              <w:rPr>
                <w:rFonts w:ascii="宋体" w:hAnsi="宋体" w:cs="宋体"/>
                <w:bCs/>
                <w:color w:val="000000"/>
                <w:sz w:val="24"/>
              </w:rPr>
            </w:pPr>
            <w:r>
              <w:rPr>
                <w:rFonts w:hint="eastAsia" w:ascii="宋体" w:hAnsi="宋体" w:cs="宋体"/>
                <w:bCs/>
                <w:color w:val="000000"/>
                <w:sz w:val="24"/>
                <w:lang w:val="zh-CN"/>
              </w:rPr>
              <w:t>投标人需提供相关内容承诺书。</w:t>
            </w:r>
            <w:r>
              <w:rPr>
                <w:rFonts w:hint="eastAsia" w:ascii="宋体" w:hAnsi="宋体" w:cs="宋体"/>
                <w:sz w:val="24"/>
              </w:rPr>
              <w:t>根据承诺内容及其合理性，</w:t>
            </w:r>
            <w:r>
              <w:rPr>
                <w:rFonts w:hint="eastAsia" w:ascii="宋体" w:hAnsi="宋体" w:cs="宋体"/>
                <w:bCs/>
                <w:sz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sz w:val="24"/>
              </w:rPr>
            </w:pPr>
            <w:r>
              <w:rPr>
                <w:rFonts w:hint="eastAsia" w:ascii="宋体" w:hAnsi="宋体" w:cs="宋体"/>
                <w:sz w:val="24"/>
              </w:rPr>
              <w:t>效果保障措施</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5分</w:t>
            </w:r>
          </w:p>
        </w:tc>
        <w:tc>
          <w:tcPr>
            <w:tcW w:w="6172" w:type="dxa"/>
            <w:vAlign w:val="center"/>
          </w:tcPr>
          <w:p>
            <w:pPr>
              <w:autoSpaceDE w:val="0"/>
              <w:autoSpaceDN w:val="0"/>
              <w:adjustRightInd w:val="0"/>
              <w:rPr>
                <w:rFonts w:ascii="宋体" w:hAnsi="宋体" w:cs="宋体"/>
                <w:sz w:val="24"/>
              </w:rPr>
            </w:pPr>
            <w:r>
              <w:rPr>
                <w:rFonts w:hint="eastAsia" w:ascii="宋体" w:hAnsi="宋体" w:cs="宋体"/>
                <w:sz w:val="24"/>
              </w:rPr>
              <w:t>根据效果保障措施内容及其合理性，</w:t>
            </w:r>
            <w:r>
              <w:rPr>
                <w:rFonts w:hint="eastAsia" w:ascii="宋体" w:hAnsi="宋体" w:cs="宋体"/>
                <w:bCs/>
                <w:sz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8" w:type="dxa"/>
            <w:vMerge w:val="continue"/>
            <w:vAlign w:val="center"/>
          </w:tcPr>
          <w:p>
            <w:pPr>
              <w:pStyle w:val="31"/>
              <w:rPr>
                <w:bCs/>
                <w:color w:val="000000"/>
              </w:rPr>
            </w:pPr>
          </w:p>
        </w:tc>
        <w:tc>
          <w:tcPr>
            <w:tcW w:w="1230" w:type="dxa"/>
            <w:vAlign w:val="center"/>
          </w:tcPr>
          <w:p>
            <w:pPr>
              <w:autoSpaceDE w:val="0"/>
              <w:autoSpaceDN w:val="0"/>
              <w:adjustRightInd w:val="0"/>
              <w:rPr>
                <w:rFonts w:ascii="宋体" w:hAnsi="宋体" w:cs="宋体"/>
                <w:sz w:val="24"/>
              </w:rPr>
            </w:pPr>
            <w:r>
              <w:rPr>
                <w:rFonts w:hint="eastAsia" w:ascii="宋体" w:hAnsi="宋体" w:cs="宋体"/>
                <w:sz w:val="24"/>
              </w:rPr>
              <w:t>应急服务措施</w:t>
            </w:r>
          </w:p>
        </w:tc>
        <w:tc>
          <w:tcPr>
            <w:tcW w:w="891" w:type="dxa"/>
            <w:vAlign w:val="center"/>
          </w:tcPr>
          <w:p>
            <w:pPr>
              <w:autoSpaceDE w:val="0"/>
              <w:autoSpaceDN w:val="0"/>
              <w:adjustRightInd w:val="0"/>
              <w:rPr>
                <w:rFonts w:ascii="宋体" w:hAnsi="宋体" w:cs="宋体"/>
                <w:bCs/>
                <w:sz w:val="24"/>
              </w:rPr>
            </w:pPr>
            <w:r>
              <w:rPr>
                <w:rFonts w:hint="eastAsia" w:ascii="宋体" w:hAnsi="宋体" w:cs="宋体"/>
                <w:bCs/>
                <w:sz w:val="24"/>
              </w:rPr>
              <w:t>5分</w:t>
            </w:r>
          </w:p>
        </w:tc>
        <w:tc>
          <w:tcPr>
            <w:tcW w:w="6172" w:type="dxa"/>
            <w:vAlign w:val="center"/>
          </w:tcPr>
          <w:p>
            <w:pPr>
              <w:autoSpaceDE w:val="0"/>
              <w:autoSpaceDN w:val="0"/>
              <w:adjustRightInd w:val="0"/>
              <w:rPr>
                <w:rFonts w:ascii="宋体" w:hAnsi="宋体" w:cs="宋体"/>
                <w:sz w:val="24"/>
              </w:rPr>
            </w:pPr>
            <w:r>
              <w:rPr>
                <w:rFonts w:hint="eastAsia" w:ascii="宋体" w:hAnsi="宋体" w:cs="宋体"/>
                <w:sz w:val="24"/>
              </w:rPr>
              <w:t>根据投标人的管理制度科学完备性，以及应急保障机制健全、方案周详、措施得当等方面进行综合评定，</w:t>
            </w:r>
            <w:r>
              <w:rPr>
                <w:rFonts w:hint="eastAsia" w:ascii="宋体" w:hAnsi="宋体" w:cs="宋体"/>
                <w:bCs/>
                <w:sz w:val="24"/>
              </w:rPr>
              <w:t>得0-5分</w:t>
            </w:r>
          </w:p>
        </w:tc>
      </w:tr>
    </w:tbl>
    <w:p>
      <w:pPr>
        <w:spacing w:line="520" w:lineRule="exact"/>
        <w:rPr>
          <w:rFonts w:ascii="宋体" w:hAnsi="宋体" w:cs="宋体"/>
          <w:sz w:val="24"/>
        </w:rPr>
      </w:pPr>
      <w:r>
        <w:rPr>
          <w:rFonts w:hint="eastAsia" w:ascii="宋体" w:hAnsi="宋体" w:cs="宋体"/>
          <w:sz w:val="24"/>
        </w:rPr>
        <w:t>注：商务部分及技术部分评审中，投标人需提供的证书、合同等证明文件除特别注明外，均要求是加盖行政公章的扫描件或复印件。</w:t>
      </w:r>
    </w:p>
    <w:p>
      <w:pPr>
        <w:pStyle w:val="4"/>
        <w:jc w:val="both"/>
        <w:rPr>
          <w:rFonts w:cs="宋体"/>
        </w:rPr>
      </w:pPr>
      <w:r>
        <w:rPr>
          <w:rFonts w:hint="eastAsia" w:cs="宋体"/>
        </w:rPr>
        <w:t>四、评分及推荐中标候选人</w:t>
      </w:r>
    </w:p>
    <w:p>
      <w:pPr>
        <w:spacing w:line="520" w:lineRule="exact"/>
        <w:ind w:firstLine="468" w:firstLineChars="195"/>
        <w:rPr>
          <w:rFonts w:ascii="宋体" w:hAnsi="宋体" w:cs="宋体"/>
          <w:sz w:val="24"/>
        </w:rPr>
      </w:pPr>
      <w:r>
        <w:rPr>
          <w:rFonts w:hint="eastAsia" w:ascii="宋体" w:hAnsi="宋体" w:cs="宋体"/>
          <w:sz w:val="24"/>
        </w:rPr>
        <w:t>1、评标委员会成员按照本办法上述有关规定,给各投标文件评分, 价格、技术、商务三部分的总分为投标人的评定分数。</w:t>
      </w:r>
    </w:p>
    <w:p>
      <w:pPr>
        <w:spacing w:line="520" w:lineRule="exact"/>
        <w:ind w:firstLine="468" w:firstLineChars="195"/>
        <w:rPr>
          <w:rFonts w:ascii="宋体" w:hAnsi="宋体" w:cs="宋体"/>
          <w:sz w:val="24"/>
        </w:rPr>
      </w:pPr>
      <w:r>
        <w:rPr>
          <w:rFonts w:hint="eastAsia" w:ascii="宋体" w:hAnsi="宋体" w:cs="宋体"/>
          <w:sz w:val="24"/>
        </w:rPr>
        <w:t>2、各投标人投标的最终得分为各评委所评定分数的算术平均值。</w:t>
      </w:r>
    </w:p>
    <w:p>
      <w:pPr>
        <w:spacing w:line="520" w:lineRule="exact"/>
        <w:ind w:firstLine="468" w:firstLineChars="195"/>
        <w:rPr>
          <w:rFonts w:ascii="宋体" w:hAnsi="宋体" w:cs="宋体"/>
          <w:sz w:val="24"/>
        </w:rPr>
      </w:pPr>
      <w:r>
        <w:rPr>
          <w:rFonts w:hint="eastAsia" w:ascii="宋体" w:hAnsi="宋体" w:cs="宋体"/>
          <w:sz w:val="24"/>
        </w:rPr>
        <w:t>3、各项统计、评分结果均按四舍五入方法精确到小数点后两位。</w:t>
      </w:r>
    </w:p>
    <w:p>
      <w:pPr>
        <w:spacing w:line="520" w:lineRule="exact"/>
        <w:ind w:firstLine="468" w:firstLineChars="195"/>
        <w:rPr>
          <w:rFonts w:ascii="宋体" w:hAnsi="宋体" w:cs="宋体"/>
          <w:sz w:val="24"/>
        </w:rPr>
      </w:pPr>
      <w:r>
        <w:rPr>
          <w:rFonts w:hint="eastAsia" w:ascii="宋体" w:hAnsi="宋体" w:cs="宋体"/>
          <w:sz w:val="24"/>
        </w:rPr>
        <w:t xml:space="preserve">4、评标委员会根据各投标人的最终得分,按由高到低顺序确定投标人最终的排列名次。最终得分相同的，按价格部分总分由高到低顺序排列。最终得分和价格部分总分也相同的，按技术部分得分由高到低顺序排列。 </w:t>
      </w:r>
    </w:p>
    <w:p>
      <w:pPr>
        <w:pStyle w:val="3"/>
        <w:spacing w:line="520" w:lineRule="exact"/>
        <w:jc w:val="both"/>
        <w:rPr>
          <w:rFonts w:ascii="宋体" w:hAnsi="宋体" w:cs="宋体"/>
          <w:b w:val="0"/>
          <w:bCs w:val="0"/>
        </w:rPr>
      </w:pPr>
    </w:p>
    <w:p>
      <w:pPr>
        <w:rPr>
          <w:rFonts w:ascii="宋体" w:hAnsi="宋体" w:cs="宋体"/>
        </w:rPr>
      </w:pPr>
    </w:p>
    <w:p>
      <w:pPr>
        <w:pStyle w:val="2"/>
        <w:ind w:firstLine="420"/>
      </w:pPr>
    </w:p>
    <w:p/>
    <w:p>
      <w:pPr>
        <w:pStyle w:val="2"/>
        <w:ind w:firstLine="420"/>
      </w:pPr>
    </w:p>
    <w:p/>
    <w:p>
      <w:pPr>
        <w:pStyle w:val="3"/>
        <w:spacing w:line="520" w:lineRule="exact"/>
        <w:rPr>
          <w:rFonts w:ascii="宋体" w:hAnsi="宋体" w:cs="宋体"/>
          <w:bCs w:val="0"/>
        </w:rPr>
      </w:pPr>
      <w:r>
        <w:rPr>
          <w:rFonts w:hint="eastAsia" w:ascii="宋体" w:hAnsi="宋体" w:cs="宋体"/>
          <w:bCs w:val="0"/>
          <w:sz w:val="32"/>
          <w:szCs w:val="32"/>
        </w:rPr>
        <w:t>第五章  合同格式及合同主要条款</w:t>
      </w:r>
    </w:p>
    <w:p>
      <w:pPr>
        <w:pStyle w:val="79"/>
        <w:spacing w:line="500" w:lineRule="exact"/>
        <w:jc w:val="center"/>
        <w:rPr>
          <w:rFonts w:ascii="宋体" w:hAnsi="宋体" w:cs="宋体"/>
        </w:rPr>
      </w:pPr>
      <w:r>
        <w:rPr>
          <w:rFonts w:hint="eastAsia" w:ascii="宋体" w:hAnsi="宋体" w:cs="宋体"/>
          <w:spacing w:val="-11"/>
        </w:rPr>
        <w:t>（合同格式及主要条款以甲乙双方签订的合同为准）</w:t>
      </w:r>
    </w:p>
    <w:p>
      <w:pPr>
        <w:rPr>
          <w:rFonts w:ascii="宋体" w:hAnsi="宋体" w:cs="宋体"/>
        </w:rPr>
      </w:pPr>
    </w:p>
    <w:p>
      <w:pPr>
        <w:pStyle w:val="2"/>
        <w:ind w:firstLine="420"/>
        <w:rPr>
          <w:rFonts w:hAnsi="宋体" w:cs="宋体"/>
        </w:rPr>
      </w:pPr>
    </w:p>
    <w:p/>
    <w:p>
      <w:pPr>
        <w:pStyle w:val="2"/>
        <w:ind w:firstLine="420"/>
      </w:pPr>
    </w:p>
    <w:p/>
    <w:p>
      <w:pPr>
        <w:pStyle w:val="3"/>
        <w:spacing w:line="520" w:lineRule="exact"/>
        <w:rPr>
          <w:rFonts w:cs="宋体"/>
          <w:bCs w:val="0"/>
        </w:rPr>
      </w:pPr>
      <w:r>
        <w:rPr>
          <w:rFonts w:hint="eastAsia" w:ascii="宋体" w:hAnsi="宋体" w:cs="宋体"/>
          <w:bCs w:val="0"/>
          <w:sz w:val="32"/>
          <w:szCs w:val="32"/>
        </w:rPr>
        <w:t>第六章  投标文件格式</w:t>
      </w:r>
    </w:p>
    <w:p>
      <w:pPr>
        <w:pStyle w:val="4"/>
        <w:spacing w:line="400" w:lineRule="exact"/>
        <w:jc w:val="both"/>
        <w:rPr>
          <w:rFonts w:cs="宋体"/>
          <w:b w:val="0"/>
          <w:bCs w:val="0"/>
        </w:rPr>
      </w:pPr>
    </w:p>
    <w:p>
      <w:pPr>
        <w:pStyle w:val="4"/>
        <w:spacing w:line="400" w:lineRule="exact"/>
        <w:rPr>
          <w:rFonts w:cs="宋体"/>
          <w:bCs w:val="0"/>
        </w:rPr>
      </w:pPr>
      <w:r>
        <w:rPr>
          <w:rFonts w:hint="eastAsia" w:cs="宋体"/>
          <w:bCs w:val="0"/>
          <w:sz w:val="28"/>
          <w:szCs w:val="28"/>
        </w:rPr>
        <w:t>一、封面及目录</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1．封面上应注明项目编号、项目名称、招标人及投标人名称等。</w:t>
      </w:r>
    </w:p>
    <w:p>
      <w:pPr>
        <w:spacing w:line="400" w:lineRule="exact"/>
        <w:ind w:firstLine="480" w:firstLineChars="200"/>
        <w:rPr>
          <w:rFonts w:cs="宋体"/>
          <w:sz w:val="28"/>
          <w:szCs w:val="28"/>
        </w:rPr>
      </w:pPr>
      <w:r>
        <w:rPr>
          <w:rFonts w:hint="eastAsia" w:ascii="宋体" w:hAnsi="宋体" w:cs="宋体"/>
          <w:sz w:val="24"/>
        </w:rPr>
        <w:t>2．应有文件目录和页码编号。</w:t>
      </w:r>
    </w:p>
    <w:p>
      <w:pPr>
        <w:pStyle w:val="2"/>
        <w:ind w:firstLine="420"/>
      </w:pPr>
    </w:p>
    <w:p>
      <w:pPr>
        <w:pStyle w:val="4"/>
        <w:spacing w:line="400" w:lineRule="exact"/>
        <w:ind w:firstLine="2800" w:firstLineChars="1000"/>
        <w:jc w:val="both"/>
        <w:rPr>
          <w:rFonts w:cs="宋体"/>
          <w:b w:val="0"/>
          <w:bCs w:val="0"/>
          <w:sz w:val="28"/>
          <w:szCs w:val="28"/>
        </w:rPr>
      </w:pPr>
    </w:p>
    <w:p>
      <w:pPr>
        <w:pStyle w:val="4"/>
        <w:spacing w:line="400" w:lineRule="exact"/>
        <w:ind w:firstLine="2811" w:firstLineChars="1000"/>
        <w:jc w:val="both"/>
        <w:rPr>
          <w:rFonts w:cs="宋体"/>
          <w:bCs w:val="0"/>
        </w:rPr>
      </w:pPr>
      <w:r>
        <w:rPr>
          <w:rFonts w:hint="eastAsia" w:cs="宋体"/>
          <w:bCs w:val="0"/>
          <w:sz w:val="28"/>
          <w:szCs w:val="28"/>
        </w:rPr>
        <w:t>二、投标函及价格部分</w:t>
      </w:r>
    </w:p>
    <w:p>
      <w:pPr>
        <w:pStyle w:val="5"/>
        <w:numPr>
          <w:ilvl w:val="0"/>
          <w:numId w:val="0"/>
        </w:numPr>
        <w:spacing w:before="0" w:after="0" w:line="400" w:lineRule="exact"/>
        <w:ind w:firstLine="3360" w:firstLineChars="1400"/>
        <w:rPr>
          <w:rFonts w:hAnsi="宋体" w:cs="宋体"/>
        </w:rPr>
      </w:pPr>
      <w:r>
        <w:rPr>
          <w:rFonts w:hint="eastAsia" w:hAnsi="宋体" w:cs="宋体"/>
          <w:b w:val="0"/>
          <w:bCs w:val="0"/>
          <w:szCs w:val="24"/>
        </w:rPr>
        <w:t xml:space="preserve">  （一）投标函</w:t>
      </w: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iCs/>
          <w:sz w:val="24"/>
          <w:u w:val="single"/>
        </w:rPr>
        <w:t>（招标代理机构和招标人）</w:t>
      </w:r>
    </w:p>
    <w:p>
      <w:pPr>
        <w:spacing w:line="360" w:lineRule="auto"/>
        <w:ind w:firstLine="480" w:firstLineChars="200"/>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（项目名称、包号）</w:t>
      </w:r>
      <w:r>
        <w:rPr>
          <w:rFonts w:hint="eastAsia" w:ascii="宋体" w:hAnsi="宋体" w:cs="宋体"/>
          <w:sz w:val="24"/>
        </w:rPr>
        <w:t>招标采购的招标公告</w:t>
      </w:r>
      <w:r>
        <w:rPr>
          <w:rFonts w:hint="eastAsia" w:ascii="宋体" w:hAnsi="宋体" w:cs="宋体"/>
          <w:iCs/>
          <w:sz w:val="24"/>
          <w:u w:val="single"/>
        </w:rPr>
        <w:t>（项目编号：）</w:t>
      </w:r>
      <w:r>
        <w:rPr>
          <w:rFonts w:hint="eastAsia" w:ascii="宋体" w:hAnsi="宋体" w:cs="宋体"/>
          <w:sz w:val="24"/>
        </w:rPr>
        <w:t>，签字代表</w:t>
      </w:r>
      <w:r>
        <w:rPr>
          <w:rFonts w:hint="eastAsia" w:ascii="宋体" w:hAnsi="宋体" w:cs="宋体"/>
          <w:iCs/>
          <w:sz w:val="24"/>
          <w:u w:val="single"/>
        </w:rPr>
        <w:t>（姓名、职务）</w:t>
      </w:r>
      <w:r>
        <w:rPr>
          <w:rFonts w:hint="eastAsia" w:ascii="宋体" w:hAnsi="宋体" w:cs="宋体"/>
          <w:sz w:val="24"/>
        </w:rPr>
        <w:t>经正式授权并代表投标人</w:t>
      </w:r>
      <w:r>
        <w:rPr>
          <w:rFonts w:hint="eastAsia" w:ascii="宋体" w:hAnsi="宋体" w:cs="宋体"/>
          <w:iCs/>
          <w:sz w:val="24"/>
          <w:u w:val="single"/>
        </w:rPr>
        <w:t>（投标人名称、地址）</w:t>
      </w:r>
      <w:r>
        <w:rPr>
          <w:rFonts w:hint="eastAsia" w:ascii="宋体" w:hAnsi="宋体" w:cs="宋体"/>
          <w:sz w:val="24"/>
        </w:rPr>
        <w:t>提交下述文件正本份及副本份：</w:t>
      </w:r>
    </w:p>
    <w:p>
      <w:pPr>
        <w:numPr>
          <w:ilvl w:val="0"/>
          <w:numId w:val="9"/>
        </w:numPr>
        <w:spacing w:line="360" w:lineRule="auto"/>
        <w:rPr>
          <w:rFonts w:ascii="宋体" w:hAnsi="宋体" w:cs="宋体"/>
          <w:sz w:val="24"/>
        </w:rPr>
      </w:pPr>
      <w:r>
        <w:rPr>
          <w:rFonts w:hint="eastAsia" w:ascii="宋体" w:hAnsi="宋体" w:cs="宋体"/>
          <w:sz w:val="24"/>
        </w:rPr>
        <w:t>投标函；</w:t>
      </w:r>
    </w:p>
    <w:p>
      <w:pPr>
        <w:numPr>
          <w:ilvl w:val="0"/>
          <w:numId w:val="9"/>
        </w:numPr>
        <w:spacing w:line="360" w:lineRule="auto"/>
        <w:rPr>
          <w:rFonts w:ascii="宋体" w:hAnsi="宋体" w:cs="宋体"/>
          <w:sz w:val="24"/>
        </w:rPr>
      </w:pPr>
      <w:r>
        <w:rPr>
          <w:rFonts w:hint="eastAsia" w:ascii="宋体" w:hAnsi="宋体" w:cs="宋体"/>
          <w:sz w:val="24"/>
        </w:rPr>
        <w:t>投标报价表；</w:t>
      </w:r>
    </w:p>
    <w:p>
      <w:pPr>
        <w:numPr>
          <w:ilvl w:val="0"/>
          <w:numId w:val="9"/>
        </w:numPr>
        <w:spacing w:line="360" w:lineRule="auto"/>
        <w:rPr>
          <w:rFonts w:ascii="宋体" w:hAnsi="宋体" w:cs="宋体"/>
          <w:sz w:val="24"/>
        </w:rPr>
      </w:pPr>
      <w:r>
        <w:rPr>
          <w:rFonts w:hint="eastAsia" w:ascii="宋体" w:hAnsi="宋体" w:cs="宋体"/>
          <w:sz w:val="24"/>
        </w:rPr>
        <w:t>按招标文件要求提供的所有文件和建议书，根据此函，签字代表宣布同意如下：</w:t>
      </w:r>
    </w:p>
    <w:p>
      <w:pPr>
        <w:numPr>
          <w:ilvl w:val="0"/>
          <w:numId w:val="10"/>
        </w:numPr>
        <w:spacing w:line="360" w:lineRule="auto"/>
        <w:rPr>
          <w:rFonts w:ascii="宋体" w:hAnsi="宋体" w:cs="宋体"/>
          <w:sz w:val="24"/>
        </w:rPr>
      </w:pPr>
      <w:r>
        <w:rPr>
          <w:rFonts w:hint="eastAsia" w:ascii="宋体" w:hAnsi="宋体" w:cs="宋体"/>
          <w:sz w:val="24"/>
        </w:rPr>
        <w:t>所附投标价格表中规定的应提供的相关服务的投标报价为人民币</w:t>
      </w:r>
      <w:r>
        <w:rPr>
          <w:rFonts w:hint="eastAsia" w:ascii="宋体" w:hAnsi="宋体" w:cs="宋体"/>
          <w:iCs/>
          <w:sz w:val="24"/>
          <w:u w:val="single"/>
        </w:rPr>
        <w:t>（用文字和数字表示的投标价格）</w:t>
      </w:r>
      <w:r>
        <w:rPr>
          <w:rFonts w:hint="eastAsia" w:ascii="宋体" w:hAnsi="宋体" w:cs="宋体"/>
          <w:sz w:val="24"/>
        </w:rPr>
        <w:t>。</w:t>
      </w:r>
    </w:p>
    <w:p>
      <w:pPr>
        <w:numPr>
          <w:ilvl w:val="0"/>
          <w:numId w:val="10"/>
        </w:numPr>
        <w:spacing w:line="360" w:lineRule="auto"/>
        <w:rPr>
          <w:rFonts w:ascii="宋体" w:hAnsi="宋体" w:cs="宋体"/>
          <w:sz w:val="24"/>
        </w:rPr>
      </w:pPr>
      <w:r>
        <w:rPr>
          <w:rFonts w:hint="eastAsia" w:ascii="宋体" w:hAnsi="宋体" w:cs="宋体"/>
          <w:sz w:val="24"/>
        </w:rPr>
        <w:t>投标人接受本招标文件合同书格式及合同条款，并将按招标文件的规定履行合同责任和义务。</w:t>
      </w:r>
    </w:p>
    <w:p>
      <w:pPr>
        <w:numPr>
          <w:ilvl w:val="0"/>
          <w:numId w:val="10"/>
        </w:numPr>
        <w:spacing w:line="360" w:lineRule="auto"/>
        <w:rPr>
          <w:rFonts w:ascii="宋体" w:hAnsi="宋体" w:cs="宋体"/>
          <w:sz w:val="24"/>
        </w:rPr>
      </w:pPr>
      <w:r>
        <w:rPr>
          <w:rFonts w:hint="eastAsia" w:ascii="宋体" w:hAnsi="宋体" w:cs="宋体"/>
          <w:sz w:val="24"/>
        </w:rPr>
        <w:t>投标人已详细审查全部招标文件，包括补充文件。我们完全理解并同意放弃对这方面有不明及误解的权力。</w:t>
      </w:r>
    </w:p>
    <w:p>
      <w:pPr>
        <w:numPr>
          <w:ilvl w:val="0"/>
          <w:numId w:val="10"/>
        </w:numPr>
        <w:spacing w:line="360" w:lineRule="auto"/>
        <w:rPr>
          <w:rFonts w:ascii="宋体" w:hAnsi="宋体" w:cs="宋体"/>
          <w:sz w:val="24"/>
        </w:rPr>
      </w:pPr>
      <w:r>
        <w:rPr>
          <w:rFonts w:hint="eastAsia" w:ascii="宋体" w:hAnsi="宋体" w:cs="宋体"/>
          <w:sz w:val="24"/>
        </w:rPr>
        <w:t>本投标有效期为自开标日起30个日历天。</w:t>
      </w:r>
    </w:p>
    <w:p>
      <w:pPr>
        <w:numPr>
          <w:ilvl w:val="0"/>
          <w:numId w:val="10"/>
        </w:numPr>
        <w:spacing w:line="360" w:lineRule="auto"/>
        <w:rPr>
          <w:rFonts w:ascii="宋体" w:hAnsi="宋体" w:cs="宋体"/>
          <w:sz w:val="24"/>
        </w:rPr>
      </w:pPr>
      <w:r>
        <w:rPr>
          <w:rFonts w:hint="eastAsia" w:ascii="宋体" w:hAnsi="宋体" w:cs="宋体"/>
          <w:sz w:val="24"/>
        </w:rPr>
        <w:t>投标人同意提供按照贵方可能要求的与其投标有关的一切数据或资料，完全理解贵方不一定接受最低价的投标或收到的任何投标。</w:t>
      </w:r>
    </w:p>
    <w:p>
      <w:pPr>
        <w:numPr>
          <w:ilvl w:val="0"/>
          <w:numId w:val="10"/>
        </w:numPr>
        <w:spacing w:line="360" w:lineRule="auto"/>
        <w:rPr>
          <w:rFonts w:ascii="宋体" w:hAnsi="宋体" w:cs="宋体"/>
          <w:sz w:val="24"/>
        </w:rPr>
      </w:pPr>
      <w:r>
        <w:rPr>
          <w:rFonts w:hint="eastAsia" w:ascii="宋体" w:hAnsi="宋体" w:cs="宋体"/>
          <w:sz w:val="24"/>
        </w:rPr>
        <w:t>与本投标有关的一切正式往来函件、通讯请发往：</w:t>
      </w:r>
    </w:p>
    <w:p>
      <w:pPr>
        <w:spacing w:line="360" w:lineRule="auto"/>
        <w:rPr>
          <w:rFonts w:ascii="宋体" w:hAnsi="宋体" w:cs="宋体"/>
          <w:sz w:val="24"/>
        </w:rPr>
      </w:pPr>
      <w:r>
        <w:rPr>
          <w:rFonts w:hint="eastAsia" w:ascii="宋体" w:hAnsi="宋体" w:cs="宋体"/>
          <w:sz w:val="24"/>
        </w:rPr>
        <w:t xml:space="preserve">地址         传    真 </w:t>
      </w:r>
    </w:p>
    <w:p>
      <w:pPr>
        <w:spacing w:line="360" w:lineRule="auto"/>
        <w:rPr>
          <w:rFonts w:ascii="宋体" w:hAnsi="宋体" w:cs="宋体"/>
          <w:sz w:val="24"/>
        </w:rPr>
      </w:pPr>
      <w:r>
        <w:rPr>
          <w:rFonts w:hint="eastAsia" w:ascii="宋体" w:hAnsi="宋体" w:cs="宋体"/>
          <w:sz w:val="24"/>
        </w:rPr>
        <w:t>电话         电子函件</w:t>
      </w:r>
    </w:p>
    <w:p>
      <w:pPr>
        <w:spacing w:line="360" w:lineRule="auto"/>
        <w:rPr>
          <w:rFonts w:ascii="宋体" w:hAnsi="宋体" w:cs="宋体"/>
          <w:sz w:val="24"/>
        </w:rPr>
      </w:pPr>
      <w:r>
        <w:rPr>
          <w:rFonts w:hint="eastAsia" w:ascii="宋体" w:hAnsi="宋体" w:cs="宋体"/>
          <w:sz w:val="24"/>
        </w:rPr>
        <w:t xml:space="preserve">投标人名称         投标人代表  </w:t>
      </w:r>
      <w:r>
        <w:rPr>
          <w:rFonts w:hint="eastAsia" w:ascii="宋体" w:hAnsi="宋体" w:cs="宋体"/>
          <w:sz w:val="24"/>
          <w:u w:val="single"/>
        </w:rPr>
        <w:t xml:space="preserve">姓名、职务         </w:t>
      </w:r>
    </w:p>
    <w:p>
      <w:pPr>
        <w:spacing w:line="360" w:lineRule="auto"/>
        <w:rPr>
          <w:rFonts w:ascii="宋体" w:hAnsi="宋体" w:cs="宋体"/>
          <w:sz w:val="24"/>
          <w:u w:val="single"/>
        </w:rPr>
      </w:pPr>
      <w:r>
        <w:rPr>
          <w:rFonts w:hint="eastAsia" w:ascii="宋体" w:hAnsi="宋体" w:cs="宋体"/>
          <w:sz w:val="24"/>
        </w:rPr>
        <w:t>公章         投标人代表签字</w:t>
      </w:r>
    </w:p>
    <w:p>
      <w:pPr>
        <w:spacing w:line="360" w:lineRule="auto"/>
        <w:rPr>
          <w:rFonts w:ascii="宋体" w:hAnsi="宋体" w:cs="宋体"/>
          <w:sz w:val="24"/>
          <w:u w:val="single"/>
        </w:rPr>
      </w:pPr>
      <w:r>
        <w:rPr>
          <w:rFonts w:hint="eastAsia" w:ascii="宋体" w:hAnsi="宋体" w:cs="宋体"/>
          <w:sz w:val="24"/>
        </w:rPr>
        <w:t xml:space="preserve">日期 </w:t>
      </w:r>
    </w:p>
    <w:p>
      <w:pPr>
        <w:pStyle w:val="5"/>
        <w:numPr>
          <w:ilvl w:val="0"/>
          <w:numId w:val="0"/>
        </w:numPr>
        <w:spacing w:before="0" w:after="0" w:line="520" w:lineRule="exact"/>
        <w:jc w:val="center"/>
        <w:rPr>
          <w:rFonts w:hAnsi="宋体" w:cs="宋体"/>
          <w:b w:val="0"/>
          <w:bCs w:val="0"/>
        </w:rPr>
      </w:pPr>
      <w:r>
        <w:rPr>
          <w:rFonts w:hint="eastAsia" w:hAnsi="宋体" w:cs="宋体"/>
          <w:b w:val="0"/>
          <w:bCs w:val="0"/>
        </w:rPr>
        <w:t>（二）投标报价表</w:t>
      </w:r>
    </w:p>
    <w:p>
      <w:pPr>
        <w:pStyle w:val="2"/>
        <w:ind w:firstLine="0" w:firstLineChars="0"/>
      </w:pPr>
    </w:p>
    <w:p>
      <w:pPr>
        <w:spacing w:line="520" w:lineRule="exact"/>
        <w:rPr>
          <w:rFonts w:ascii="宋体" w:hAnsi="宋体" w:cs="宋体"/>
          <w:sz w:val="24"/>
        </w:rPr>
      </w:pPr>
      <w:r>
        <w:rPr>
          <w:rFonts w:hint="eastAsia" w:ascii="宋体" w:hAnsi="宋体" w:cs="宋体"/>
          <w:sz w:val="24"/>
        </w:rPr>
        <w:t xml:space="preserve">项目名称：    </w:t>
      </w:r>
    </w:p>
    <w:p>
      <w:pPr>
        <w:spacing w:line="520" w:lineRule="exact"/>
        <w:rPr>
          <w:rFonts w:ascii="宋体" w:hAnsi="宋体" w:cs="宋体"/>
          <w:sz w:val="24"/>
        </w:rPr>
      </w:pPr>
      <w:r>
        <w:rPr>
          <w:rFonts w:hint="eastAsia" w:ascii="宋体" w:hAnsi="宋体" w:cs="宋体"/>
          <w:sz w:val="24"/>
        </w:rPr>
        <w:t>项目编号</w:t>
      </w:r>
      <w:r>
        <w:rPr>
          <w:rFonts w:ascii="宋体" w:hAnsi="宋体" w:cs="宋体"/>
          <w:sz w:val="24"/>
        </w:rPr>
        <w:t>：</w:t>
      </w:r>
      <w:r>
        <w:rPr>
          <w:rFonts w:hint="eastAsia" w:ascii="宋体" w:hAnsi="宋体" w:cs="宋体"/>
          <w:sz w:val="24"/>
        </w:rPr>
        <w:t xml:space="preserve">                                  </w:t>
      </w:r>
    </w:p>
    <w:tbl>
      <w:tblPr>
        <w:tblStyle w:val="33"/>
        <w:tblW w:w="980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2"/>
        <w:gridCol w:w="2410"/>
        <w:gridCol w:w="217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83" w:type="dxa"/>
            <w:gridSpan w:val="2"/>
            <w:vAlign w:val="center"/>
          </w:tcPr>
          <w:p>
            <w:pPr>
              <w:pStyle w:val="134"/>
              <w:spacing w:line="520" w:lineRule="exact"/>
              <w:ind w:left="0" w:leftChars="0" w:firstLine="1440" w:firstLineChars="600"/>
              <w:rPr>
                <w:rFonts w:cs="宋体"/>
                <w:position w:val="6"/>
              </w:rPr>
            </w:pPr>
            <w:r>
              <w:rPr>
                <w:rFonts w:hint="eastAsia"/>
                <w:position w:val="6"/>
              </w:rPr>
              <w:t>投标报价</w:t>
            </w:r>
          </w:p>
        </w:tc>
        <w:tc>
          <w:tcPr>
            <w:tcW w:w="2410" w:type="dxa"/>
            <w:vAlign w:val="center"/>
          </w:tcPr>
          <w:p>
            <w:pPr>
              <w:pStyle w:val="134"/>
              <w:spacing w:line="500" w:lineRule="exact"/>
              <w:ind w:left="0" w:leftChars="0" w:firstLine="0" w:firstLineChars="0"/>
              <w:jc w:val="center"/>
              <w:rPr>
                <w:rFonts w:cs="宋体"/>
                <w:position w:val="6"/>
              </w:rPr>
            </w:pPr>
            <w:r>
              <w:rPr>
                <w:rFonts w:hint="eastAsia" w:cs="宋体"/>
                <w:bCs/>
                <w:position w:val="6"/>
              </w:rPr>
              <w:t>质量目标</w:t>
            </w:r>
          </w:p>
        </w:tc>
        <w:tc>
          <w:tcPr>
            <w:tcW w:w="2174" w:type="dxa"/>
            <w:vAlign w:val="center"/>
          </w:tcPr>
          <w:p>
            <w:pPr>
              <w:pStyle w:val="134"/>
              <w:spacing w:line="500" w:lineRule="exact"/>
              <w:ind w:left="0" w:leftChars="0" w:firstLine="0" w:firstLineChars="0"/>
              <w:jc w:val="center"/>
              <w:rPr>
                <w:rFonts w:cs="宋体"/>
                <w:position w:val="6"/>
              </w:rPr>
            </w:pPr>
            <w:r>
              <w:rPr>
                <w:rFonts w:hint="eastAsia" w:cs="宋体"/>
                <w:bCs/>
                <w:position w:val="6"/>
              </w:rPr>
              <w:t>项目负责人</w:t>
            </w:r>
          </w:p>
        </w:tc>
        <w:tc>
          <w:tcPr>
            <w:tcW w:w="1533" w:type="dxa"/>
            <w:vAlign w:val="center"/>
          </w:tcPr>
          <w:p>
            <w:pPr>
              <w:pStyle w:val="134"/>
              <w:spacing w:line="500" w:lineRule="exact"/>
              <w:ind w:left="0" w:leftChars="0" w:firstLine="0" w:firstLineChars="0"/>
              <w:jc w:val="center"/>
              <w:rPr>
                <w:rFonts w:cs="宋体"/>
                <w:position w:val="6"/>
              </w:rPr>
            </w:pPr>
            <w:r>
              <w:rPr>
                <w:rFonts w:hint="eastAsia" w:cs="宋体"/>
                <w:position w:val="6"/>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3683" w:type="dxa"/>
            <w:gridSpan w:val="2"/>
            <w:vAlign w:val="center"/>
          </w:tcPr>
          <w:p>
            <w:pPr>
              <w:spacing w:line="440" w:lineRule="exact"/>
              <w:rPr>
                <w:rFonts w:cs="宋体"/>
              </w:rPr>
            </w:pPr>
          </w:p>
        </w:tc>
        <w:tc>
          <w:tcPr>
            <w:tcW w:w="2410" w:type="dxa"/>
            <w:vAlign w:val="center"/>
          </w:tcPr>
          <w:p>
            <w:pPr>
              <w:widowControl/>
              <w:spacing w:line="420" w:lineRule="exact"/>
              <w:ind w:firstLine="482"/>
              <w:rPr>
                <w:rFonts w:ascii="宋体" w:hAnsi="宋体" w:cs="宋体"/>
                <w:sz w:val="24"/>
              </w:rPr>
            </w:pPr>
          </w:p>
          <w:p>
            <w:pPr>
              <w:pStyle w:val="134"/>
              <w:spacing w:line="500" w:lineRule="exact"/>
              <w:ind w:left="0" w:leftChars="0" w:firstLine="0" w:firstLineChars="0"/>
              <w:jc w:val="center"/>
              <w:rPr>
                <w:rFonts w:cs="宋体"/>
                <w:position w:val="6"/>
              </w:rPr>
            </w:pPr>
          </w:p>
        </w:tc>
        <w:tc>
          <w:tcPr>
            <w:tcW w:w="2174" w:type="dxa"/>
            <w:vAlign w:val="center"/>
          </w:tcPr>
          <w:p>
            <w:pPr>
              <w:pStyle w:val="134"/>
              <w:spacing w:line="500" w:lineRule="exact"/>
              <w:ind w:left="0" w:leftChars="0" w:firstLine="0" w:firstLineChars="0"/>
              <w:rPr>
                <w:rFonts w:cs="宋体"/>
                <w:position w:val="6"/>
              </w:rPr>
            </w:pPr>
          </w:p>
        </w:tc>
        <w:tc>
          <w:tcPr>
            <w:tcW w:w="1533" w:type="dxa"/>
            <w:vAlign w:val="center"/>
          </w:tcPr>
          <w:p>
            <w:pPr>
              <w:pStyle w:val="134"/>
              <w:spacing w:line="500" w:lineRule="exact"/>
              <w:rPr>
                <w:rFonts w:cs="宋体"/>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trPr>
        <w:tc>
          <w:tcPr>
            <w:tcW w:w="1841" w:type="dxa"/>
            <w:tcBorders>
              <w:bottom w:val="single" w:color="auto" w:sz="4" w:space="0"/>
            </w:tcBorders>
            <w:vAlign w:val="center"/>
          </w:tcPr>
          <w:p>
            <w:pPr>
              <w:spacing w:line="440" w:lineRule="exact"/>
              <w:rPr>
                <w:rFonts w:cs="宋体"/>
                <w:position w:val="6"/>
                <w:sz w:val="24"/>
              </w:rPr>
            </w:pPr>
            <w:r>
              <w:rPr>
                <w:rFonts w:hint="eastAsia" w:cs="宋体"/>
                <w:position w:val="6"/>
                <w:sz w:val="24"/>
              </w:rPr>
              <w:t>投标报价中文大写：</w:t>
            </w:r>
          </w:p>
        </w:tc>
        <w:tc>
          <w:tcPr>
            <w:tcW w:w="7959" w:type="dxa"/>
            <w:gridSpan w:val="4"/>
            <w:tcBorders>
              <w:bottom w:val="single" w:color="auto" w:sz="4" w:space="0"/>
            </w:tcBorders>
            <w:vAlign w:val="center"/>
          </w:tcPr>
          <w:p>
            <w:pPr>
              <w:rPr>
                <w:rFonts w:ascii="宋体" w:hAnsi="宋体" w:cs="宋体"/>
                <w:sz w:val="24"/>
              </w:rPr>
            </w:pPr>
          </w:p>
        </w:tc>
      </w:tr>
    </w:tbl>
    <w:p>
      <w:pPr>
        <w:spacing w:line="520" w:lineRule="exact"/>
        <w:rPr>
          <w:rFonts w:ascii="宋体" w:hAnsi="宋体" w:cs="宋体"/>
          <w:sz w:val="24"/>
        </w:rPr>
      </w:pPr>
      <w:r>
        <w:rPr>
          <w:rFonts w:hint="eastAsia" w:ascii="宋体" w:hAnsi="宋体" w:cs="宋体"/>
          <w:sz w:val="24"/>
        </w:rPr>
        <w:t>注：</w:t>
      </w:r>
    </w:p>
    <w:p>
      <w:pPr>
        <w:spacing w:line="520" w:lineRule="exact"/>
        <w:ind w:firstLine="480" w:firstLineChars="200"/>
        <w:rPr>
          <w:rFonts w:ascii="宋体" w:hAnsi="宋体" w:cs="宋体"/>
          <w:sz w:val="24"/>
        </w:rPr>
      </w:pPr>
      <w:r>
        <w:rPr>
          <w:rFonts w:hint="eastAsia" w:ascii="宋体" w:hAnsi="宋体" w:cs="宋体"/>
          <w:sz w:val="24"/>
        </w:rPr>
        <w:t>1、投标人的投标总价应包括完成本项目全部服务内容的全部费用。投标人对报价的准确性负责，任何漏报、错报等均是投标人的风险。</w:t>
      </w:r>
    </w:p>
    <w:p>
      <w:pPr>
        <w:spacing w:line="520" w:lineRule="exact"/>
        <w:ind w:firstLine="480" w:firstLineChars="200"/>
        <w:rPr>
          <w:rFonts w:ascii="宋体" w:hAnsi="宋体" w:cs="宋体"/>
          <w:sz w:val="24"/>
        </w:rPr>
      </w:pPr>
      <w:r>
        <w:rPr>
          <w:rFonts w:hint="eastAsia" w:ascii="宋体" w:hAnsi="宋体" w:cs="宋体"/>
          <w:sz w:val="24"/>
        </w:rPr>
        <w:t>2、投标人投标报价的适用货币为人民币。</w:t>
      </w:r>
    </w:p>
    <w:p>
      <w:pPr>
        <w:spacing w:line="520" w:lineRule="exact"/>
        <w:ind w:firstLine="480" w:firstLineChars="200"/>
        <w:rPr>
          <w:rFonts w:ascii="宋体" w:hAnsi="宋体"/>
          <w:sz w:val="24"/>
        </w:rPr>
      </w:pPr>
      <w:r>
        <w:rPr>
          <w:rFonts w:hint="eastAsia" w:ascii="宋体" w:hAnsi="宋体" w:cs="宋体"/>
          <w:sz w:val="24"/>
        </w:rPr>
        <w:t>3、此表应按招标文件的规定密封标记并单独提交一份。</w:t>
      </w:r>
    </w:p>
    <w:p>
      <w:pPr>
        <w:spacing w:line="480" w:lineRule="exact"/>
        <w:ind w:firstLine="480" w:firstLineChars="200"/>
        <w:rPr>
          <w:rFonts w:ascii="宋体" w:hAnsi="宋体"/>
          <w:sz w:val="24"/>
        </w:rPr>
      </w:pPr>
      <w:r>
        <w:rPr>
          <w:rFonts w:hint="eastAsia" w:ascii="宋体" w:hAnsi="宋体"/>
          <w:sz w:val="24"/>
        </w:rPr>
        <w:t>投标人(盖章)：</w:t>
      </w:r>
    </w:p>
    <w:p>
      <w:pPr>
        <w:spacing w:line="480" w:lineRule="exact"/>
        <w:ind w:firstLine="480" w:firstLineChars="200"/>
        <w:rPr>
          <w:rFonts w:ascii="宋体" w:hAnsi="宋体"/>
          <w:sz w:val="24"/>
        </w:rPr>
      </w:pPr>
      <w:r>
        <w:rPr>
          <w:rFonts w:hint="eastAsia" w:ascii="宋体" w:hAnsi="宋体"/>
          <w:sz w:val="24"/>
        </w:rPr>
        <w:t xml:space="preserve">法定代表人或其委托代理人(签字或盖章)：                     </w:t>
      </w:r>
    </w:p>
    <w:p>
      <w:pPr>
        <w:spacing w:line="480" w:lineRule="exact"/>
        <w:ind w:firstLine="480" w:firstLineChars="200"/>
        <w:rPr>
          <w:rFonts w:ascii="宋体" w:hAnsi="宋体" w:cs="宋体"/>
          <w:sz w:val="24"/>
        </w:rPr>
      </w:pPr>
      <w:r>
        <w:rPr>
          <w:rFonts w:hint="eastAsia" w:ascii="宋体" w:hAnsi="宋体"/>
          <w:sz w:val="24"/>
        </w:rPr>
        <w:t>日期：</w:t>
      </w:r>
    </w:p>
    <w:p>
      <w:pPr>
        <w:spacing w:line="520" w:lineRule="exact"/>
        <w:rPr>
          <w:rFonts w:ascii="宋体" w:hAnsi="宋体" w:cs="宋体"/>
          <w:sz w:val="24"/>
        </w:rPr>
      </w:pPr>
    </w:p>
    <w:p>
      <w:pPr>
        <w:pStyle w:val="4"/>
        <w:jc w:val="both"/>
        <w:rPr>
          <w:rFonts w:cs="宋体"/>
          <w:b w:val="0"/>
          <w:bCs w:val="0"/>
          <w:sz w:val="28"/>
          <w:szCs w:val="28"/>
        </w:rPr>
      </w:pPr>
    </w:p>
    <w:p/>
    <w:p>
      <w:pPr>
        <w:pStyle w:val="2"/>
        <w:ind w:firstLine="420"/>
      </w:pPr>
    </w:p>
    <w:p/>
    <w:p>
      <w:pPr>
        <w:pStyle w:val="4"/>
        <w:rPr>
          <w:rFonts w:cs="宋体"/>
          <w:bCs w:val="0"/>
          <w:sz w:val="28"/>
          <w:szCs w:val="28"/>
        </w:rPr>
      </w:pPr>
      <w:r>
        <w:rPr>
          <w:rFonts w:hint="eastAsia" w:cs="宋体"/>
          <w:bCs w:val="0"/>
          <w:sz w:val="28"/>
          <w:szCs w:val="28"/>
        </w:rPr>
        <w:t>三、商务部分</w:t>
      </w:r>
    </w:p>
    <w:p>
      <w:pPr>
        <w:pStyle w:val="31"/>
        <w:spacing w:before="0" w:beforeAutospacing="0" w:after="0" w:afterAutospacing="0" w:line="500" w:lineRule="exact"/>
        <w:jc w:val="center"/>
      </w:pPr>
    </w:p>
    <w:p>
      <w:pPr>
        <w:pStyle w:val="31"/>
        <w:spacing w:before="0" w:beforeAutospacing="0" w:after="0" w:afterAutospacing="0" w:line="500" w:lineRule="exact"/>
        <w:jc w:val="center"/>
      </w:pPr>
      <w:r>
        <w:rPr>
          <w:rFonts w:hint="eastAsia"/>
        </w:rPr>
        <w:t>（一）法定代表人身份证明书</w:t>
      </w:r>
    </w:p>
    <w:p>
      <w:pPr>
        <w:tabs>
          <w:tab w:val="left" w:pos="540"/>
          <w:tab w:val="left" w:pos="2160"/>
          <w:tab w:val="left" w:pos="2340"/>
        </w:tabs>
        <w:spacing w:line="500" w:lineRule="exact"/>
        <w:jc w:val="left"/>
        <w:rPr>
          <w:rFonts w:ascii="宋体" w:hAnsi="宋体" w:cs="宋体"/>
          <w:sz w:val="24"/>
        </w:rPr>
      </w:pPr>
    </w:p>
    <w:p>
      <w:pPr>
        <w:tabs>
          <w:tab w:val="left" w:pos="540"/>
          <w:tab w:val="left" w:pos="2160"/>
          <w:tab w:val="left" w:pos="2340"/>
        </w:tabs>
        <w:spacing w:line="500" w:lineRule="exact"/>
        <w:jc w:val="left"/>
        <w:rPr>
          <w:rFonts w:ascii="宋体" w:hAnsi="宋体" w:cs="宋体"/>
          <w:sz w:val="24"/>
        </w:rPr>
      </w:pPr>
    </w:p>
    <w:p>
      <w:pPr>
        <w:tabs>
          <w:tab w:val="left" w:pos="540"/>
          <w:tab w:val="left" w:pos="2160"/>
          <w:tab w:val="left" w:pos="2340"/>
        </w:tabs>
        <w:spacing w:line="500" w:lineRule="exact"/>
        <w:jc w:val="left"/>
        <w:rPr>
          <w:rFonts w:ascii="宋体" w:hAnsi="宋体" w:cs="宋体"/>
          <w:sz w:val="24"/>
          <w:u w:val="single"/>
        </w:rPr>
      </w:pPr>
      <w:r>
        <w:rPr>
          <w:rFonts w:hint="eastAsia" w:ascii="宋体" w:hAnsi="宋体" w:cs="宋体"/>
          <w:sz w:val="24"/>
        </w:rPr>
        <w:t>投标人单位名称：</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单位性质：</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地址：</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成立时间：年  月  日</w:t>
      </w:r>
    </w:p>
    <w:p>
      <w:pPr>
        <w:tabs>
          <w:tab w:val="left" w:pos="540"/>
          <w:tab w:val="left" w:pos="2160"/>
          <w:tab w:val="left" w:pos="2340"/>
        </w:tabs>
        <w:spacing w:line="500" w:lineRule="exact"/>
        <w:jc w:val="lef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姓名： 性别：年龄： 职务：</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系（投标人单位名称）的法定代表人。</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特此证明。</w:t>
      </w:r>
    </w:p>
    <w:p>
      <w:pPr>
        <w:tabs>
          <w:tab w:val="left" w:pos="540"/>
          <w:tab w:val="left" w:pos="2160"/>
          <w:tab w:val="left" w:pos="2340"/>
        </w:tabs>
        <w:spacing w:line="500" w:lineRule="exact"/>
        <w:jc w:val="left"/>
        <w:rPr>
          <w:rFonts w:ascii="宋体" w:hAnsi="宋体" w:cs="宋体"/>
          <w:sz w:val="24"/>
          <w:u w:val="single"/>
        </w:rPr>
      </w:pPr>
    </w:p>
    <w:p>
      <w:pPr>
        <w:tabs>
          <w:tab w:val="left" w:pos="540"/>
          <w:tab w:val="left" w:pos="2160"/>
          <w:tab w:val="left" w:pos="2340"/>
        </w:tabs>
        <w:spacing w:line="500" w:lineRule="exact"/>
        <w:jc w:val="left"/>
        <w:rPr>
          <w:rFonts w:ascii="宋体" w:hAnsi="宋体" w:cs="宋体"/>
          <w:sz w:val="24"/>
          <w:u w:val="single"/>
        </w:rPr>
      </w:pPr>
    </w:p>
    <w:p>
      <w:pPr>
        <w:tabs>
          <w:tab w:val="left" w:pos="540"/>
          <w:tab w:val="left" w:pos="2160"/>
          <w:tab w:val="left" w:pos="2340"/>
        </w:tabs>
        <w:spacing w:line="500" w:lineRule="exact"/>
        <w:jc w:val="left"/>
        <w:rPr>
          <w:rFonts w:ascii="宋体" w:hAnsi="宋体" w:cs="宋体"/>
          <w:sz w:val="24"/>
          <w:u w:val="single"/>
        </w:rPr>
      </w:pPr>
    </w:p>
    <w:p>
      <w:pPr>
        <w:tabs>
          <w:tab w:val="left" w:pos="540"/>
          <w:tab w:val="left" w:pos="2160"/>
          <w:tab w:val="left" w:pos="2340"/>
        </w:tabs>
        <w:spacing w:line="500" w:lineRule="exact"/>
        <w:jc w:val="left"/>
        <w:rPr>
          <w:rFonts w:ascii="宋体" w:hAnsi="宋体" w:cs="宋体"/>
          <w:sz w:val="24"/>
          <w:u w:val="single"/>
        </w:rPr>
      </w:pPr>
      <w:r>
        <w:rPr>
          <w:rFonts w:hint="eastAsia" w:ascii="宋体" w:hAnsi="宋体" w:cs="宋体"/>
          <w:sz w:val="24"/>
        </w:rPr>
        <w:t xml:space="preserve">                       投标人：（盖单位章）</w:t>
      </w:r>
    </w:p>
    <w:p>
      <w:pPr>
        <w:tabs>
          <w:tab w:val="left" w:pos="540"/>
          <w:tab w:val="left" w:pos="2160"/>
          <w:tab w:val="left" w:pos="2340"/>
        </w:tabs>
        <w:spacing w:line="500" w:lineRule="exact"/>
        <w:jc w:val="left"/>
        <w:rPr>
          <w:rFonts w:ascii="宋体" w:hAnsi="宋体" w:cs="宋体"/>
          <w:sz w:val="24"/>
        </w:rPr>
      </w:pPr>
      <w:r>
        <w:rPr>
          <w:rFonts w:hint="eastAsia" w:ascii="宋体" w:hAnsi="宋体" w:cs="宋体"/>
          <w:sz w:val="24"/>
        </w:rPr>
        <w:t>年月日</w:t>
      </w:r>
    </w:p>
    <w:p>
      <w:pPr>
        <w:adjustRightInd w:val="0"/>
        <w:snapToGrid w:val="0"/>
        <w:spacing w:line="480" w:lineRule="exact"/>
        <w:jc w:val="left"/>
        <w:rPr>
          <w:rFonts w:ascii="宋体" w:hAnsi="宋体"/>
          <w:b/>
          <w:bCs/>
          <w:sz w:val="24"/>
        </w:rPr>
      </w:pPr>
    </w:p>
    <w:p>
      <w:pPr>
        <w:adjustRightInd w:val="0"/>
        <w:snapToGrid w:val="0"/>
        <w:spacing w:line="480" w:lineRule="exact"/>
        <w:jc w:val="left"/>
        <w:rPr>
          <w:rFonts w:ascii="宋体" w:hAnsi="宋体"/>
          <w:b/>
          <w:bCs/>
          <w:sz w:val="24"/>
        </w:rPr>
      </w:pPr>
    </w:p>
    <w:p>
      <w:pPr>
        <w:adjustRightInd w:val="0"/>
        <w:snapToGrid w:val="0"/>
        <w:spacing w:line="480" w:lineRule="exact"/>
        <w:jc w:val="left"/>
        <w:rPr>
          <w:rFonts w:ascii="宋体" w:hAnsi="宋体"/>
          <w:b/>
          <w:bCs/>
          <w:sz w:val="24"/>
        </w:rPr>
      </w:pPr>
      <w:r>
        <w:rPr>
          <w:rFonts w:hint="eastAsia" w:ascii="宋体" w:hAnsi="宋体"/>
          <w:b/>
          <w:bCs/>
          <w:sz w:val="24"/>
        </w:rPr>
        <w:t>（附法定代表人有效身份证件复印件）</w:t>
      </w:r>
    </w:p>
    <w:p>
      <w:pPr>
        <w:spacing w:line="560" w:lineRule="exact"/>
        <w:rPr>
          <w:b/>
          <w:sz w:val="30"/>
          <w:szCs w:val="30"/>
        </w:rPr>
      </w:pPr>
    </w:p>
    <w:p>
      <w:pPr>
        <w:pStyle w:val="5"/>
        <w:numPr>
          <w:ilvl w:val="0"/>
          <w:numId w:val="0"/>
        </w:numPr>
        <w:spacing w:before="0" w:after="0" w:line="520" w:lineRule="exact"/>
        <w:ind w:left="1132" w:hanging="1132" w:hangingChars="470"/>
        <w:jc w:val="center"/>
        <w:rPr>
          <w:rFonts w:hAnsi="宋体" w:cs="宋体"/>
        </w:rPr>
      </w:pPr>
    </w:p>
    <w:p>
      <w:pPr>
        <w:pStyle w:val="5"/>
        <w:numPr>
          <w:ilvl w:val="0"/>
          <w:numId w:val="0"/>
        </w:numPr>
        <w:spacing w:before="0" w:after="0" w:line="520" w:lineRule="exact"/>
        <w:ind w:left="1132" w:hanging="1132" w:hangingChars="470"/>
        <w:jc w:val="center"/>
        <w:rPr>
          <w:rFonts w:hAnsi="宋体" w:cs="宋体"/>
        </w:rPr>
      </w:pPr>
    </w:p>
    <w:p>
      <w:pPr>
        <w:pStyle w:val="5"/>
        <w:numPr>
          <w:ilvl w:val="0"/>
          <w:numId w:val="0"/>
        </w:numPr>
        <w:spacing w:before="0" w:after="0" w:line="520" w:lineRule="exact"/>
        <w:ind w:left="1132" w:hanging="1132" w:hangingChars="470"/>
        <w:jc w:val="center"/>
        <w:rPr>
          <w:rFonts w:hAnsi="宋体" w:cs="宋体"/>
        </w:rPr>
      </w:pPr>
    </w:p>
    <w:p>
      <w:pPr>
        <w:rPr>
          <w:szCs w:val="20"/>
        </w:rPr>
      </w:pPr>
    </w:p>
    <w:p>
      <w:pPr>
        <w:rPr>
          <w:szCs w:val="20"/>
        </w:rPr>
      </w:pPr>
    </w:p>
    <w:p>
      <w:pPr>
        <w:rPr>
          <w:szCs w:val="20"/>
        </w:rPr>
      </w:pPr>
    </w:p>
    <w:p>
      <w:pPr>
        <w:rPr>
          <w:szCs w:val="20"/>
        </w:rPr>
      </w:pPr>
    </w:p>
    <w:p>
      <w:pPr>
        <w:rPr>
          <w:szCs w:val="20"/>
        </w:rPr>
      </w:pPr>
    </w:p>
    <w:p>
      <w:pPr>
        <w:rPr>
          <w:szCs w:val="20"/>
        </w:rPr>
      </w:pPr>
    </w:p>
    <w:p>
      <w:pPr>
        <w:pStyle w:val="5"/>
        <w:numPr>
          <w:ilvl w:val="0"/>
          <w:numId w:val="0"/>
        </w:numPr>
        <w:spacing w:before="0" w:after="0" w:line="520" w:lineRule="exact"/>
        <w:ind w:left="1128" w:hanging="1128" w:hangingChars="470"/>
        <w:jc w:val="center"/>
        <w:rPr>
          <w:rFonts w:hAnsi="宋体" w:cs="宋体"/>
          <w:b w:val="0"/>
          <w:bCs w:val="0"/>
        </w:rPr>
      </w:pPr>
      <w:r>
        <w:rPr>
          <w:rFonts w:hint="eastAsia" w:hAnsi="宋体" w:cs="宋体"/>
          <w:b w:val="0"/>
          <w:bCs w:val="0"/>
        </w:rPr>
        <w:t>（二）法定代表人授权委托书</w:t>
      </w:r>
    </w:p>
    <w:p>
      <w:pPr>
        <w:adjustRightInd w:val="0"/>
        <w:snapToGrid w:val="0"/>
        <w:spacing w:line="520" w:lineRule="exact"/>
        <w:rPr>
          <w:rFonts w:ascii="宋体" w:hAnsi="宋体" w:cs="宋体"/>
          <w:b/>
          <w:bCs/>
          <w:sz w:val="24"/>
        </w:rPr>
      </w:pPr>
    </w:p>
    <w:p>
      <w:pPr>
        <w:pStyle w:val="2"/>
        <w:ind w:firstLine="420"/>
      </w:pPr>
    </w:p>
    <w:p>
      <w:pPr>
        <w:adjustRightInd w:val="0"/>
        <w:snapToGrid w:val="0"/>
        <w:spacing w:line="520" w:lineRule="exact"/>
        <w:ind w:firstLine="480"/>
        <w:rPr>
          <w:rFonts w:ascii="宋体" w:hAnsi="宋体" w:cs="宋体"/>
          <w:bCs/>
          <w:sz w:val="24"/>
        </w:rPr>
      </w:pPr>
      <w:r>
        <w:rPr>
          <w:rFonts w:hint="eastAsia" w:ascii="宋体" w:hAnsi="宋体" w:cs="宋体"/>
          <w:bCs/>
          <w:sz w:val="24"/>
        </w:rPr>
        <w:t>本授权委托书声明：我</w:t>
      </w:r>
      <w:r>
        <w:rPr>
          <w:rFonts w:hint="eastAsia" w:ascii="宋体" w:hAnsi="宋体" w:cs="宋体"/>
          <w:bCs/>
          <w:sz w:val="24"/>
          <w:u w:val="single"/>
        </w:rPr>
        <w:t xml:space="preserve">   （法定代表人姓名）   </w:t>
      </w:r>
      <w:r>
        <w:rPr>
          <w:rFonts w:hint="eastAsia" w:ascii="宋体" w:hAnsi="宋体" w:cs="宋体"/>
          <w:bCs/>
          <w:sz w:val="24"/>
        </w:rPr>
        <w:t>，系</w:t>
      </w:r>
      <w:r>
        <w:rPr>
          <w:rFonts w:hint="eastAsia" w:ascii="宋体" w:hAnsi="宋体" w:cs="宋体"/>
          <w:bCs/>
          <w:sz w:val="24"/>
          <w:u w:val="single"/>
        </w:rPr>
        <w:t xml:space="preserve">     （投标人名称）     </w:t>
      </w:r>
      <w:r>
        <w:rPr>
          <w:rFonts w:hint="eastAsia" w:ascii="宋体" w:hAnsi="宋体" w:cs="宋体"/>
          <w:bCs/>
          <w:sz w:val="24"/>
        </w:rPr>
        <w:t>的法定代表人，现授权委托</w:t>
      </w:r>
      <w:r>
        <w:rPr>
          <w:rFonts w:hint="eastAsia" w:ascii="宋体" w:hAnsi="宋体" w:cs="宋体"/>
          <w:bCs/>
          <w:sz w:val="24"/>
          <w:u w:val="single"/>
        </w:rPr>
        <w:t xml:space="preserve">  （授权代理人姓名）  </w:t>
      </w:r>
      <w:r>
        <w:rPr>
          <w:rFonts w:hint="eastAsia" w:ascii="宋体" w:hAnsi="宋体" w:cs="宋体"/>
          <w:bCs/>
          <w:sz w:val="24"/>
        </w:rPr>
        <w:t>为我公司委托代理人，以本公司的名义参加</w:t>
      </w:r>
      <w:r>
        <w:rPr>
          <w:rFonts w:hint="eastAsia" w:ascii="宋体" w:hAnsi="宋体" w:cs="宋体"/>
          <w:bCs/>
          <w:sz w:val="24"/>
          <w:u w:val="single"/>
        </w:rPr>
        <w:t xml:space="preserve">  （项目名称、项目编号） </w:t>
      </w:r>
      <w:r>
        <w:rPr>
          <w:rFonts w:hint="eastAsia" w:ascii="宋体" w:hAnsi="宋体" w:cs="宋体"/>
          <w:bCs/>
          <w:sz w:val="24"/>
        </w:rPr>
        <w:t>的投标活动，委托代理人在开标、评标、合同签订、履约及办理相关公证等过程中所签署的一切文件和处理与之有关的一切事务，我均予承认。</w:t>
      </w:r>
    </w:p>
    <w:p>
      <w:pPr>
        <w:adjustRightInd w:val="0"/>
        <w:snapToGrid w:val="0"/>
        <w:spacing w:line="520" w:lineRule="exact"/>
        <w:ind w:firstLine="480"/>
        <w:rPr>
          <w:rFonts w:ascii="宋体" w:hAnsi="宋体" w:cs="宋体"/>
          <w:bCs/>
          <w:sz w:val="24"/>
        </w:rPr>
      </w:pPr>
      <w:r>
        <w:rPr>
          <w:rFonts w:hint="eastAsia" w:ascii="宋体" w:hAnsi="宋体" w:cs="宋体"/>
          <w:bCs/>
          <w:sz w:val="24"/>
        </w:rPr>
        <w:t>该授权代理人无转委托权。</w:t>
      </w:r>
    </w:p>
    <w:p>
      <w:pPr>
        <w:adjustRightInd w:val="0"/>
        <w:snapToGrid w:val="0"/>
        <w:spacing w:line="520" w:lineRule="exact"/>
        <w:ind w:firstLine="480"/>
        <w:rPr>
          <w:rFonts w:ascii="宋体" w:hAnsi="宋体" w:cs="宋体"/>
          <w:bCs/>
          <w:sz w:val="24"/>
        </w:rPr>
      </w:pPr>
    </w:p>
    <w:p>
      <w:pPr>
        <w:adjustRightInd w:val="0"/>
        <w:snapToGrid w:val="0"/>
        <w:spacing w:line="520" w:lineRule="exact"/>
        <w:ind w:firstLine="480"/>
        <w:rPr>
          <w:rFonts w:ascii="宋体" w:hAnsi="宋体" w:cs="宋体"/>
          <w:bCs/>
          <w:sz w:val="24"/>
        </w:rPr>
      </w:pPr>
      <w:r>
        <w:rPr>
          <w:rFonts w:hint="eastAsia" w:ascii="宋体" w:hAnsi="宋体" w:cs="宋体"/>
          <w:bCs/>
          <w:sz w:val="24"/>
        </w:rPr>
        <w:t>特此授权。</w:t>
      </w:r>
    </w:p>
    <w:p>
      <w:pPr>
        <w:adjustRightInd w:val="0"/>
        <w:snapToGrid w:val="0"/>
        <w:spacing w:line="520" w:lineRule="exact"/>
        <w:jc w:val="left"/>
        <w:rPr>
          <w:rFonts w:ascii="宋体" w:hAnsi="宋体" w:cs="宋体"/>
          <w:bCs/>
          <w:sz w:val="24"/>
        </w:rPr>
      </w:pPr>
    </w:p>
    <w:p>
      <w:pPr>
        <w:adjustRightInd w:val="0"/>
        <w:snapToGrid w:val="0"/>
        <w:spacing w:line="520" w:lineRule="exact"/>
        <w:jc w:val="left"/>
        <w:rPr>
          <w:rFonts w:ascii="宋体" w:hAnsi="宋体" w:cs="宋体"/>
          <w:bCs/>
          <w:sz w:val="24"/>
        </w:rPr>
      </w:pPr>
    </w:p>
    <w:p>
      <w:pPr>
        <w:adjustRightInd w:val="0"/>
        <w:snapToGrid w:val="0"/>
        <w:spacing w:line="520" w:lineRule="exact"/>
        <w:ind w:firstLine="3120" w:firstLineChars="1300"/>
        <w:jc w:val="left"/>
        <w:rPr>
          <w:rFonts w:ascii="宋体" w:hAnsi="宋体" w:cs="宋体"/>
          <w:bCs/>
          <w:sz w:val="24"/>
        </w:rPr>
      </w:pPr>
      <w:r>
        <w:rPr>
          <w:rFonts w:hint="eastAsia" w:ascii="宋体" w:hAnsi="宋体" w:cs="宋体"/>
          <w:bCs/>
          <w:sz w:val="24"/>
        </w:rPr>
        <w:t>投标人（公章）：</w:t>
      </w:r>
    </w:p>
    <w:p>
      <w:pPr>
        <w:adjustRightInd w:val="0"/>
        <w:snapToGrid w:val="0"/>
        <w:spacing w:line="520" w:lineRule="exact"/>
        <w:ind w:firstLine="3120" w:firstLineChars="1300"/>
        <w:jc w:val="left"/>
        <w:rPr>
          <w:rFonts w:ascii="宋体" w:hAnsi="宋体" w:cs="宋体"/>
          <w:bCs/>
          <w:sz w:val="24"/>
        </w:rPr>
      </w:pPr>
      <w:r>
        <w:rPr>
          <w:rFonts w:hint="eastAsia" w:ascii="宋体" w:hAnsi="宋体" w:cs="宋体"/>
          <w:bCs/>
          <w:sz w:val="24"/>
        </w:rPr>
        <w:t>法定代表人（签字或印章）：</w:t>
      </w:r>
    </w:p>
    <w:p>
      <w:pPr>
        <w:adjustRightInd w:val="0"/>
        <w:snapToGrid w:val="0"/>
        <w:spacing w:line="520" w:lineRule="exact"/>
        <w:ind w:left="3720" w:hanging="3720" w:hangingChars="1550"/>
        <w:jc w:val="left"/>
        <w:rPr>
          <w:rFonts w:ascii="宋体" w:hAnsi="宋体" w:cs="宋体"/>
          <w:bCs/>
          <w:sz w:val="24"/>
        </w:rPr>
      </w:pPr>
      <w:r>
        <w:rPr>
          <w:rFonts w:hint="eastAsia" w:ascii="宋体" w:hAnsi="宋体" w:cs="宋体"/>
          <w:bCs/>
          <w:sz w:val="24"/>
        </w:rPr>
        <w:t xml:space="preserve">                          代理人姓名：           性别：       年龄：        </w:t>
      </w:r>
    </w:p>
    <w:p>
      <w:pPr>
        <w:adjustRightInd w:val="0"/>
        <w:snapToGrid w:val="0"/>
        <w:spacing w:line="520" w:lineRule="exact"/>
        <w:ind w:left="3712" w:leftChars="1482" w:hanging="600" w:hangingChars="250"/>
        <w:jc w:val="left"/>
        <w:rPr>
          <w:rFonts w:ascii="宋体" w:hAnsi="宋体" w:cs="宋体"/>
          <w:bCs/>
          <w:sz w:val="24"/>
        </w:rPr>
      </w:pPr>
      <w:r>
        <w:rPr>
          <w:rFonts w:hint="eastAsia" w:ascii="宋体" w:hAnsi="宋体" w:cs="宋体"/>
          <w:bCs/>
          <w:sz w:val="24"/>
        </w:rPr>
        <w:t>职务：</w:t>
      </w:r>
    </w:p>
    <w:p>
      <w:pPr>
        <w:adjustRightInd w:val="0"/>
        <w:snapToGrid w:val="0"/>
        <w:spacing w:line="520" w:lineRule="exact"/>
        <w:jc w:val="left"/>
        <w:rPr>
          <w:rFonts w:ascii="宋体" w:hAnsi="宋体" w:cs="宋体"/>
          <w:bCs/>
          <w:sz w:val="24"/>
          <w:u w:val="single"/>
        </w:rPr>
      </w:pPr>
      <w:r>
        <w:rPr>
          <w:rFonts w:hint="eastAsia" w:ascii="宋体" w:hAnsi="宋体" w:cs="宋体"/>
          <w:bCs/>
          <w:sz w:val="24"/>
        </w:rPr>
        <w:t xml:space="preserve">                          授权委托日期：       年        月        日</w:t>
      </w:r>
    </w:p>
    <w:p>
      <w:pPr>
        <w:adjustRightInd w:val="0"/>
        <w:snapToGrid w:val="0"/>
        <w:spacing w:line="520" w:lineRule="exact"/>
        <w:jc w:val="left"/>
        <w:rPr>
          <w:rFonts w:ascii="宋体" w:hAnsi="宋体" w:cs="宋体"/>
          <w:bCs/>
          <w:sz w:val="24"/>
        </w:rPr>
      </w:pPr>
    </w:p>
    <w:p>
      <w:pPr>
        <w:adjustRightInd w:val="0"/>
        <w:snapToGrid w:val="0"/>
        <w:spacing w:line="520" w:lineRule="exact"/>
        <w:jc w:val="left"/>
        <w:rPr>
          <w:rFonts w:ascii="宋体" w:hAnsi="宋体" w:cs="宋体"/>
          <w:b/>
          <w:bCs/>
          <w:sz w:val="24"/>
        </w:rPr>
      </w:pPr>
      <w:r>
        <w:rPr>
          <w:rFonts w:hint="eastAsia" w:ascii="宋体" w:hAnsi="宋体" w:cs="宋体"/>
          <w:b/>
          <w:bCs/>
          <w:sz w:val="24"/>
        </w:rPr>
        <w:t>（附授权代理人有效身份证件复印件）</w:t>
      </w:r>
    </w:p>
    <w:p>
      <w:pPr>
        <w:pStyle w:val="5"/>
        <w:numPr>
          <w:ilvl w:val="0"/>
          <w:numId w:val="0"/>
        </w:numPr>
        <w:spacing w:before="0" w:after="0" w:line="520" w:lineRule="exact"/>
        <w:rPr>
          <w:rFonts w:hAnsi="宋体" w:cs="宋体"/>
        </w:rPr>
      </w:pPr>
    </w:p>
    <w:p>
      <w:pPr>
        <w:pStyle w:val="5"/>
        <w:numPr>
          <w:ilvl w:val="0"/>
          <w:numId w:val="0"/>
        </w:numPr>
        <w:spacing w:before="0" w:after="0" w:line="520" w:lineRule="exact"/>
        <w:ind w:left="1128" w:hanging="1128" w:hangingChars="470"/>
        <w:jc w:val="center"/>
        <w:rPr>
          <w:rFonts w:hAnsi="宋体" w:cs="宋体"/>
          <w:b w:val="0"/>
          <w:bCs w:val="0"/>
        </w:rPr>
      </w:pPr>
    </w:p>
    <w:p>
      <w:pPr>
        <w:ind w:firstLine="3120" w:firstLineChars="1300"/>
        <w:rPr>
          <w:sz w:val="24"/>
        </w:rPr>
      </w:pPr>
    </w:p>
    <w:p>
      <w:pPr>
        <w:pStyle w:val="2"/>
        <w:ind w:firstLine="480"/>
        <w:rPr>
          <w:sz w:val="24"/>
        </w:rPr>
      </w:pPr>
    </w:p>
    <w:p/>
    <w:p>
      <w:pPr>
        <w:rPr>
          <w:rFonts w:cs="宋体"/>
        </w:rPr>
      </w:pPr>
    </w:p>
    <w:p>
      <w:pPr>
        <w:rPr>
          <w:rFonts w:cs="宋体"/>
        </w:rPr>
      </w:pPr>
    </w:p>
    <w:p>
      <w:pPr>
        <w:rPr>
          <w:rFonts w:cs="宋体"/>
        </w:rPr>
      </w:pPr>
    </w:p>
    <w:p>
      <w:pPr>
        <w:rPr>
          <w:rFonts w:cs="宋体"/>
        </w:rPr>
      </w:pPr>
    </w:p>
    <w:p>
      <w:pPr>
        <w:pStyle w:val="2"/>
        <w:ind w:firstLine="420"/>
        <w:rPr>
          <w:rFonts w:cs="宋体"/>
        </w:rPr>
      </w:pPr>
    </w:p>
    <w:p/>
    <w:p>
      <w:pPr>
        <w:pStyle w:val="4"/>
        <w:rPr>
          <w:rFonts w:cs="宋体"/>
          <w:bCs w:val="0"/>
          <w:sz w:val="28"/>
          <w:szCs w:val="28"/>
        </w:rPr>
      </w:pPr>
      <w:r>
        <w:rPr>
          <w:rFonts w:hint="eastAsia" w:cs="宋体"/>
          <w:bCs w:val="0"/>
          <w:sz w:val="28"/>
          <w:szCs w:val="28"/>
        </w:rPr>
        <w:t>四、技术部分</w:t>
      </w:r>
    </w:p>
    <w:p>
      <w:pPr>
        <w:pStyle w:val="4"/>
        <w:rPr>
          <w:rFonts w:cs="宋体"/>
          <w:b w:val="0"/>
          <w:bCs w:val="0"/>
        </w:rPr>
      </w:pPr>
      <w:r>
        <w:rPr>
          <w:rFonts w:hint="eastAsia" w:cs="宋体"/>
        </w:rPr>
        <w:t>（根据</w:t>
      </w:r>
      <w:r>
        <w:rPr>
          <w:rFonts w:cs="宋体"/>
        </w:rPr>
        <w:t>本项目要求提供</w:t>
      </w:r>
      <w:r>
        <w:rPr>
          <w:rFonts w:hint="eastAsia" w:cs="宋体"/>
        </w:rPr>
        <w:t>技术服务方案）</w:t>
      </w:r>
    </w:p>
    <w:p>
      <w:pPr>
        <w:spacing w:line="520" w:lineRule="exact"/>
        <w:jc w:val="center"/>
        <w:rPr>
          <w:rFonts w:ascii="宋体" w:hAnsi="宋体" w:cs="宋体"/>
          <w:bCs/>
          <w:spacing w:val="6"/>
          <w:sz w:val="28"/>
          <w:szCs w:val="28"/>
        </w:rPr>
      </w:pPr>
    </w:p>
    <w:p>
      <w:pPr>
        <w:pStyle w:val="2"/>
        <w:ind w:firstLine="420"/>
      </w:pPr>
    </w:p>
    <w:p>
      <w:pPr>
        <w:spacing w:line="520" w:lineRule="exact"/>
        <w:jc w:val="center"/>
        <w:rPr>
          <w:rFonts w:hAnsi="宋体" w:cs="宋体"/>
          <w:b/>
        </w:rPr>
      </w:pPr>
      <w:r>
        <w:rPr>
          <w:rFonts w:hint="eastAsia" w:ascii="宋体" w:hAnsi="宋体" w:cs="宋体"/>
          <w:b/>
          <w:bCs/>
          <w:spacing w:val="6"/>
          <w:sz w:val="28"/>
          <w:szCs w:val="28"/>
        </w:rPr>
        <w:t>五、中小企业声明函</w:t>
      </w:r>
    </w:p>
    <w:p>
      <w:pPr>
        <w:spacing w:line="500" w:lineRule="exact"/>
        <w:ind w:firstLine="504" w:firstLineChars="200"/>
        <w:rPr>
          <w:rFonts w:ascii="宋体" w:hAnsi="宋体" w:cs="宋体"/>
          <w:spacing w:val="6"/>
          <w:sz w:val="24"/>
        </w:rPr>
      </w:pPr>
    </w:p>
    <w:p>
      <w:pPr>
        <w:spacing w:line="500" w:lineRule="exact"/>
        <w:ind w:firstLine="504" w:firstLineChars="200"/>
        <w:rPr>
          <w:rFonts w:ascii="宋体" w:hAnsi="宋体" w:cs="宋体"/>
          <w:spacing w:val="6"/>
          <w:sz w:val="24"/>
        </w:rPr>
      </w:pPr>
      <w:r>
        <w:rPr>
          <w:rFonts w:hint="eastAsia" w:ascii="宋体" w:hAnsi="宋体" w:cs="宋体"/>
          <w:spacing w:val="6"/>
          <w:sz w:val="24"/>
        </w:rPr>
        <w:t>本公司郑重声明，根据《政府采购促进中小企业发展暂行办法》（财库[2011]181号）的规定，本公司为</w:t>
      </w:r>
      <w:bookmarkStart w:id="0" w:name="OLE_LINK2"/>
      <w:bookmarkStart w:id="1" w:name="OLE_LINK5"/>
      <w:r>
        <w:rPr>
          <w:rFonts w:hint="eastAsia" w:ascii="宋体" w:hAnsi="宋体" w:cs="宋体"/>
          <w:spacing w:val="6"/>
          <w:sz w:val="24"/>
        </w:rPr>
        <w:t>______（请填写：中型、小型、微型）企业</w:t>
      </w:r>
      <w:bookmarkEnd w:id="0"/>
      <w:bookmarkEnd w:id="1"/>
      <w:r>
        <w:rPr>
          <w:rFonts w:hint="eastAsia" w:ascii="宋体" w:hAnsi="宋体" w:cs="宋体"/>
          <w:spacing w:val="6"/>
          <w:sz w:val="24"/>
        </w:rPr>
        <w:t>。即，本公司同时满足以下条件：</w:t>
      </w:r>
    </w:p>
    <w:p>
      <w:pPr>
        <w:spacing w:line="500" w:lineRule="exact"/>
        <w:ind w:firstLine="504" w:firstLineChars="200"/>
        <w:rPr>
          <w:rFonts w:ascii="宋体" w:hAnsi="宋体" w:cs="宋体"/>
          <w:spacing w:val="6"/>
          <w:sz w:val="24"/>
        </w:rPr>
      </w:pPr>
      <w:r>
        <w:rPr>
          <w:rFonts w:hint="eastAsia"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00" w:lineRule="exact"/>
        <w:ind w:firstLine="504" w:firstLineChars="200"/>
        <w:rPr>
          <w:rFonts w:ascii="宋体" w:hAnsi="宋体" w:cs="宋体"/>
          <w:spacing w:val="6"/>
          <w:sz w:val="24"/>
        </w:rPr>
      </w:pPr>
      <w:r>
        <w:rPr>
          <w:rFonts w:hint="eastAsia" w:ascii="宋体" w:hAnsi="宋体" w:cs="宋体"/>
          <w:spacing w:val="6"/>
          <w:sz w:val="24"/>
        </w:rPr>
        <w:t>2.本公司参加______单位的______项目采购活动，由本企业提供相关化学防治服务。</w:t>
      </w:r>
    </w:p>
    <w:p>
      <w:pPr>
        <w:spacing w:line="500" w:lineRule="exact"/>
        <w:ind w:firstLine="504" w:firstLineChars="200"/>
        <w:rPr>
          <w:rFonts w:ascii="宋体" w:hAnsi="宋体" w:cs="宋体"/>
          <w:spacing w:val="6"/>
          <w:sz w:val="24"/>
        </w:rPr>
      </w:pPr>
      <w:r>
        <w:rPr>
          <w:rFonts w:hint="eastAsia" w:ascii="宋体" w:hAnsi="宋体" w:cs="宋体"/>
          <w:spacing w:val="6"/>
          <w:sz w:val="24"/>
        </w:rPr>
        <w:t>本公司对上述声明的真实性负责。如有虚假，将依法承担相应责任。</w:t>
      </w:r>
    </w:p>
    <w:p>
      <w:pPr>
        <w:tabs>
          <w:tab w:val="left" w:pos="4860"/>
        </w:tabs>
        <w:spacing w:line="500" w:lineRule="exact"/>
        <w:ind w:right="1560" w:firstLine="504" w:firstLineChars="200"/>
        <w:rPr>
          <w:rFonts w:ascii="宋体" w:hAnsi="宋体" w:cs="宋体"/>
          <w:spacing w:val="6"/>
          <w:sz w:val="24"/>
        </w:rPr>
      </w:pPr>
      <w:r>
        <w:rPr>
          <w:rFonts w:hint="eastAsia" w:ascii="宋体" w:hAnsi="宋体" w:cs="宋体"/>
          <w:spacing w:val="6"/>
          <w:sz w:val="24"/>
        </w:rPr>
        <w:t xml:space="preserve">                                    企业名称（盖公章）： </w:t>
      </w:r>
    </w:p>
    <w:p>
      <w:pPr>
        <w:tabs>
          <w:tab w:val="left" w:pos="4860"/>
        </w:tabs>
        <w:spacing w:line="500" w:lineRule="exact"/>
        <w:ind w:right="1560" w:firstLine="504" w:firstLineChars="200"/>
        <w:rPr>
          <w:rFonts w:ascii="宋体" w:hAnsi="宋体" w:cs="宋体"/>
          <w:spacing w:val="6"/>
          <w:sz w:val="24"/>
        </w:rPr>
      </w:pPr>
      <w:r>
        <w:rPr>
          <w:rFonts w:hint="eastAsia" w:ascii="宋体" w:hAnsi="宋体" w:cs="宋体"/>
          <w:spacing w:val="6"/>
          <w:sz w:val="24"/>
        </w:rPr>
        <w:t xml:space="preserve">                                              日  期：                </w:t>
      </w:r>
    </w:p>
    <w:p>
      <w:pPr>
        <w:spacing w:line="500" w:lineRule="exact"/>
        <w:jc w:val="center"/>
        <w:rPr>
          <w:rFonts w:ascii="宋体" w:hAnsi="宋体" w:cs="宋体"/>
          <w:b/>
          <w:bCs/>
          <w:spacing w:val="6"/>
          <w:sz w:val="28"/>
          <w:szCs w:val="28"/>
        </w:rPr>
      </w:pPr>
      <w:bookmarkStart w:id="2" w:name="OLE_LINK14"/>
      <w:bookmarkStart w:id="3" w:name="OLE_LINK13"/>
    </w:p>
    <w:p>
      <w:pPr>
        <w:spacing w:line="500" w:lineRule="exact"/>
        <w:jc w:val="center"/>
        <w:rPr>
          <w:rFonts w:ascii="宋体" w:hAnsi="宋体" w:cs="宋体"/>
          <w:b/>
          <w:bCs/>
          <w:spacing w:val="6"/>
          <w:sz w:val="28"/>
          <w:szCs w:val="28"/>
        </w:rPr>
      </w:pPr>
    </w:p>
    <w:p>
      <w:pPr>
        <w:spacing w:line="500" w:lineRule="exact"/>
        <w:jc w:val="center"/>
        <w:rPr>
          <w:rFonts w:ascii="宋体" w:hAnsi="宋体" w:cs="宋体"/>
          <w:b/>
          <w:spacing w:val="6"/>
          <w:sz w:val="28"/>
          <w:szCs w:val="28"/>
        </w:rPr>
      </w:pPr>
      <w:r>
        <w:rPr>
          <w:rFonts w:hint="eastAsia" w:ascii="宋体" w:hAnsi="宋体" w:cs="宋体"/>
          <w:b/>
          <w:bCs/>
          <w:spacing w:val="6"/>
          <w:sz w:val="28"/>
          <w:szCs w:val="28"/>
        </w:rPr>
        <w:t>六、残疾人福利性单位声明函</w:t>
      </w:r>
      <w:bookmarkEnd w:id="2"/>
      <w:bookmarkEnd w:id="3"/>
    </w:p>
    <w:p>
      <w:pPr>
        <w:spacing w:line="500" w:lineRule="exact"/>
        <w:ind w:firstLine="504" w:firstLineChars="200"/>
        <w:rPr>
          <w:rFonts w:ascii="宋体" w:hAnsi="宋体" w:cs="宋体"/>
          <w:spacing w:val="6"/>
          <w:sz w:val="24"/>
        </w:rPr>
      </w:pPr>
    </w:p>
    <w:p>
      <w:pPr>
        <w:spacing w:line="5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号）的规定，本单位为符合条件的残疾人福利性单位，且本单位参加______单位的______项目采购活动，由本单位提供相关化学防治服务。</w:t>
      </w:r>
    </w:p>
    <w:p>
      <w:pPr>
        <w:spacing w:line="5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00" w:lineRule="exact"/>
        <w:ind w:right="1560" w:firstLine="504" w:firstLineChars="200"/>
        <w:rPr>
          <w:rFonts w:ascii="宋体" w:hAnsi="宋体" w:cs="宋体"/>
          <w:spacing w:val="6"/>
          <w:sz w:val="24"/>
        </w:rPr>
      </w:pPr>
      <w:r>
        <w:rPr>
          <w:rFonts w:hint="eastAsia" w:ascii="宋体" w:hAnsi="宋体" w:cs="宋体"/>
          <w:spacing w:val="6"/>
          <w:sz w:val="24"/>
        </w:rPr>
        <w:t xml:space="preserve">                                   单位名称（盖公章）：</w:t>
      </w:r>
    </w:p>
    <w:p>
      <w:pPr>
        <w:tabs>
          <w:tab w:val="left" w:pos="4860"/>
        </w:tabs>
        <w:spacing w:line="500" w:lineRule="exact"/>
        <w:ind w:right="1560" w:firstLine="504" w:firstLineChars="200"/>
        <w:rPr>
          <w:rFonts w:ascii="宋体" w:hAnsi="宋体" w:cs="宋体"/>
          <w:spacing w:val="6"/>
          <w:sz w:val="24"/>
        </w:rPr>
      </w:pPr>
      <w:r>
        <w:rPr>
          <w:rFonts w:hint="eastAsia" w:ascii="宋体" w:hAnsi="宋体" w:cs="宋体"/>
          <w:spacing w:val="6"/>
          <w:sz w:val="24"/>
        </w:rPr>
        <w:t xml:space="preserve">                                              日  期：</w:t>
      </w:r>
    </w:p>
    <w:p>
      <w:pPr>
        <w:spacing w:line="520" w:lineRule="exact"/>
        <w:ind w:firstLine="480" w:firstLineChars="200"/>
        <w:rPr>
          <w:rFonts w:ascii="宋体" w:hAnsi="宋体" w:cs="宋体"/>
          <w:sz w:val="24"/>
        </w:rPr>
      </w:pPr>
    </w:p>
    <w:p>
      <w:pPr>
        <w:jc w:val="center"/>
        <w:rPr>
          <w:rFonts w:ascii="宋体" w:hAnsi="宋体" w:cs="宋体"/>
          <w:b/>
          <w:sz w:val="32"/>
          <w:szCs w:val="32"/>
        </w:rPr>
      </w:pPr>
      <w:r>
        <w:rPr>
          <w:rFonts w:hint="eastAsia" w:ascii="宋体" w:hAnsi="宋体" w:cs="宋体"/>
          <w:b/>
          <w:sz w:val="32"/>
          <w:szCs w:val="32"/>
        </w:rPr>
        <w:t>第七章  资格审查及符合性审查内容</w:t>
      </w:r>
    </w:p>
    <w:p>
      <w:pPr>
        <w:pStyle w:val="13"/>
        <w:spacing w:line="520" w:lineRule="exact"/>
        <w:ind w:left="0" w:firstLine="0"/>
        <w:jc w:val="center"/>
        <w:rPr>
          <w:rFonts w:ascii="宋体"/>
          <w:b/>
          <w:kern w:val="0"/>
          <w:sz w:val="28"/>
          <w:szCs w:val="28"/>
        </w:rPr>
      </w:pPr>
    </w:p>
    <w:p>
      <w:pPr>
        <w:pStyle w:val="13"/>
        <w:spacing w:line="520" w:lineRule="exact"/>
        <w:ind w:left="0" w:firstLine="0"/>
        <w:jc w:val="center"/>
        <w:rPr>
          <w:rFonts w:ascii="宋体" w:hAnsi="宋体" w:cs="宋体"/>
          <w:b/>
          <w:kern w:val="0"/>
          <w:sz w:val="28"/>
          <w:szCs w:val="28"/>
        </w:rPr>
      </w:pPr>
      <w:r>
        <w:rPr>
          <w:rFonts w:hint="eastAsia" w:ascii="宋体"/>
          <w:b/>
          <w:kern w:val="0"/>
          <w:sz w:val="28"/>
          <w:szCs w:val="28"/>
        </w:rPr>
        <w:t>一</w:t>
      </w:r>
      <w:r>
        <w:rPr>
          <w:rFonts w:ascii="宋体"/>
          <w:b/>
          <w:kern w:val="0"/>
          <w:sz w:val="28"/>
          <w:szCs w:val="28"/>
        </w:rPr>
        <w:t>、</w:t>
      </w:r>
      <w:r>
        <w:rPr>
          <w:rFonts w:hint="eastAsia" w:ascii="宋体" w:hAnsi="宋体" w:cs="宋体"/>
          <w:b/>
          <w:kern w:val="0"/>
          <w:sz w:val="28"/>
          <w:szCs w:val="28"/>
        </w:rPr>
        <w:t>资格审查表</w:t>
      </w:r>
    </w:p>
    <w:p>
      <w:pPr>
        <w:pStyle w:val="13"/>
        <w:spacing w:line="520" w:lineRule="exact"/>
        <w:ind w:left="1890" w:leftChars="900" w:firstLine="0"/>
        <w:rPr>
          <w:rFonts w:ascii="宋体" w:hAnsi="宋体" w:cs="宋体"/>
          <w:kern w:val="0"/>
          <w:sz w:val="28"/>
          <w:szCs w:val="28"/>
        </w:rPr>
      </w:pPr>
    </w:p>
    <w:tbl>
      <w:tblPr>
        <w:tblStyle w:val="33"/>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序号</w:t>
            </w:r>
          </w:p>
        </w:tc>
        <w:tc>
          <w:tcPr>
            <w:tcW w:w="8813"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未提供下列证明文件或证明文件不符合招标文件要求的，资格审查不合格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1</w:t>
            </w:r>
          </w:p>
        </w:tc>
        <w:tc>
          <w:tcPr>
            <w:tcW w:w="8813" w:type="dxa"/>
            <w:vAlign w:val="center"/>
          </w:tcPr>
          <w:p>
            <w:pPr>
              <w:autoSpaceDE w:val="0"/>
              <w:autoSpaceDN w:val="0"/>
              <w:spacing w:line="520" w:lineRule="exact"/>
              <w:rPr>
                <w:rFonts w:ascii="宋体" w:hAnsi="宋体" w:cs="宋体"/>
                <w:sz w:val="24"/>
              </w:rPr>
            </w:pPr>
            <w:r>
              <w:rPr>
                <w:rFonts w:hint="eastAsia" w:ascii="宋体" w:hAnsi="宋体" w:cs="宋体"/>
                <w:sz w:val="24"/>
              </w:rPr>
              <w:t>投标单位法定代表人参加开标的须携带法人证明书原件及身份证原件、若为法人授权委托代理人参加开标的须携带法人授权委托书原件及委托代理人身份证原件。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2</w:t>
            </w:r>
          </w:p>
        </w:tc>
        <w:tc>
          <w:tcPr>
            <w:tcW w:w="8813" w:type="dxa"/>
            <w:vAlign w:val="center"/>
          </w:tcPr>
          <w:p>
            <w:pPr>
              <w:autoSpaceDE w:val="0"/>
              <w:autoSpaceDN w:val="0"/>
              <w:spacing w:line="520" w:lineRule="exact"/>
              <w:rPr>
                <w:rFonts w:ascii="宋体" w:hAnsi="宋体" w:cs="宋体"/>
                <w:sz w:val="24"/>
              </w:rPr>
            </w:pPr>
            <w:r>
              <w:rPr>
                <w:rFonts w:hint="eastAsia" w:ascii="宋体" w:hAnsi="宋体" w:cs="宋体"/>
                <w:sz w:val="24"/>
              </w:rPr>
              <w:t>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3</w:t>
            </w:r>
          </w:p>
        </w:tc>
        <w:tc>
          <w:tcPr>
            <w:tcW w:w="8813" w:type="dxa"/>
            <w:vAlign w:val="center"/>
          </w:tcPr>
          <w:p>
            <w:pPr>
              <w:autoSpaceDE w:val="0"/>
              <w:autoSpaceDN w:val="0"/>
              <w:spacing w:line="520" w:lineRule="exact"/>
              <w:rPr>
                <w:rFonts w:ascii="宋体" w:hAnsi="宋体" w:cs="宋体"/>
                <w:sz w:val="24"/>
              </w:rPr>
            </w:pPr>
            <w:r>
              <w:rPr>
                <w:rFonts w:hint="eastAsia" w:ascii="宋体" w:hAnsi="宋体" w:cs="宋体"/>
                <w:sz w:val="24"/>
              </w:rPr>
              <w:t>2019年度财务审计报告或财务报表。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4</w:t>
            </w:r>
          </w:p>
        </w:tc>
        <w:tc>
          <w:tcPr>
            <w:tcW w:w="8813" w:type="dxa"/>
            <w:vAlign w:val="center"/>
          </w:tcPr>
          <w:p>
            <w:pPr>
              <w:autoSpaceDE w:val="0"/>
              <w:autoSpaceDN w:val="0"/>
              <w:spacing w:line="520" w:lineRule="exact"/>
              <w:rPr>
                <w:rFonts w:ascii="宋体" w:hAnsi="宋体" w:cs="宋体"/>
                <w:sz w:val="24"/>
              </w:rPr>
            </w:pPr>
            <w:r>
              <w:rPr>
                <w:rFonts w:hint="eastAsia" w:ascii="宋体" w:hAnsi="宋体" w:cs="宋体"/>
                <w:sz w:val="24"/>
              </w:rPr>
              <w:t>20</w:t>
            </w:r>
            <w:r>
              <w:rPr>
                <w:rFonts w:ascii="宋体" w:hAnsi="宋体" w:cs="宋体"/>
                <w:sz w:val="24"/>
              </w:rPr>
              <w:t>20</w:t>
            </w:r>
            <w:r>
              <w:rPr>
                <w:rFonts w:hint="eastAsia" w:ascii="宋体" w:hAnsi="宋体" w:cs="宋体"/>
                <w:sz w:val="24"/>
              </w:rPr>
              <w:t>年度任意 1 个月依法缴纳税收和社会保障资金的相关单据或证明材料。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5</w:t>
            </w:r>
          </w:p>
        </w:tc>
        <w:tc>
          <w:tcPr>
            <w:tcW w:w="8813" w:type="dxa"/>
            <w:vAlign w:val="center"/>
          </w:tcPr>
          <w:p>
            <w:pPr>
              <w:autoSpaceDE w:val="0"/>
              <w:autoSpaceDN w:val="0"/>
              <w:spacing w:line="520" w:lineRule="exact"/>
              <w:rPr>
                <w:rFonts w:ascii="宋体" w:hAnsi="宋体" w:cs="宋体"/>
                <w:kern w:val="0"/>
                <w:sz w:val="24"/>
              </w:rPr>
            </w:pPr>
            <w:r>
              <w:rPr>
                <w:rFonts w:hint="eastAsia" w:ascii="宋体" w:hAnsi="宋体" w:cs="宋体"/>
                <w:sz w:val="24"/>
              </w:rPr>
              <w:t>参加政府采购活动前三年内在经营活动中没有重大违法记录的书面声明原件。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65"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6</w:t>
            </w:r>
          </w:p>
        </w:tc>
        <w:tc>
          <w:tcPr>
            <w:tcW w:w="8813" w:type="dxa"/>
            <w:vAlign w:val="center"/>
          </w:tcPr>
          <w:p>
            <w:pPr>
              <w:autoSpaceDE w:val="0"/>
              <w:autoSpaceDN w:val="0"/>
              <w:spacing w:line="520" w:lineRule="exact"/>
              <w:rPr>
                <w:rFonts w:ascii="宋体" w:hAnsi="宋体" w:cs="宋体"/>
                <w:sz w:val="24"/>
              </w:rPr>
            </w:pPr>
            <w:r>
              <w:rPr>
                <w:rFonts w:hint="eastAsia" w:ascii="宋体" w:hAnsi="宋体" w:cs="宋体"/>
                <w:sz w:val="24"/>
              </w:rPr>
              <w:t>未被列入失信被执行人、重大税收违法案件当事人名单、政府采购严重违法失信行为记录名单。</w:t>
            </w:r>
          </w:p>
        </w:tc>
      </w:tr>
    </w:tbl>
    <w:p>
      <w:pPr>
        <w:pStyle w:val="13"/>
        <w:spacing w:line="480" w:lineRule="exact"/>
        <w:ind w:left="0" w:firstLine="0"/>
        <w:rPr>
          <w:rFonts w:ascii="宋体" w:hAnsi="宋体" w:cs="宋体"/>
          <w:kern w:val="0"/>
          <w:sz w:val="24"/>
          <w:szCs w:val="24"/>
        </w:rPr>
      </w:pPr>
    </w:p>
    <w:p>
      <w:pPr>
        <w:pStyle w:val="13"/>
        <w:spacing w:line="480" w:lineRule="exact"/>
        <w:ind w:left="0" w:firstLine="0"/>
        <w:rPr>
          <w:rFonts w:ascii="宋体" w:hAnsi="宋体" w:cs="宋体"/>
          <w:kern w:val="0"/>
          <w:sz w:val="24"/>
          <w:szCs w:val="24"/>
        </w:rPr>
      </w:pPr>
      <w:r>
        <w:rPr>
          <w:rFonts w:hint="eastAsia" w:ascii="宋体" w:hAnsi="宋体" w:cs="宋体"/>
          <w:kern w:val="0"/>
          <w:sz w:val="24"/>
          <w:szCs w:val="24"/>
        </w:rPr>
        <w:t>说明：1．招标人或招标代理机构分别对每一投标文件依据上表进行检查。</w:t>
      </w:r>
    </w:p>
    <w:p>
      <w:pPr>
        <w:pStyle w:val="13"/>
        <w:spacing w:line="480" w:lineRule="exact"/>
        <w:ind w:left="0" w:firstLine="720" w:firstLineChars="300"/>
        <w:rPr>
          <w:rFonts w:ascii="宋体" w:hAnsi="宋体" w:cs="宋体"/>
          <w:kern w:val="0"/>
          <w:sz w:val="24"/>
          <w:szCs w:val="24"/>
        </w:rPr>
      </w:pPr>
      <w:r>
        <w:rPr>
          <w:rFonts w:hint="eastAsia" w:ascii="宋体" w:hAnsi="宋体" w:cs="宋体"/>
          <w:kern w:val="0"/>
          <w:sz w:val="24"/>
          <w:szCs w:val="24"/>
        </w:rPr>
        <w:t>2．投标人资格证明文件有任意一条不满足要求将导致其资格审查不合格，不进入符合性审查和详细评审。</w:t>
      </w:r>
    </w:p>
    <w:p>
      <w:pPr>
        <w:pStyle w:val="13"/>
        <w:spacing w:line="480" w:lineRule="exact"/>
        <w:ind w:left="0" w:firstLine="720" w:firstLineChars="300"/>
        <w:rPr>
          <w:rFonts w:ascii="宋体" w:hAnsi="宋体" w:cs="宋体"/>
          <w:kern w:val="0"/>
          <w:sz w:val="24"/>
          <w:szCs w:val="24"/>
        </w:rPr>
      </w:pPr>
      <w:r>
        <w:rPr>
          <w:rFonts w:hint="eastAsia" w:ascii="宋体" w:hAnsi="宋体" w:cs="宋体"/>
          <w:kern w:val="0"/>
          <w:sz w:val="24"/>
          <w:szCs w:val="24"/>
        </w:rPr>
        <w:t>3．除特别注明外，所有资格证明文件均要求提供复印件或扫描件。</w:t>
      </w:r>
    </w:p>
    <w:p>
      <w:pPr>
        <w:pStyle w:val="13"/>
        <w:spacing w:line="520" w:lineRule="exact"/>
        <w:ind w:firstLine="2520" w:firstLineChars="900"/>
        <w:rPr>
          <w:rFonts w:ascii="宋体" w:hAnsi="宋体" w:cs="宋体"/>
          <w:kern w:val="0"/>
          <w:sz w:val="28"/>
          <w:szCs w:val="28"/>
        </w:rPr>
      </w:pPr>
    </w:p>
    <w:p>
      <w:pPr>
        <w:pStyle w:val="13"/>
        <w:spacing w:line="520" w:lineRule="exact"/>
        <w:ind w:firstLine="2520" w:firstLineChars="900"/>
        <w:rPr>
          <w:rFonts w:ascii="宋体" w:hAnsi="宋体" w:cs="宋体"/>
          <w:kern w:val="0"/>
          <w:sz w:val="28"/>
          <w:szCs w:val="28"/>
        </w:rPr>
      </w:pPr>
    </w:p>
    <w:p>
      <w:pPr>
        <w:pStyle w:val="13"/>
        <w:spacing w:line="520" w:lineRule="exact"/>
        <w:ind w:firstLine="2520" w:firstLineChars="900"/>
        <w:rPr>
          <w:rFonts w:ascii="宋体" w:hAnsi="宋体" w:cs="宋体"/>
          <w:color w:val="C00000"/>
          <w:kern w:val="0"/>
          <w:sz w:val="28"/>
          <w:szCs w:val="28"/>
        </w:rPr>
      </w:pPr>
    </w:p>
    <w:p>
      <w:pPr>
        <w:pStyle w:val="13"/>
        <w:spacing w:line="520" w:lineRule="exact"/>
        <w:ind w:firstLine="2520" w:firstLineChars="900"/>
        <w:rPr>
          <w:rFonts w:ascii="宋体" w:hAnsi="宋体" w:cs="宋体"/>
          <w:color w:val="C00000"/>
          <w:kern w:val="0"/>
          <w:sz w:val="28"/>
          <w:szCs w:val="28"/>
        </w:rPr>
      </w:pPr>
    </w:p>
    <w:p>
      <w:pPr>
        <w:pStyle w:val="13"/>
        <w:spacing w:line="520" w:lineRule="exact"/>
        <w:ind w:firstLine="2520" w:firstLineChars="900"/>
        <w:rPr>
          <w:rFonts w:ascii="宋体" w:hAnsi="宋体" w:cs="宋体"/>
          <w:color w:val="C00000"/>
          <w:kern w:val="0"/>
          <w:sz w:val="28"/>
          <w:szCs w:val="28"/>
        </w:rPr>
      </w:pPr>
    </w:p>
    <w:p>
      <w:pPr>
        <w:pStyle w:val="13"/>
        <w:spacing w:line="520" w:lineRule="exact"/>
        <w:ind w:left="0" w:firstLine="0"/>
        <w:rPr>
          <w:rFonts w:ascii="宋体" w:hAnsi="宋体" w:cs="宋体"/>
          <w:color w:val="C00000"/>
          <w:kern w:val="0"/>
          <w:sz w:val="28"/>
          <w:szCs w:val="28"/>
        </w:rPr>
      </w:pPr>
    </w:p>
    <w:p>
      <w:pPr>
        <w:pStyle w:val="13"/>
        <w:spacing w:line="520" w:lineRule="exact"/>
        <w:ind w:left="0" w:firstLine="0"/>
        <w:jc w:val="center"/>
        <w:rPr>
          <w:rFonts w:ascii="宋体" w:hAnsi="宋体" w:cs="宋体"/>
          <w:b/>
          <w:kern w:val="0"/>
          <w:sz w:val="28"/>
          <w:szCs w:val="28"/>
        </w:rPr>
      </w:pPr>
      <w:r>
        <w:rPr>
          <w:rFonts w:hint="eastAsia" w:ascii="宋体" w:hAnsi="宋体" w:cs="宋体"/>
          <w:b/>
          <w:kern w:val="0"/>
          <w:sz w:val="28"/>
          <w:szCs w:val="28"/>
        </w:rPr>
        <w:t>二</w:t>
      </w:r>
      <w:r>
        <w:rPr>
          <w:rFonts w:ascii="宋体" w:hAnsi="宋体" w:cs="宋体"/>
          <w:b/>
          <w:kern w:val="0"/>
          <w:sz w:val="28"/>
          <w:szCs w:val="28"/>
        </w:rPr>
        <w:t>、</w:t>
      </w:r>
      <w:r>
        <w:rPr>
          <w:rFonts w:hint="eastAsia" w:ascii="宋体" w:hAnsi="宋体" w:cs="宋体"/>
          <w:b/>
          <w:kern w:val="0"/>
          <w:sz w:val="28"/>
          <w:szCs w:val="28"/>
        </w:rPr>
        <w:t>符合性审查表</w:t>
      </w:r>
    </w:p>
    <w:p>
      <w:pPr>
        <w:pStyle w:val="13"/>
        <w:spacing w:line="520" w:lineRule="exact"/>
        <w:ind w:left="1890" w:leftChars="900" w:firstLine="0"/>
        <w:rPr>
          <w:rFonts w:ascii="宋体" w:hAnsi="宋体" w:cs="宋体"/>
          <w:kern w:val="0"/>
          <w:sz w:val="28"/>
          <w:szCs w:val="28"/>
        </w:rPr>
      </w:pPr>
    </w:p>
    <w:tbl>
      <w:tblPr>
        <w:tblStyle w:val="33"/>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38"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序号</w:t>
            </w:r>
          </w:p>
        </w:tc>
        <w:tc>
          <w:tcPr>
            <w:tcW w:w="9189"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不符合以下内容之一的，投标文件将被否决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38"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1</w:t>
            </w:r>
          </w:p>
        </w:tc>
        <w:tc>
          <w:tcPr>
            <w:tcW w:w="9189" w:type="dxa"/>
            <w:vAlign w:val="center"/>
          </w:tcPr>
          <w:p>
            <w:pPr>
              <w:autoSpaceDE w:val="0"/>
              <w:autoSpaceDN w:val="0"/>
              <w:spacing w:line="520" w:lineRule="exact"/>
              <w:rPr>
                <w:rFonts w:ascii="宋体" w:hAnsi="宋体" w:cs="宋体"/>
                <w:sz w:val="24"/>
              </w:rPr>
            </w:pPr>
            <w:r>
              <w:rPr>
                <w:rFonts w:hint="eastAsia" w:ascii="宋体" w:hAnsi="宋体" w:cs="宋体"/>
                <w:kern w:val="0"/>
                <w:sz w:val="24"/>
              </w:rPr>
              <w:t>招标文件要求投标人签字盖章的，投标文件中需有相应的签字盖章。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8"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2</w:t>
            </w:r>
          </w:p>
        </w:tc>
        <w:tc>
          <w:tcPr>
            <w:tcW w:w="9189" w:type="dxa"/>
            <w:vAlign w:val="center"/>
          </w:tcPr>
          <w:p>
            <w:pPr>
              <w:autoSpaceDE w:val="0"/>
              <w:autoSpaceDN w:val="0"/>
              <w:spacing w:line="520" w:lineRule="exact"/>
              <w:rPr>
                <w:rFonts w:ascii="宋体" w:hAnsi="宋体" w:cs="宋体"/>
                <w:kern w:val="0"/>
                <w:sz w:val="24"/>
              </w:rPr>
            </w:pPr>
            <w:r>
              <w:rPr>
                <w:rFonts w:hint="eastAsia" w:ascii="宋体" w:hAnsi="宋体" w:cs="宋体"/>
                <w:kern w:val="0"/>
                <w:sz w:val="24"/>
              </w:rPr>
              <w:t>投标有效期应符合招标文件要求。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38" w:type="dxa"/>
            <w:vAlign w:val="center"/>
          </w:tcPr>
          <w:p>
            <w:pPr>
              <w:spacing w:line="520" w:lineRule="exact"/>
              <w:jc w:val="center"/>
              <w:rPr>
                <w:rFonts w:ascii="宋体" w:hAnsi="宋体" w:cs="宋体"/>
                <w:bCs/>
                <w:spacing w:val="6"/>
                <w:sz w:val="24"/>
              </w:rPr>
            </w:pPr>
            <w:r>
              <w:rPr>
                <w:rFonts w:hint="eastAsia" w:ascii="宋体" w:hAnsi="宋体" w:cs="宋体"/>
                <w:bCs/>
                <w:spacing w:val="6"/>
                <w:sz w:val="24"/>
              </w:rPr>
              <w:t>3</w:t>
            </w:r>
          </w:p>
        </w:tc>
        <w:tc>
          <w:tcPr>
            <w:tcW w:w="9189" w:type="dxa"/>
            <w:vAlign w:val="center"/>
          </w:tcPr>
          <w:p>
            <w:pPr>
              <w:autoSpaceDE w:val="0"/>
              <w:autoSpaceDN w:val="0"/>
              <w:spacing w:line="520" w:lineRule="exact"/>
              <w:rPr>
                <w:rFonts w:ascii="宋体" w:hAnsi="宋体" w:cs="宋体"/>
                <w:kern w:val="0"/>
                <w:sz w:val="24"/>
              </w:rPr>
            </w:pPr>
            <w:r>
              <w:rPr>
                <w:rFonts w:hint="eastAsia" w:ascii="宋体" w:hAnsi="宋体" w:cs="宋体"/>
                <w:kern w:val="0"/>
                <w:sz w:val="24"/>
              </w:rPr>
              <w:t>投标报价不超过本项目招标控制价。</w:t>
            </w:r>
          </w:p>
        </w:tc>
      </w:tr>
    </w:tbl>
    <w:p>
      <w:pPr>
        <w:pStyle w:val="13"/>
        <w:spacing w:line="480" w:lineRule="exact"/>
        <w:ind w:left="0" w:firstLine="0"/>
        <w:rPr>
          <w:rFonts w:ascii="宋体" w:hAnsi="宋体" w:cs="宋体"/>
          <w:kern w:val="0"/>
          <w:sz w:val="24"/>
          <w:szCs w:val="24"/>
        </w:rPr>
      </w:pPr>
    </w:p>
    <w:p>
      <w:pPr>
        <w:pStyle w:val="13"/>
        <w:spacing w:line="480" w:lineRule="exact"/>
        <w:ind w:left="0" w:firstLine="0"/>
        <w:rPr>
          <w:rFonts w:ascii="宋体" w:hAnsi="宋体" w:cs="宋体"/>
          <w:kern w:val="0"/>
          <w:sz w:val="24"/>
          <w:szCs w:val="24"/>
        </w:rPr>
      </w:pPr>
      <w:r>
        <w:rPr>
          <w:rFonts w:hint="eastAsia" w:ascii="宋体" w:hAnsi="宋体" w:cs="宋体"/>
          <w:kern w:val="0"/>
          <w:sz w:val="24"/>
          <w:szCs w:val="24"/>
        </w:rPr>
        <w:t>说明：1．评标委员会分别对每一投标文件依据上表进行符合性审查。</w:t>
      </w:r>
    </w:p>
    <w:p>
      <w:pPr>
        <w:pStyle w:val="13"/>
        <w:spacing w:line="480" w:lineRule="exact"/>
        <w:ind w:left="0" w:firstLine="720" w:firstLineChars="300"/>
        <w:rPr>
          <w:rFonts w:ascii="宋体" w:hAnsi="宋体" w:cs="宋体"/>
          <w:kern w:val="0"/>
          <w:sz w:val="24"/>
          <w:szCs w:val="24"/>
        </w:rPr>
      </w:pPr>
      <w:r>
        <w:rPr>
          <w:rFonts w:hint="eastAsia" w:ascii="宋体" w:hAnsi="宋体" w:cs="宋体"/>
          <w:kern w:val="0"/>
          <w:sz w:val="24"/>
          <w:szCs w:val="24"/>
        </w:rPr>
        <w:t>2．评标委员会审查投标文件的符合性只根据投标文件本身的真实无误的内容，而不依据外部的证据，但投标文件有不真实不正确的内容时除外。</w:t>
      </w:r>
    </w:p>
    <w:p>
      <w:pPr>
        <w:pStyle w:val="13"/>
        <w:spacing w:line="480" w:lineRule="exact"/>
        <w:ind w:left="0" w:firstLine="720" w:firstLineChars="300"/>
        <w:rPr>
          <w:rFonts w:ascii="宋体" w:hAnsi="宋体" w:cs="宋体"/>
          <w:kern w:val="0"/>
          <w:sz w:val="24"/>
          <w:szCs w:val="24"/>
        </w:rPr>
      </w:pPr>
      <w:r>
        <w:rPr>
          <w:rFonts w:hint="eastAsia" w:ascii="宋体" w:hAnsi="宋体" w:cs="宋体"/>
          <w:kern w:val="0"/>
          <w:sz w:val="24"/>
          <w:szCs w:val="24"/>
        </w:rPr>
        <w:t>3．对于投标文件中有任意一条不满足要求将导致符合性审查不合格，不进入详细评审。</w:t>
      </w:r>
    </w:p>
    <w:p>
      <w:pPr>
        <w:rPr>
          <w:rFonts w:ascii="宋体" w:hAnsi="宋体" w:cs="宋体"/>
          <w:sz w:val="36"/>
          <w:szCs w:val="36"/>
        </w:rPr>
      </w:pPr>
    </w:p>
    <w:sectPr>
      <w:footerReference r:id="rId3" w:type="default"/>
      <w:footerReference r:id="rId4" w:type="even"/>
      <w:pgSz w:w="11907" w:h="16840"/>
      <w:pgMar w:top="1021" w:right="1418" w:bottom="1021" w:left="1418" w:header="907" w:footer="90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968853"/>
    </w:sdtPr>
    <w:sdtContent>
      <w:p>
        <w:pPr>
          <w:pStyle w:val="24"/>
          <w:jc w:val="center"/>
        </w:pPr>
        <w:r>
          <w:fldChar w:fldCharType="begin"/>
        </w:r>
        <w:r>
          <w:instrText xml:space="preserve">PAGE   \* MERGEFORMAT</w:instrText>
        </w:r>
        <w:r>
          <w:fldChar w:fldCharType="separate"/>
        </w:r>
        <w:r>
          <w:rPr>
            <w:lang w:val="zh-CN"/>
          </w:rPr>
          <w:t>14</w:t>
        </w:r>
        <w:r>
          <w:fldChar w:fldCharType="end"/>
        </w:r>
      </w:p>
    </w:sdtContent>
  </w:sdt>
  <w:p>
    <w:pPr>
      <w:pBdr>
        <w:top w:val="single" w:color="auto" w:sz="4" w:space="1"/>
      </w:pBdr>
      <w:ind w:right="460"/>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FAECE"/>
    <w:multiLevelType w:val="singleLevel"/>
    <w:tmpl w:val="E5EFAECE"/>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74"/>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06"/>
    <w:multiLevelType w:val="multilevel"/>
    <w:tmpl w:val="00000006"/>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5"/>
    <w:multiLevelType w:val="multilevel"/>
    <w:tmpl w:val="00000015"/>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318C0DD1"/>
    <w:multiLevelType w:val="multilevel"/>
    <w:tmpl w:val="318C0DD1"/>
    <w:lvl w:ilvl="0" w:tentative="0">
      <w:start w:val="1"/>
      <w:numFmt w:val="decimal"/>
      <w:pStyle w:val="103"/>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pStyle w:val="53"/>
      <w:lvlText w:val="%1.%2"/>
      <w:lvlJc w:val="left"/>
      <w:pPr>
        <w:ind w:left="644" w:hanging="360"/>
      </w:pPr>
      <w:rPr>
        <w:rFonts w:hint="default" w:ascii="Times New Roman" w:hAnsi="Times New Roman" w:cs="Times New Roman"/>
        <w:b w:val="0"/>
      </w:rPr>
    </w:lvl>
    <w:lvl w:ilvl="2" w:tentative="0">
      <w:start w:val="1"/>
      <w:numFmt w:val="decimal"/>
      <w:pStyle w:val="46"/>
      <w:lvlText w:val="%1.%2.%3"/>
      <w:lvlJc w:val="left"/>
      <w:pPr>
        <w:ind w:left="720" w:hanging="720"/>
      </w:pPr>
      <w:rPr>
        <w:rFonts w:hint="default" w:cs="Times New Roman"/>
        <w:b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6">
    <w:nsid w:val="389F6B18"/>
    <w:multiLevelType w:val="multilevel"/>
    <w:tmpl w:val="389F6B18"/>
    <w:lvl w:ilvl="0" w:tentative="0">
      <w:start w:val="1"/>
      <w:numFmt w:val="bullet"/>
      <w:pStyle w:val="1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upperLetter"/>
      <w:lvlText w:val="%7."/>
      <w:lvlJc w:val="left"/>
      <w:pPr>
        <w:ind w:left="3240" w:hanging="720"/>
      </w:pPr>
      <w:rPr>
        <w:rFonts w:hint="default"/>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CAA55CD"/>
    <w:multiLevelType w:val="multilevel"/>
    <w:tmpl w:val="4CAA55CD"/>
    <w:lvl w:ilvl="0" w:tentative="0">
      <w:start w:val="1"/>
      <w:numFmt w:val="bullet"/>
      <w:pStyle w:val="12"/>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595E0B68"/>
    <w:multiLevelType w:val="multilevel"/>
    <w:tmpl w:val="595E0B68"/>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6DF938E5"/>
    <w:multiLevelType w:val="multilevel"/>
    <w:tmpl w:val="6DF938E5"/>
    <w:lvl w:ilvl="0" w:tentative="0">
      <w:start w:val="1"/>
      <w:numFmt w:val="decimal"/>
      <w:pStyle w:val="49"/>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7"/>
  </w:num>
  <w:num w:numId="3">
    <w:abstractNumId w:val="5"/>
  </w:num>
  <w:num w:numId="4">
    <w:abstractNumId w:val="9"/>
  </w:num>
  <w:num w:numId="5">
    <w:abstractNumId w:val="1"/>
  </w:num>
  <w:num w:numId="6">
    <w:abstractNumId w:val="4"/>
  </w:num>
  <w:num w:numId="7">
    <w:abstractNumId w:val="6"/>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A5"/>
    <w:rsid w:val="0000175D"/>
    <w:rsid w:val="00004147"/>
    <w:rsid w:val="00005F06"/>
    <w:rsid w:val="00013780"/>
    <w:rsid w:val="00013AF5"/>
    <w:rsid w:val="0001774F"/>
    <w:rsid w:val="00021733"/>
    <w:rsid w:val="0002521D"/>
    <w:rsid w:val="00030B1B"/>
    <w:rsid w:val="00032ABF"/>
    <w:rsid w:val="000353BD"/>
    <w:rsid w:val="0003551E"/>
    <w:rsid w:val="00035646"/>
    <w:rsid w:val="00035792"/>
    <w:rsid w:val="00037443"/>
    <w:rsid w:val="0004114F"/>
    <w:rsid w:val="000417F0"/>
    <w:rsid w:val="00042317"/>
    <w:rsid w:val="00043674"/>
    <w:rsid w:val="00043C5C"/>
    <w:rsid w:val="000442EA"/>
    <w:rsid w:val="000452DB"/>
    <w:rsid w:val="0005204E"/>
    <w:rsid w:val="00054269"/>
    <w:rsid w:val="00054B77"/>
    <w:rsid w:val="00055877"/>
    <w:rsid w:val="00056326"/>
    <w:rsid w:val="00057C10"/>
    <w:rsid w:val="00057D1E"/>
    <w:rsid w:val="00062B33"/>
    <w:rsid w:val="000714B6"/>
    <w:rsid w:val="00071F87"/>
    <w:rsid w:val="00074B33"/>
    <w:rsid w:val="000751BF"/>
    <w:rsid w:val="00075B81"/>
    <w:rsid w:val="00080645"/>
    <w:rsid w:val="00080F49"/>
    <w:rsid w:val="00081735"/>
    <w:rsid w:val="0008217B"/>
    <w:rsid w:val="000832E6"/>
    <w:rsid w:val="00086890"/>
    <w:rsid w:val="000872E8"/>
    <w:rsid w:val="00087D70"/>
    <w:rsid w:val="000918EA"/>
    <w:rsid w:val="0009585C"/>
    <w:rsid w:val="000A1565"/>
    <w:rsid w:val="000B32BF"/>
    <w:rsid w:val="000B5F55"/>
    <w:rsid w:val="000B7046"/>
    <w:rsid w:val="000C04B3"/>
    <w:rsid w:val="000C132B"/>
    <w:rsid w:val="000C1934"/>
    <w:rsid w:val="000C463B"/>
    <w:rsid w:val="000D3A80"/>
    <w:rsid w:val="000D3AEF"/>
    <w:rsid w:val="000D3FAF"/>
    <w:rsid w:val="000E2B82"/>
    <w:rsid w:val="000F0A8A"/>
    <w:rsid w:val="000F28FA"/>
    <w:rsid w:val="000F4345"/>
    <w:rsid w:val="000F44F2"/>
    <w:rsid w:val="000F50B3"/>
    <w:rsid w:val="000F62CB"/>
    <w:rsid w:val="0010267E"/>
    <w:rsid w:val="0010279C"/>
    <w:rsid w:val="00110364"/>
    <w:rsid w:val="00110ED9"/>
    <w:rsid w:val="00112CAC"/>
    <w:rsid w:val="001131E9"/>
    <w:rsid w:val="00113FCC"/>
    <w:rsid w:val="001216FD"/>
    <w:rsid w:val="00121E56"/>
    <w:rsid w:val="00123901"/>
    <w:rsid w:val="001248CC"/>
    <w:rsid w:val="001276AD"/>
    <w:rsid w:val="00130AF6"/>
    <w:rsid w:val="00131367"/>
    <w:rsid w:val="001317B6"/>
    <w:rsid w:val="00136D54"/>
    <w:rsid w:val="00140882"/>
    <w:rsid w:val="001430FC"/>
    <w:rsid w:val="00147A69"/>
    <w:rsid w:val="00147AE2"/>
    <w:rsid w:val="00150D57"/>
    <w:rsid w:val="0015335D"/>
    <w:rsid w:val="00156942"/>
    <w:rsid w:val="00162F7D"/>
    <w:rsid w:val="00163CE0"/>
    <w:rsid w:val="00167F80"/>
    <w:rsid w:val="00171438"/>
    <w:rsid w:val="00171D39"/>
    <w:rsid w:val="00174912"/>
    <w:rsid w:val="001770F6"/>
    <w:rsid w:val="00177E68"/>
    <w:rsid w:val="0018196F"/>
    <w:rsid w:val="00187547"/>
    <w:rsid w:val="001900A7"/>
    <w:rsid w:val="001917FA"/>
    <w:rsid w:val="001A2928"/>
    <w:rsid w:val="001A7F1E"/>
    <w:rsid w:val="001B566C"/>
    <w:rsid w:val="001C09AF"/>
    <w:rsid w:val="001C30DA"/>
    <w:rsid w:val="001C5016"/>
    <w:rsid w:val="001C5B93"/>
    <w:rsid w:val="001C7247"/>
    <w:rsid w:val="001C7FCF"/>
    <w:rsid w:val="001D0D7D"/>
    <w:rsid w:val="001D5ACA"/>
    <w:rsid w:val="001D5C9E"/>
    <w:rsid w:val="001E0175"/>
    <w:rsid w:val="001E1E7A"/>
    <w:rsid w:val="001E297D"/>
    <w:rsid w:val="001E3FBF"/>
    <w:rsid w:val="001E4395"/>
    <w:rsid w:val="001E530B"/>
    <w:rsid w:val="001E579A"/>
    <w:rsid w:val="001E5C03"/>
    <w:rsid w:val="001E6C1C"/>
    <w:rsid w:val="001E7C43"/>
    <w:rsid w:val="001E7D48"/>
    <w:rsid w:val="001F2AFE"/>
    <w:rsid w:val="002001F5"/>
    <w:rsid w:val="00200890"/>
    <w:rsid w:val="002044B6"/>
    <w:rsid w:val="00205CFC"/>
    <w:rsid w:val="00205FB2"/>
    <w:rsid w:val="00206957"/>
    <w:rsid w:val="00206BAE"/>
    <w:rsid w:val="00207AF5"/>
    <w:rsid w:val="00212132"/>
    <w:rsid w:val="00215E78"/>
    <w:rsid w:val="00222163"/>
    <w:rsid w:val="002237A0"/>
    <w:rsid w:val="002247DC"/>
    <w:rsid w:val="00225511"/>
    <w:rsid w:val="002258BF"/>
    <w:rsid w:val="002264E2"/>
    <w:rsid w:val="00227BC1"/>
    <w:rsid w:val="0023260A"/>
    <w:rsid w:val="00233345"/>
    <w:rsid w:val="0024273D"/>
    <w:rsid w:val="00244F73"/>
    <w:rsid w:val="00245CFD"/>
    <w:rsid w:val="0024713D"/>
    <w:rsid w:val="00251A3D"/>
    <w:rsid w:val="002571AA"/>
    <w:rsid w:val="00261A58"/>
    <w:rsid w:val="00262DFE"/>
    <w:rsid w:val="002656D0"/>
    <w:rsid w:val="00271808"/>
    <w:rsid w:val="00271A76"/>
    <w:rsid w:val="002744E0"/>
    <w:rsid w:val="00274D91"/>
    <w:rsid w:val="0027542B"/>
    <w:rsid w:val="00281B98"/>
    <w:rsid w:val="002857E9"/>
    <w:rsid w:val="00286A2E"/>
    <w:rsid w:val="00292A53"/>
    <w:rsid w:val="002943F3"/>
    <w:rsid w:val="0029593C"/>
    <w:rsid w:val="00296FB1"/>
    <w:rsid w:val="002A20E7"/>
    <w:rsid w:val="002A3826"/>
    <w:rsid w:val="002A48DE"/>
    <w:rsid w:val="002A710C"/>
    <w:rsid w:val="002B027B"/>
    <w:rsid w:val="002B27AF"/>
    <w:rsid w:val="002C25A0"/>
    <w:rsid w:val="002C3A04"/>
    <w:rsid w:val="002C455B"/>
    <w:rsid w:val="002C4FD0"/>
    <w:rsid w:val="002D094F"/>
    <w:rsid w:val="002D2A31"/>
    <w:rsid w:val="002D2C26"/>
    <w:rsid w:val="002D3D8B"/>
    <w:rsid w:val="002E0079"/>
    <w:rsid w:val="002E0FC8"/>
    <w:rsid w:val="002E3BA0"/>
    <w:rsid w:val="002E67E7"/>
    <w:rsid w:val="002E6A83"/>
    <w:rsid w:val="002F090E"/>
    <w:rsid w:val="002F1A6B"/>
    <w:rsid w:val="002F47FC"/>
    <w:rsid w:val="00301646"/>
    <w:rsid w:val="0030541F"/>
    <w:rsid w:val="00306988"/>
    <w:rsid w:val="00310DE4"/>
    <w:rsid w:val="003116FD"/>
    <w:rsid w:val="00311A42"/>
    <w:rsid w:val="00311A6C"/>
    <w:rsid w:val="00313097"/>
    <w:rsid w:val="003146FE"/>
    <w:rsid w:val="00314727"/>
    <w:rsid w:val="00314E06"/>
    <w:rsid w:val="00316951"/>
    <w:rsid w:val="00323676"/>
    <w:rsid w:val="003246FB"/>
    <w:rsid w:val="00326D69"/>
    <w:rsid w:val="0032788B"/>
    <w:rsid w:val="00327A3F"/>
    <w:rsid w:val="00331F3B"/>
    <w:rsid w:val="003378A4"/>
    <w:rsid w:val="00343DE7"/>
    <w:rsid w:val="00346B82"/>
    <w:rsid w:val="003522B1"/>
    <w:rsid w:val="003560BB"/>
    <w:rsid w:val="00361B4F"/>
    <w:rsid w:val="00373AFE"/>
    <w:rsid w:val="00374903"/>
    <w:rsid w:val="00380072"/>
    <w:rsid w:val="00383800"/>
    <w:rsid w:val="00384186"/>
    <w:rsid w:val="003855F5"/>
    <w:rsid w:val="00391CB7"/>
    <w:rsid w:val="00392C8F"/>
    <w:rsid w:val="003957EA"/>
    <w:rsid w:val="003A0BC0"/>
    <w:rsid w:val="003A26AF"/>
    <w:rsid w:val="003A2DDF"/>
    <w:rsid w:val="003A3426"/>
    <w:rsid w:val="003A7365"/>
    <w:rsid w:val="003B11D4"/>
    <w:rsid w:val="003B11DB"/>
    <w:rsid w:val="003B1A6A"/>
    <w:rsid w:val="003B1EA9"/>
    <w:rsid w:val="003B3E30"/>
    <w:rsid w:val="003B48DF"/>
    <w:rsid w:val="003B4D83"/>
    <w:rsid w:val="003C1085"/>
    <w:rsid w:val="003C33F4"/>
    <w:rsid w:val="003C5298"/>
    <w:rsid w:val="003C6246"/>
    <w:rsid w:val="003C7022"/>
    <w:rsid w:val="003C754D"/>
    <w:rsid w:val="003D10E1"/>
    <w:rsid w:val="003D230E"/>
    <w:rsid w:val="003D2A11"/>
    <w:rsid w:val="003D2B65"/>
    <w:rsid w:val="003D514F"/>
    <w:rsid w:val="003D5804"/>
    <w:rsid w:val="003E15B4"/>
    <w:rsid w:val="003E50B0"/>
    <w:rsid w:val="003E54B9"/>
    <w:rsid w:val="003E7645"/>
    <w:rsid w:val="003E78B9"/>
    <w:rsid w:val="003F0E79"/>
    <w:rsid w:val="003F6471"/>
    <w:rsid w:val="0040165D"/>
    <w:rsid w:val="0041268F"/>
    <w:rsid w:val="00414BBE"/>
    <w:rsid w:val="004169E8"/>
    <w:rsid w:val="0042049D"/>
    <w:rsid w:val="00430C7D"/>
    <w:rsid w:val="00431A52"/>
    <w:rsid w:val="004321A9"/>
    <w:rsid w:val="004416D6"/>
    <w:rsid w:val="00444FD9"/>
    <w:rsid w:val="00446B4F"/>
    <w:rsid w:val="004470FB"/>
    <w:rsid w:val="004507D8"/>
    <w:rsid w:val="004517E7"/>
    <w:rsid w:val="00451A02"/>
    <w:rsid w:val="004532B0"/>
    <w:rsid w:val="00454142"/>
    <w:rsid w:val="00455D13"/>
    <w:rsid w:val="00460774"/>
    <w:rsid w:val="0046244E"/>
    <w:rsid w:val="00463AD1"/>
    <w:rsid w:val="00474BD2"/>
    <w:rsid w:val="004760BC"/>
    <w:rsid w:val="004769FE"/>
    <w:rsid w:val="00477C44"/>
    <w:rsid w:val="00482FBF"/>
    <w:rsid w:val="00487146"/>
    <w:rsid w:val="0048784B"/>
    <w:rsid w:val="00490D0F"/>
    <w:rsid w:val="00491636"/>
    <w:rsid w:val="00495D1A"/>
    <w:rsid w:val="004967D7"/>
    <w:rsid w:val="00497585"/>
    <w:rsid w:val="004A2094"/>
    <w:rsid w:val="004A2935"/>
    <w:rsid w:val="004A4215"/>
    <w:rsid w:val="004A703D"/>
    <w:rsid w:val="004B453E"/>
    <w:rsid w:val="004C2722"/>
    <w:rsid w:val="004C3B50"/>
    <w:rsid w:val="004C614B"/>
    <w:rsid w:val="004C7546"/>
    <w:rsid w:val="004D12B8"/>
    <w:rsid w:val="004D1BA7"/>
    <w:rsid w:val="004E14A5"/>
    <w:rsid w:val="004E4880"/>
    <w:rsid w:val="004F3BC7"/>
    <w:rsid w:val="004F782F"/>
    <w:rsid w:val="0050150D"/>
    <w:rsid w:val="00502D21"/>
    <w:rsid w:val="00504469"/>
    <w:rsid w:val="00504623"/>
    <w:rsid w:val="005069B5"/>
    <w:rsid w:val="00507E66"/>
    <w:rsid w:val="00513B89"/>
    <w:rsid w:val="0051622A"/>
    <w:rsid w:val="005202C0"/>
    <w:rsid w:val="005238B2"/>
    <w:rsid w:val="005250B8"/>
    <w:rsid w:val="00534220"/>
    <w:rsid w:val="005364EA"/>
    <w:rsid w:val="0053652C"/>
    <w:rsid w:val="00540E1C"/>
    <w:rsid w:val="005431DF"/>
    <w:rsid w:val="00543AF8"/>
    <w:rsid w:val="00555250"/>
    <w:rsid w:val="00555489"/>
    <w:rsid w:val="00561957"/>
    <w:rsid w:val="00561F2F"/>
    <w:rsid w:val="00561F45"/>
    <w:rsid w:val="00562AF5"/>
    <w:rsid w:val="00563B0E"/>
    <w:rsid w:val="005640DE"/>
    <w:rsid w:val="00564540"/>
    <w:rsid w:val="005668B5"/>
    <w:rsid w:val="005669AB"/>
    <w:rsid w:val="00571E92"/>
    <w:rsid w:val="00572DCC"/>
    <w:rsid w:val="00572EBB"/>
    <w:rsid w:val="00575C19"/>
    <w:rsid w:val="0057682F"/>
    <w:rsid w:val="0058032A"/>
    <w:rsid w:val="005813B7"/>
    <w:rsid w:val="005866D1"/>
    <w:rsid w:val="00586B96"/>
    <w:rsid w:val="00594CD7"/>
    <w:rsid w:val="00596FDA"/>
    <w:rsid w:val="005A5C78"/>
    <w:rsid w:val="005A6918"/>
    <w:rsid w:val="005C476E"/>
    <w:rsid w:val="005C6828"/>
    <w:rsid w:val="005C6BA0"/>
    <w:rsid w:val="005C6E5D"/>
    <w:rsid w:val="005D3332"/>
    <w:rsid w:val="005D5326"/>
    <w:rsid w:val="005D7123"/>
    <w:rsid w:val="005E30E2"/>
    <w:rsid w:val="005E3E36"/>
    <w:rsid w:val="005E40E0"/>
    <w:rsid w:val="005E5983"/>
    <w:rsid w:val="005E5E5B"/>
    <w:rsid w:val="005F0721"/>
    <w:rsid w:val="005F69E0"/>
    <w:rsid w:val="005F7E9D"/>
    <w:rsid w:val="00602E23"/>
    <w:rsid w:val="006063D6"/>
    <w:rsid w:val="006079CC"/>
    <w:rsid w:val="00611626"/>
    <w:rsid w:val="00615AA8"/>
    <w:rsid w:val="00617068"/>
    <w:rsid w:val="00621AEC"/>
    <w:rsid w:val="00621BEA"/>
    <w:rsid w:val="00624448"/>
    <w:rsid w:val="0062677D"/>
    <w:rsid w:val="00626A6A"/>
    <w:rsid w:val="00627A7E"/>
    <w:rsid w:val="00627BF2"/>
    <w:rsid w:val="00631B2B"/>
    <w:rsid w:val="00632177"/>
    <w:rsid w:val="00634FD5"/>
    <w:rsid w:val="00635E1B"/>
    <w:rsid w:val="0063612D"/>
    <w:rsid w:val="00637C5D"/>
    <w:rsid w:val="00640FB1"/>
    <w:rsid w:val="006453C1"/>
    <w:rsid w:val="006461B8"/>
    <w:rsid w:val="00654C2D"/>
    <w:rsid w:val="00654CC4"/>
    <w:rsid w:val="00654ECC"/>
    <w:rsid w:val="006564E5"/>
    <w:rsid w:val="006565F9"/>
    <w:rsid w:val="006575A5"/>
    <w:rsid w:val="00657B60"/>
    <w:rsid w:val="0066234B"/>
    <w:rsid w:val="00662C65"/>
    <w:rsid w:val="00663855"/>
    <w:rsid w:val="00663CD8"/>
    <w:rsid w:val="00664532"/>
    <w:rsid w:val="00664980"/>
    <w:rsid w:val="0066652A"/>
    <w:rsid w:val="00667401"/>
    <w:rsid w:val="00667FAD"/>
    <w:rsid w:val="006726B3"/>
    <w:rsid w:val="00673324"/>
    <w:rsid w:val="006733DC"/>
    <w:rsid w:val="00673ED4"/>
    <w:rsid w:val="00674443"/>
    <w:rsid w:val="0068065E"/>
    <w:rsid w:val="006823BB"/>
    <w:rsid w:val="00687E44"/>
    <w:rsid w:val="00691FE7"/>
    <w:rsid w:val="006921F5"/>
    <w:rsid w:val="00693DCA"/>
    <w:rsid w:val="00697140"/>
    <w:rsid w:val="006971B8"/>
    <w:rsid w:val="006A1C09"/>
    <w:rsid w:val="006A2812"/>
    <w:rsid w:val="006A2EDC"/>
    <w:rsid w:val="006A325D"/>
    <w:rsid w:val="006A3900"/>
    <w:rsid w:val="006A446F"/>
    <w:rsid w:val="006A4E15"/>
    <w:rsid w:val="006A6C8E"/>
    <w:rsid w:val="006A75A2"/>
    <w:rsid w:val="006B0C02"/>
    <w:rsid w:val="006B3F14"/>
    <w:rsid w:val="006B4000"/>
    <w:rsid w:val="006C16EB"/>
    <w:rsid w:val="006C3DD2"/>
    <w:rsid w:val="006C66D3"/>
    <w:rsid w:val="006D0574"/>
    <w:rsid w:val="006D1F16"/>
    <w:rsid w:val="006D37DC"/>
    <w:rsid w:val="006D390F"/>
    <w:rsid w:val="006D3932"/>
    <w:rsid w:val="006D39F9"/>
    <w:rsid w:val="006E0E6B"/>
    <w:rsid w:val="006E0F95"/>
    <w:rsid w:val="006E364E"/>
    <w:rsid w:val="006E48A8"/>
    <w:rsid w:val="006E6229"/>
    <w:rsid w:val="006E72B4"/>
    <w:rsid w:val="006F0175"/>
    <w:rsid w:val="006F2326"/>
    <w:rsid w:val="006F34AE"/>
    <w:rsid w:val="006F37EF"/>
    <w:rsid w:val="006F4916"/>
    <w:rsid w:val="006F4F95"/>
    <w:rsid w:val="006F59A8"/>
    <w:rsid w:val="006F6565"/>
    <w:rsid w:val="00705045"/>
    <w:rsid w:val="00705709"/>
    <w:rsid w:val="007073C7"/>
    <w:rsid w:val="00707F88"/>
    <w:rsid w:val="00710680"/>
    <w:rsid w:val="00712AE8"/>
    <w:rsid w:val="00712CE1"/>
    <w:rsid w:val="0071352B"/>
    <w:rsid w:val="00714F34"/>
    <w:rsid w:val="00715922"/>
    <w:rsid w:val="00715BC7"/>
    <w:rsid w:val="00715D9B"/>
    <w:rsid w:val="00727C58"/>
    <w:rsid w:val="00735546"/>
    <w:rsid w:val="007455E7"/>
    <w:rsid w:val="00746966"/>
    <w:rsid w:val="007505D9"/>
    <w:rsid w:val="007506DE"/>
    <w:rsid w:val="0075171F"/>
    <w:rsid w:val="0075344C"/>
    <w:rsid w:val="00756C65"/>
    <w:rsid w:val="00765AEA"/>
    <w:rsid w:val="00773B9D"/>
    <w:rsid w:val="00774743"/>
    <w:rsid w:val="007761B8"/>
    <w:rsid w:val="00776FDF"/>
    <w:rsid w:val="00780E8D"/>
    <w:rsid w:val="007833CA"/>
    <w:rsid w:val="00783496"/>
    <w:rsid w:val="00790687"/>
    <w:rsid w:val="007906E8"/>
    <w:rsid w:val="00792E76"/>
    <w:rsid w:val="00793C0D"/>
    <w:rsid w:val="00794812"/>
    <w:rsid w:val="0079502A"/>
    <w:rsid w:val="00795135"/>
    <w:rsid w:val="00796C10"/>
    <w:rsid w:val="00797340"/>
    <w:rsid w:val="00797B62"/>
    <w:rsid w:val="007A06F3"/>
    <w:rsid w:val="007A5C74"/>
    <w:rsid w:val="007A605A"/>
    <w:rsid w:val="007A736E"/>
    <w:rsid w:val="007B15CB"/>
    <w:rsid w:val="007B6292"/>
    <w:rsid w:val="007B67FC"/>
    <w:rsid w:val="007C255A"/>
    <w:rsid w:val="007C2961"/>
    <w:rsid w:val="007C3771"/>
    <w:rsid w:val="007D38E2"/>
    <w:rsid w:val="007E0BC8"/>
    <w:rsid w:val="007E1300"/>
    <w:rsid w:val="007E415E"/>
    <w:rsid w:val="007E6FB6"/>
    <w:rsid w:val="007F0378"/>
    <w:rsid w:val="007F0749"/>
    <w:rsid w:val="007F3EA2"/>
    <w:rsid w:val="007F604D"/>
    <w:rsid w:val="0080006F"/>
    <w:rsid w:val="00800198"/>
    <w:rsid w:val="00803728"/>
    <w:rsid w:val="00804A60"/>
    <w:rsid w:val="00804F1C"/>
    <w:rsid w:val="00805FB2"/>
    <w:rsid w:val="008067E8"/>
    <w:rsid w:val="00806DC3"/>
    <w:rsid w:val="00806E2C"/>
    <w:rsid w:val="0080787C"/>
    <w:rsid w:val="00816F4B"/>
    <w:rsid w:val="00823F91"/>
    <w:rsid w:val="0083392E"/>
    <w:rsid w:val="00834633"/>
    <w:rsid w:val="008357EC"/>
    <w:rsid w:val="00837B57"/>
    <w:rsid w:val="00837D02"/>
    <w:rsid w:val="00843750"/>
    <w:rsid w:val="0084573A"/>
    <w:rsid w:val="0085271C"/>
    <w:rsid w:val="00861FB0"/>
    <w:rsid w:val="00867E01"/>
    <w:rsid w:val="00870EBD"/>
    <w:rsid w:val="00872273"/>
    <w:rsid w:val="00874E74"/>
    <w:rsid w:val="00876A92"/>
    <w:rsid w:val="0088155B"/>
    <w:rsid w:val="00881880"/>
    <w:rsid w:val="00882513"/>
    <w:rsid w:val="008841A0"/>
    <w:rsid w:val="0088496D"/>
    <w:rsid w:val="008877EA"/>
    <w:rsid w:val="00890702"/>
    <w:rsid w:val="0089731E"/>
    <w:rsid w:val="008A043D"/>
    <w:rsid w:val="008A051F"/>
    <w:rsid w:val="008A2926"/>
    <w:rsid w:val="008A5A25"/>
    <w:rsid w:val="008A6556"/>
    <w:rsid w:val="008A756A"/>
    <w:rsid w:val="008A7D46"/>
    <w:rsid w:val="008B49CE"/>
    <w:rsid w:val="008C221B"/>
    <w:rsid w:val="008C253F"/>
    <w:rsid w:val="008C2720"/>
    <w:rsid w:val="008C60A0"/>
    <w:rsid w:val="008D0C32"/>
    <w:rsid w:val="008D0DAC"/>
    <w:rsid w:val="008D1095"/>
    <w:rsid w:val="008D15FA"/>
    <w:rsid w:val="008E0523"/>
    <w:rsid w:val="008E1B37"/>
    <w:rsid w:val="008E5104"/>
    <w:rsid w:val="008E6378"/>
    <w:rsid w:val="008F29B7"/>
    <w:rsid w:val="008F3F79"/>
    <w:rsid w:val="009008E2"/>
    <w:rsid w:val="00904622"/>
    <w:rsid w:val="00905492"/>
    <w:rsid w:val="0090623D"/>
    <w:rsid w:val="0091037F"/>
    <w:rsid w:val="00910DB3"/>
    <w:rsid w:val="0091353B"/>
    <w:rsid w:val="009179F2"/>
    <w:rsid w:val="009220C1"/>
    <w:rsid w:val="009324C5"/>
    <w:rsid w:val="00935AEC"/>
    <w:rsid w:val="00936B6C"/>
    <w:rsid w:val="00940ACC"/>
    <w:rsid w:val="00940B9A"/>
    <w:rsid w:val="00944087"/>
    <w:rsid w:val="00944595"/>
    <w:rsid w:val="0094479D"/>
    <w:rsid w:val="009466EB"/>
    <w:rsid w:val="00947937"/>
    <w:rsid w:val="00950D1A"/>
    <w:rsid w:val="00952CA7"/>
    <w:rsid w:val="00954654"/>
    <w:rsid w:val="00956B21"/>
    <w:rsid w:val="00963B46"/>
    <w:rsid w:val="009652E2"/>
    <w:rsid w:val="009653C0"/>
    <w:rsid w:val="009676E0"/>
    <w:rsid w:val="00967CF8"/>
    <w:rsid w:val="00967FC0"/>
    <w:rsid w:val="00970A90"/>
    <w:rsid w:val="00971180"/>
    <w:rsid w:val="009721D2"/>
    <w:rsid w:val="00973663"/>
    <w:rsid w:val="0097698D"/>
    <w:rsid w:val="009776EC"/>
    <w:rsid w:val="00982292"/>
    <w:rsid w:val="0098264F"/>
    <w:rsid w:val="00982D9B"/>
    <w:rsid w:val="00984F41"/>
    <w:rsid w:val="0098616D"/>
    <w:rsid w:val="009A0E70"/>
    <w:rsid w:val="009A1248"/>
    <w:rsid w:val="009A23BE"/>
    <w:rsid w:val="009A2586"/>
    <w:rsid w:val="009A33DC"/>
    <w:rsid w:val="009A680B"/>
    <w:rsid w:val="009B039E"/>
    <w:rsid w:val="009B54B4"/>
    <w:rsid w:val="009B7129"/>
    <w:rsid w:val="009B79F7"/>
    <w:rsid w:val="009C1ECF"/>
    <w:rsid w:val="009C463E"/>
    <w:rsid w:val="009C4CAC"/>
    <w:rsid w:val="009C6E3A"/>
    <w:rsid w:val="009C7105"/>
    <w:rsid w:val="009D1F57"/>
    <w:rsid w:val="009D6765"/>
    <w:rsid w:val="009D6C18"/>
    <w:rsid w:val="009D700D"/>
    <w:rsid w:val="009E0822"/>
    <w:rsid w:val="009E0C17"/>
    <w:rsid w:val="009E1CB1"/>
    <w:rsid w:val="009E1DF2"/>
    <w:rsid w:val="009E3184"/>
    <w:rsid w:val="009E6B80"/>
    <w:rsid w:val="009E754B"/>
    <w:rsid w:val="009F527A"/>
    <w:rsid w:val="00A01F51"/>
    <w:rsid w:val="00A06FFE"/>
    <w:rsid w:val="00A07B6A"/>
    <w:rsid w:val="00A1045C"/>
    <w:rsid w:val="00A135AA"/>
    <w:rsid w:val="00A1509D"/>
    <w:rsid w:val="00A1609F"/>
    <w:rsid w:val="00A16A51"/>
    <w:rsid w:val="00A1746C"/>
    <w:rsid w:val="00A17F05"/>
    <w:rsid w:val="00A20E8C"/>
    <w:rsid w:val="00A22B53"/>
    <w:rsid w:val="00A24EC9"/>
    <w:rsid w:val="00A30588"/>
    <w:rsid w:val="00A31200"/>
    <w:rsid w:val="00A312E6"/>
    <w:rsid w:val="00A34CF6"/>
    <w:rsid w:val="00A42A41"/>
    <w:rsid w:val="00A43A0C"/>
    <w:rsid w:val="00A45949"/>
    <w:rsid w:val="00A46FBB"/>
    <w:rsid w:val="00A47BF7"/>
    <w:rsid w:val="00A50AFC"/>
    <w:rsid w:val="00A51937"/>
    <w:rsid w:val="00A55769"/>
    <w:rsid w:val="00A611CF"/>
    <w:rsid w:val="00A61968"/>
    <w:rsid w:val="00A705BE"/>
    <w:rsid w:val="00A7308B"/>
    <w:rsid w:val="00A767D0"/>
    <w:rsid w:val="00A77A25"/>
    <w:rsid w:val="00A80EA6"/>
    <w:rsid w:val="00A81404"/>
    <w:rsid w:val="00A818D5"/>
    <w:rsid w:val="00A81EED"/>
    <w:rsid w:val="00A843E4"/>
    <w:rsid w:val="00A936E7"/>
    <w:rsid w:val="00A9502B"/>
    <w:rsid w:val="00A96AEC"/>
    <w:rsid w:val="00A96D90"/>
    <w:rsid w:val="00AA5E85"/>
    <w:rsid w:val="00AA65F9"/>
    <w:rsid w:val="00AA6C04"/>
    <w:rsid w:val="00AA6C84"/>
    <w:rsid w:val="00AA76AF"/>
    <w:rsid w:val="00AA7F18"/>
    <w:rsid w:val="00AB134C"/>
    <w:rsid w:val="00AB1F4F"/>
    <w:rsid w:val="00AB61BA"/>
    <w:rsid w:val="00AC0975"/>
    <w:rsid w:val="00AC4E19"/>
    <w:rsid w:val="00AC7A4F"/>
    <w:rsid w:val="00AC7FE6"/>
    <w:rsid w:val="00AD3C27"/>
    <w:rsid w:val="00AD7BE9"/>
    <w:rsid w:val="00AD7D67"/>
    <w:rsid w:val="00AD7F9A"/>
    <w:rsid w:val="00AE0A78"/>
    <w:rsid w:val="00AE0C8C"/>
    <w:rsid w:val="00AE20A7"/>
    <w:rsid w:val="00AE2ED3"/>
    <w:rsid w:val="00AE630D"/>
    <w:rsid w:val="00AF2B87"/>
    <w:rsid w:val="00AF598E"/>
    <w:rsid w:val="00AF5E84"/>
    <w:rsid w:val="00AF7C26"/>
    <w:rsid w:val="00B03BC7"/>
    <w:rsid w:val="00B0616C"/>
    <w:rsid w:val="00B10AE0"/>
    <w:rsid w:val="00B138D0"/>
    <w:rsid w:val="00B140F2"/>
    <w:rsid w:val="00B15058"/>
    <w:rsid w:val="00B15787"/>
    <w:rsid w:val="00B17616"/>
    <w:rsid w:val="00B17873"/>
    <w:rsid w:val="00B22588"/>
    <w:rsid w:val="00B2289D"/>
    <w:rsid w:val="00B2400A"/>
    <w:rsid w:val="00B25AEC"/>
    <w:rsid w:val="00B264CA"/>
    <w:rsid w:val="00B3143D"/>
    <w:rsid w:val="00B31B73"/>
    <w:rsid w:val="00B32268"/>
    <w:rsid w:val="00B32B28"/>
    <w:rsid w:val="00B32D26"/>
    <w:rsid w:val="00B363EA"/>
    <w:rsid w:val="00B407A0"/>
    <w:rsid w:val="00B44C72"/>
    <w:rsid w:val="00B51EEC"/>
    <w:rsid w:val="00B52157"/>
    <w:rsid w:val="00B53653"/>
    <w:rsid w:val="00B5576D"/>
    <w:rsid w:val="00B62542"/>
    <w:rsid w:val="00B62639"/>
    <w:rsid w:val="00B63525"/>
    <w:rsid w:val="00B64CCC"/>
    <w:rsid w:val="00B6578E"/>
    <w:rsid w:val="00B70A1A"/>
    <w:rsid w:val="00B7232F"/>
    <w:rsid w:val="00B73CEA"/>
    <w:rsid w:val="00B74410"/>
    <w:rsid w:val="00B75EDC"/>
    <w:rsid w:val="00B834B7"/>
    <w:rsid w:val="00B85E0C"/>
    <w:rsid w:val="00B87F2D"/>
    <w:rsid w:val="00B96D69"/>
    <w:rsid w:val="00BA095E"/>
    <w:rsid w:val="00BA3532"/>
    <w:rsid w:val="00BA7861"/>
    <w:rsid w:val="00BB01C4"/>
    <w:rsid w:val="00BB0B29"/>
    <w:rsid w:val="00BB30EC"/>
    <w:rsid w:val="00BB4EE7"/>
    <w:rsid w:val="00BB5D77"/>
    <w:rsid w:val="00BB7619"/>
    <w:rsid w:val="00BC1DB5"/>
    <w:rsid w:val="00BC2D87"/>
    <w:rsid w:val="00BC4A76"/>
    <w:rsid w:val="00BC518C"/>
    <w:rsid w:val="00BC5789"/>
    <w:rsid w:val="00BC595B"/>
    <w:rsid w:val="00BC5CE7"/>
    <w:rsid w:val="00BC65EC"/>
    <w:rsid w:val="00BC7399"/>
    <w:rsid w:val="00BD011B"/>
    <w:rsid w:val="00BD2795"/>
    <w:rsid w:val="00BD2FCB"/>
    <w:rsid w:val="00BD3331"/>
    <w:rsid w:val="00BD4868"/>
    <w:rsid w:val="00BD54F1"/>
    <w:rsid w:val="00BD6B74"/>
    <w:rsid w:val="00BD771C"/>
    <w:rsid w:val="00BE0D28"/>
    <w:rsid w:val="00BE196F"/>
    <w:rsid w:val="00BE331B"/>
    <w:rsid w:val="00BE3B1F"/>
    <w:rsid w:val="00BE58AC"/>
    <w:rsid w:val="00BE777A"/>
    <w:rsid w:val="00BF08B3"/>
    <w:rsid w:val="00BF4795"/>
    <w:rsid w:val="00BF6A2F"/>
    <w:rsid w:val="00C0450C"/>
    <w:rsid w:val="00C04764"/>
    <w:rsid w:val="00C053C1"/>
    <w:rsid w:val="00C056E1"/>
    <w:rsid w:val="00C076C4"/>
    <w:rsid w:val="00C13DDE"/>
    <w:rsid w:val="00C13F43"/>
    <w:rsid w:val="00C14853"/>
    <w:rsid w:val="00C156A8"/>
    <w:rsid w:val="00C20BE6"/>
    <w:rsid w:val="00C24F80"/>
    <w:rsid w:val="00C27BA4"/>
    <w:rsid w:val="00C3095E"/>
    <w:rsid w:val="00C31F39"/>
    <w:rsid w:val="00C330F6"/>
    <w:rsid w:val="00C33E11"/>
    <w:rsid w:val="00C355DE"/>
    <w:rsid w:val="00C36853"/>
    <w:rsid w:val="00C42BF4"/>
    <w:rsid w:val="00C505BD"/>
    <w:rsid w:val="00C53DBC"/>
    <w:rsid w:val="00C540C4"/>
    <w:rsid w:val="00C56C94"/>
    <w:rsid w:val="00C5761A"/>
    <w:rsid w:val="00C6070A"/>
    <w:rsid w:val="00C61783"/>
    <w:rsid w:val="00C61DC5"/>
    <w:rsid w:val="00C6645A"/>
    <w:rsid w:val="00C7195B"/>
    <w:rsid w:val="00C737FD"/>
    <w:rsid w:val="00C73E52"/>
    <w:rsid w:val="00C74236"/>
    <w:rsid w:val="00C87D81"/>
    <w:rsid w:val="00CA028E"/>
    <w:rsid w:val="00CA08E4"/>
    <w:rsid w:val="00CA11F3"/>
    <w:rsid w:val="00CA1C1C"/>
    <w:rsid w:val="00CB1040"/>
    <w:rsid w:val="00CB31E9"/>
    <w:rsid w:val="00CB38EA"/>
    <w:rsid w:val="00CB7897"/>
    <w:rsid w:val="00CC0DBF"/>
    <w:rsid w:val="00CC1CEA"/>
    <w:rsid w:val="00CC2D11"/>
    <w:rsid w:val="00CC61FE"/>
    <w:rsid w:val="00CC64E3"/>
    <w:rsid w:val="00CC6540"/>
    <w:rsid w:val="00CD6986"/>
    <w:rsid w:val="00CD6E1E"/>
    <w:rsid w:val="00CD74A1"/>
    <w:rsid w:val="00CD7592"/>
    <w:rsid w:val="00CD7DCD"/>
    <w:rsid w:val="00CD7DE2"/>
    <w:rsid w:val="00CE4B70"/>
    <w:rsid w:val="00CE5C72"/>
    <w:rsid w:val="00CE61C4"/>
    <w:rsid w:val="00CE6C96"/>
    <w:rsid w:val="00CF7085"/>
    <w:rsid w:val="00CF738E"/>
    <w:rsid w:val="00D003F2"/>
    <w:rsid w:val="00D01069"/>
    <w:rsid w:val="00D011B3"/>
    <w:rsid w:val="00D01FFC"/>
    <w:rsid w:val="00D0217D"/>
    <w:rsid w:val="00D050A5"/>
    <w:rsid w:val="00D06FA2"/>
    <w:rsid w:val="00D07870"/>
    <w:rsid w:val="00D10532"/>
    <w:rsid w:val="00D10BBF"/>
    <w:rsid w:val="00D12A25"/>
    <w:rsid w:val="00D15DC3"/>
    <w:rsid w:val="00D15E9F"/>
    <w:rsid w:val="00D15F0D"/>
    <w:rsid w:val="00D16446"/>
    <w:rsid w:val="00D176CD"/>
    <w:rsid w:val="00D21DF8"/>
    <w:rsid w:val="00D229F5"/>
    <w:rsid w:val="00D238A5"/>
    <w:rsid w:val="00D30AA7"/>
    <w:rsid w:val="00D31A52"/>
    <w:rsid w:val="00D378F6"/>
    <w:rsid w:val="00D3792F"/>
    <w:rsid w:val="00D37D47"/>
    <w:rsid w:val="00D407E0"/>
    <w:rsid w:val="00D53B7A"/>
    <w:rsid w:val="00D65939"/>
    <w:rsid w:val="00D71A14"/>
    <w:rsid w:val="00D7442F"/>
    <w:rsid w:val="00D74A2E"/>
    <w:rsid w:val="00D76BFB"/>
    <w:rsid w:val="00D776B2"/>
    <w:rsid w:val="00D80628"/>
    <w:rsid w:val="00D92C4B"/>
    <w:rsid w:val="00D93F2D"/>
    <w:rsid w:val="00DA0D9D"/>
    <w:rsid w:val="00DA1A6B"/>
    <w:rsid w:val="00DA1DE9"/>
    <w:rsid w:val="00DA4D81"/>
    <w:rsid w:val="00DB07EB"/>
    <w:rsid w:val="00DB1872"/>
    <w:rsid w:val="00DB2807"/>
    <w:rsid w:val="00DB3657"/>
    <w:rsid w:val="00DB3CAB"/>
    <w:rsid w:val="00DB59F3"/>
    <w:rsid w:val="00DC0124"/>
    <w:rsid w:val="00DC1248"/>
    <w:rsid w:val="00DC4856"/>
    <w:rsid w:val="00DC5869"/>
    <w:rsid w:val="00DC5F1C"/>
    <w:rsid w:val="00DC7EBF"/>
    <w:rsid w:val="00DD03F6"/>
    <w:rsid w:val="00DD1D42"/>
    <w:rsid w:val="00DD4C02"/>
    <w:rsid w:val="00DD73DA"/>
    <w:rsid w:val="00DD743F"/>
    <w:rsid w:val="00DE0BC0"/>
    <w:rsid w:val="00DE33D9"/>
    <w:rsid w:val="00DE3843"/>
    <w:rsid w:val="00DE3D6B"/>
    <w:rsid w:val="00DE459B"/>
    <w:rsid w:val="00DE5105"/>
    <w:rsid w:val="00DE75B4"/>
    <w:rsid w:val="00DF0ACC"/>
    <w:rsid w:val="00DF5575"/>
    <w:rsid w:val="00DF75E5"/>
    <w:rsid w:val="00DF7FBA"/>
    <w:rsid w:val="00E01114"/>
    <w:rsid w:val="00E04A5D"/>
    <w:rsid w:val="00E1135B"/>
    <w:rsid w:val="00E11708"/>
    <w:rsid w:val="00E2081A"/>
    <w:rsid w:val="00E26919"/>
    <w:rsid w:val="00E3155B"/>
    <w:rsid w:val="00E34609"/>
    <w:rsid w:val="00E35108"/>
    <w:rsid w:val="00E420DE"/>
    <w:rsid w:val="00E519F0"/>
    <w:rsid w:val="00E51BD9"/>
    <w:rsid w:val="00E526B9"/>
    <w:rsid w:val="00E535AA"/>
    <w:rsid w:val="00E536AC"/>
    <w:rsid w:val="00E56656"/>
    <w:rsid w:val="00E60482"/>
    <w:rsid w:val="00E63098"/>
    <w:rsid w:val="00E66654"/>
    <w:rsid w:val="00E72B6E"/>
    <w:rsid w:val="00E73944"/>
    <w:rsid w:val="00E754DA"/>
    <w:rsid w:val="00E777F0"/>
    <w:rsid w:val="00E77A9B"/>
    <w:rsid w:val="00E80927"/>
    <w:rsid w:val="00E81DBF"/>
    <w:rsid w:val="00E822B8"/>
    <w:rsid w:val="00E82459"/>
    <w:rsid w:val="00E83AEC"/>
    <w:rsid w:val="00E87A7A"/>
    <w:rsid w:val="00E90F01"/>
    <w:rsid w:val="00E92BC0"/>
    <w:rsid w:val="00E93AF9"/>
    <w:rsid w:val="00E94633"/>
    <w:rsid w:val="00E9499B"/>
    <w:rsid w:val="00EA3CEE"/>
    <w:rsid w:val="00EA63D9"/>
    <w:rsid w:val="00EA73F2"/>
    <w:rsid w:val="00EB09D3"/>
    <w:rsid w:val="00EB7DFC"/>
    <w:rsid w:val="00EC18E6"/>
    <w:rsid w:val="00EC266A"/>
    <w:rsid w:val="00EC3405"/>
    <w:rsid w:val="00ED3882"/>
    <w:rsid w:val="00ED58BC"/>
    <w:rsid w:val="00ED7C3B"/>
    <w:rsid w:val="00EF38BC"/>
    <w:rsid w:val="00EF75AB"/>
    <w:rsid w:val="00EF7922"/>
    <w:rsid w:val="00F023E3"/>
    <w:rsid w:val="00F05645"/>
    <w:rsid w:val="00F05ADB"/>
    <w:rsid w:val="00F07373"/>
    <w:rsid w:val="00F15722"/>
    <w:rsid w:val="00F15DAF"/>
    <w:rsid w:val="00F162B6"/>
    <w:rsid w:val="00F16CDF"/>
    <w:rsid w:val="00F172A7"/>
    <w:rsid w:val="00F21407"/>
    <w:rsid w:val="00F21C1C"/>
    <w:rsid w:val="00F24C58"/>
    <w:rsid w:val="00F31ABA"/>
    <w:rsid w:val="00F32388"/>
    <w:rsid w:val="00F378B4"/>
    <w:rsid w:val="00F409A0"/>
    <w:rsid w:val="00F52F98"/>
    <w:rsid w:val="00F53A09"/>
    <w:rsid w:val="00F619C9"/>
    <w:rsid w:val="00F62F8C"/>
    <w:rsid w:val="00F6523B"/>
    <w:rsid w:val="00F677FB"/>
    <w:rsid w:val="00F71CF3"/>
    <w:rsid w:val="00F73495"/>
    <w:rsid w:val="00F75843"/>
    <w:rsid w:val="00F76743"/>
    <w:rsid w:val="00F77C9C"/>
    <w:rsid w:val="00F82678"/>
    <w:rsid w:val="00F8395E"/>
    <w:rsid w:val="00F84D3C"/>
    <w:rsid w:val="00F87273"/>
    <w:rsid w:val="00F873D5"/>
    <w:rsid w:val="00F93698"/>
    <w:rsid w:val="00F97870"/>
    <w:rsid w:val="00FA1584"/>
    <w:rsid w:val="00FA212E"/>
    <w:rsid w:val="00FA25ED"/>
    <w:rsid w:val="00FA4254"/>
    <w:rsid w:val="00FB3574"/>
    <w:rsid w:val="00FB671F"/>
    <w:rsid w:val="00FC0A3F"/>
    <w:rsid w:val="00FC13D8"/>
    <w:rsid w:val="00FC32E1"/>
    <w:rsid w:val="00FC4C48"/>
    <w:rsid w:val="00FC6ED6"/>
    <w:rsid w:val="00FC7402"/>
    <w:rsid w:val="00FD2E20"/>
    <w:rsid w:val="00FD3143"/>
    <w:rsid w:val="00FE3EB6"/>
    <w:rsid w:val="00FE7A11"/>
    <w:rsid w:val="00FF0DB0"/>
    <w:rsid w:val="00FF58CF"/>
    <w:rsid w:val="03DB0534"/>
    <w:rsid w:val="05A202C6"/>
    <w:rsid w:val="07405F3F"/>
    <w:rsid w:val="076A74BD"/>
    <w:rsid w:val="089B37A1"/>
    <w:rsid w:val="09273BF9"/>
    <w:rsid w:val="09B765A8"/>
    <w:rsid w:val="0C1A6E9F"/>
    <w:rsid w:val="0CCB002B"/>
    <w:rsid w:val="0CE14073"/>
    <w:rsid w:val="0D75711F"/>
    <w:rsid w:val="0E177076"/>
    <w:rsid w:val="0E327E49"/>
    <w:rsid w:val="0FD306EB"/>
    <w:rsid w:val="0FD32616"/>
    <w:rsid w:val="10014091"/>
    <w:rsid w:val="1048025C"/>
    <w:rsid w:val="13885653"/>
    <w:rsid w:val="13BC2A9E"/>
    <w:rsid w:val="14F21AD1"/>
    <w:rsid w:val="154A6583"/>
    <w:rsid w:val="15CB2BD1"/>
    <w:rsid w:val="16333C68"/>
    <w:rsid w:val="164F239F"/>
    <w:rsid w:val="17EA45A0"/>
    <w:rsid w:val="184347A3"/>
    <w:rsid w:val="187B1988"/>
    <w:rsid w:val="18A81DDF"/>
    <w:rsid w:val="19267A3B"/>
    <w:rsid w:val="1A2A2870"/>
    <w:rsid w:val="1A301FF8"/>
    <w:rsid w:val="1A340F0D"/>
    <w:rsid w:val="1B081541"/>
    <w:rsid w:val="1BCB6E1C"/>
    <w:rsid w:val="1BD84D2D"/>
    <w:rsid w:val="1D887616"/>
    <w:rsid w:val="1E4E4238"/>
    <w:rsid w:val="1F146EA7"/>
    <w:rsid w:val="203D3B4D"/>
    <w:rsid w:val="20915C59"/>
    <w:rsid w:val="211D627A"/>
    <w:rsid w:val="219C5B52"/>
    <w:rsid w:val="22EB313B"/>
    <w:rsid w:val="22F12CBF"/>
    <w:rsid w:val="23B41F2D"/>
    <w:rsid w:val="25516EC1"/>
    <w:rsid w:val="267220D2"/>
    <w:rsid w:val="26894121"/>
    <w:rsid w:val="270C4656"/>
    <w:rsid w:val="2AF60164"/>
    <w:rsid w:val="2CC44668"/>
    <w:rsid w:val="2CC641FF"/>
    <w:rsid w:val="2D47507D"/>
    <w:rsid w:val="2E6C7FA0"/>
    <w:rsid w:val="2EFE5C68"/>
    <w:rsid w:val="2F8D17B0"/>
    <w:rsid w:val="30DA7317"/>
    <w:rsid w:val="31B20871"/>
    <w:rsid w:val="322F71B1"/>
    <w:rsid w:val="331F0075"/>
    <w:rsid w:val="339A6E17"/>
    <w:rsid w:val="33A430D3"/>
    <w:rsid w:val="33B54C28"/>
    <w:rsid w:val="33C33DAF"/>
    <w:rsid w:val="33D80835"/>
    <w:rsid w:val="359C5CAB"/>
    <w:rsid w:val="367C07A8"/>
    <w:rsid w:val="374078A1"/>
    <w:rsid w:val="37ED6744"/>
    <w:rsid w:val="381F6ADA"/>
    <w:rsid w:val="3A113B50"/>
    <w:rsid w:val="3BEB488C"/>
    <w:rsid w:val="3CCB5002"/>
    <w:rsid w:val="3D8801EE"/>
    <w:rsid w:val="3E317AF2"/>
    <w:rsid w:val="3E351DFC"/>
    <w:rsid w:val="3E4E7083"/>
    <w:rsid w:val="3E50155F"/>
    <w:rsid w:val="3E7379FF"/>
    <w:rsid w:val="3FDC572E"/>
    <w:rsid w:val="40D56E19"/>
    <w:rsid w:val="41513556"/>
    <w:rsid w:val="421072E9"/>
    <w:rsid w:val="42167151"/>
    <w:rsid w:val="43EA61C1"/>
    <w:rsid w:val="43F8406F"/>
    <w:rsid w:val="43FA64CE"/>
    <w:rsid w:val="44A20541"/>
    <w:rsid w:val="46326FF6"/>
    <w:rsid w:val="469C0507"/>
    <w:rsid w:val="48AD7B2B"/>
    <w:rsid w:val="48D91732"/>
    <w:rsid w:val="4A3438C4"/>
    <w:rsid w:val="4AA94031"/>
    <w:rsid w:val="4CCD37E4"/>
    <w:rsid w:val="4DD77433"/>
    <w:rsid w:val="4DE67F07"/>
    <w:rsid w:val="4E194A57"/>
    <w:rsid w:val="4EDA6EA2"/>
    <w:rsid w:val="4F991C2A"/>
    <w:rsid w:val="4F9E00DE"/>
    <w:rsid w:val="4FA70C1B"/>
    <w:rsid w:val="4FE532B1"/>
    <w:rsid w:val="4FFC7DB8"/>
    <w:rsid w:val="51E303DA"/>
    <w:rsid w:val="51F33FA0"/>
    <w:rsid w:val="528050CD"/>
    <w:rsid w:val="53344B19"/>
    <w:rsid w:val="54B144BE"/>
    <w:rsid w:val="55743730"/>
    <w:rsid w:val="567F3375"/>
    <w:rsid w:val="57444C42"/>
    <w:rsid w:val="580A0A7B"/>
    <w:rsid w:val="587F6FE7"/>
    <w:rsid w:val="599E5EFF"/>
    <w:rsid w:val="59FF25DF"/>
    <w:rsid w:val="5A375141"/>
    <w:rsid w:val="5BD60438"/>
    <w:rsid w:val="5C330D04"/>
    <w:rsid w:val="5C5E0647"/>
    <w:rsid w:val="5E9773AD"/>
    <w:rsid w:val="5EFC64AC"/>
    <w:rsid w:val="5F406F62"/>
    <w:rsid w:val="5FB83AB0"/>
    <w:rsid w:val="62597E78"/>
    <w:rsid w:val="62CE6BD8"/>
    <w:rsid w:val="62DE1E70"/>
    <w:rsid w:val="63385943"/>
    <w:rsid w:val="63765D1D"/>
    <w:rsid w:val="63D34C7E"/>
    <w:rsid w:val="64763FA0"/>
    <w:rsid w:val="64B41947"/>
    <w:rsid w:val="65FD5A68"/>
    <w:rsid w:val="66E11C7F"/>
    <w:rsid w:val="679D6E0C"/>
    <w:rsid w:val="67DF6B6B"/>
    <w:rsid w:val="6945218E"/>
    <w:rsid w:val="6ADD2638"/>
    <w:rsid w:val="6C346E59"/>
    <w:rsid w:val="6C735593"/>
    <w:rsid w:val="6F9E220F"/>
    <w:rsid w:val="704F3D54"/>
    <w:rsid w:val="70522985"/>
    <w:rsid w:val="70AA1282"/>
    <w:rsid w:val="71753E27"/>
    <w:rsid w:val="721867BC"/>
    <w:rsid w:val="725B0CDD"/>
    <w:rsid w:val="74180C9E"/>
    <w:rsid w:val="76EE0D00"/>
    <w:rsid w:val="776B4BD9"/>
    <w:rsid w:val="7A23205C"/>
    <w:rsid w:val="7A8F0873"/>
    <w:rsid w:val="7DA1277B"/>
    <w:rsid w:val="7DE03555"/>
    <w:rsid w:val="7DE124AF"/>
    <w:rsid w:val="7E180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Lines/>
      <w:spacing w:line="560" w:lineRule="exact"/>
      <w:jc w:val="center"/>
      <w:outlineLvl w:val="0"/>
    </w:pPr>
    <w:rPr>
      <w:b/>
      <w:bCs/>
      <w:kern w:val="44"/>
      <w:sz w:val="36"/>
      <w:szCs w:val="44"/>
    </w:rPr>
  </w:style>
  <w:style w:type="paragraph" w:styleId="4">
    <w:name w:val="heading 2"/>
    <w:basedOn w:val="1"/>
    <w:next w:val="1"/>
    <w:link w:val="44"/>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4"/>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qFormat/>
    <w:uiPriority w:val="0"/>
    <w:pPr>
      <w:keepNext/>
      <w:keepLines/>
      <w:spacing w:line="300" w:lineRule="auto"/>
      <w:outlineLvl w:val="3"/>
    </w:pPr>
    <w:rPr>
      <w:rFonts w:ascii="Arial" w:hAnsi="Arial"/>
      <w:bCs/>
      <w:sz w:val="24"/>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List Number 2"/>
    <w:basedOn w:val="1"/>
    <w:qFormat/>
    <w:uiPriority w:val="0"/>
    <w:pPr>
      <w:widowControl/>
      <w:numPr>
        <w:ilvl w:val="0"/>
        <w:numId w:val="2"/>
      </w:numPr>
      <w:tabs>
        <w:tab w:val="left" w:pos="820"/>
      </w:tabs>
      <w:spacing w:afterLines="50"/>
      <w:jc w:val="left"/>
    </w:pPr>
    <w:rPr>
      <w:kern w:val="0"/>
      <w:sz w:val="24"/>
      <w:szCs w:val="20"/>
    </w:rPr>
  </w:style>
  <w:style w:type="paragraph" w:styleId="13">
    <w:name w:val="Normal Indent"/>
    <w:basedOn w:val="1"/>
    <w:qFormat/>
    <w:uiPriority w:val="0"/>
    <w:pPr>
      <w:spacing w:line="360" w:lineRule="auto"/>
      <w:ind w:left="420" w:firstLine="420"/>
    </w:pPr>
    <w:rPr>
      <w:szCs w:val="20"/>
    </w:rPr>
  </w:style>
  <w:style w:type="paragraph" w:styleId="14">
    <w:name w:val="Document Map"/>
    <w:basedOn w:val="1"/>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rPr>
      <w:color w:val="FF00FF"/>
    </w:rPr>
  </w:style>
  <w:style w:type="paragraph" w:styleId="17">
    <w:name w:val="Body Text"/>
    <w:basedOn w:val="1"/>
    <w:qFormat/>
    <w:uiPriority w:val="0"/>
    <w:rPr>
      <w:sz w:val="24"/>
    </w:rPr>
  </w:style>
  <w:style w:type="paragraph" w:styleId="18">
    <w:name w:val="Body Text Indent"/>
    <w:basedOn w:val="1"/>
    <w:qFormat/>
    <w:uiPriority w:val="0"/>
    <w:pPr>
      <w:ind w:left="853" w:leftChars="406" w:firstLine="490" w:firstLineChars="204"/>
    </w:pPr>
    <w:rPr>
      <w:rFonts w:ascii="宋体" w:hAnsi="宋体"/>
      <w:sz w:val="24"/>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51"/>
    <w:qFormat/>
    <w:uiPriority w:val="0"/>
    <w:rPr>
      <w:rFonts w:ascii="宋体" w:hAnsi="Courier New"/>
      <w:kern w:val="10"/>
      <w:szCs w:val="21"/>
    </w:rPr>
  </w:style>
  <w:style w:type="paragraph" w:styleId="21">
    <w:name w:val="Date"/>
    <w:basedOn w:val="1"/>
    <w:next w:val="1"/>
    <w:qFormat/>
    <w:uiPriority w:val="0"/>
    <w:pPr>
      <w:ind w:left="100" w:leftChars="2500"/>
    </w:pPr>
    <w:rPr>
      <w:color w:val="0000FF"/>
      <w:sz w:val="24"/>
    </w:rPr>
  </w:style>
  <w:style w:type="paragraph" w:styleId="22">
    <w:name w:val="Body Text Indent 2"/>
    <w:basedOn w:val="1"/>
    <w:qFormat/>
    <w:uiPriority w:val="0"/>
    <w:pPr>
      <w:ind w:left="899" w:leftChars="428" w:firstLine="456" w:firstLineChars="217"/>
    </w:pPr>
  </w:style>
  <w:style w:type="paragraph" w:styleId="23">
    <w:name w:val="Balloon Text"/>
    <w:basedOn w:val="1"/>
    <w:qFormat/>
    <w:uiPriority w:val="0"/>
    <w:rPr>
      <w:sz w:val="18"/>
      <w:szCs w:val="18"/>
    </w:rPr>
  </w:style>
  <w:style w:type="paragraph" w:styleId="24">
    <w:name w:val="footer"/>
    <w:basedOn w:val="1"/>
    <w:link w:val="137"/>
    <w:qFormat/>
    <w:uiPriority w:val="99"/>
    <w:pPr>
      <w:tabs>
        <w:tab w:val="center" w:pos="4153"/>
        <w:tab w:val="right" w:pos="8306"/>
      </w:tabs>
      <w:snapToGrid w:val="0"/>
      <w:jc w:val="left"/>
    </w:pPr>
    <w:rPr>
      <w:sz w:val="18"/>
      <w:szCs w:val="18"/>
    </w:rPr>
  </w:style>
  <w:style w:type="paragraph" w:styleId="25">
    <w:name w:val="header"/>
    <w:basedOn w:val="1"/>
    <w:qFormat/>
    <w:uiPriority w:val="0"/>
    <w:pP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7">
    <w:name w:val="Body Text Indent 3"/>
    <w:basedOn w:val="1"/>
    <w:qFormat/>
    <w:uiPriority w:val="0"/>
    <w:pPr>
      <w:ind w:left="899" w:leftChars="428" w:firstLine="458" w:firstLineChars="218"/>
    </w:pPr>
  </w:style>
  <w:style w:type="paragraph" w:styleId="28">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29">
    <w:name w:val="Body Text 2"/>
    <w:basedOn w:val="1"/>
    <w:qFormat/>
    <w:uiPriority w:val="0"/>
    <w:rPr>
      <w:color w:val="FF0000"/>
      <w:sz w:val="24"/>
    </w:r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5"/>
    <w:next w:val="15"/>
    <w:semiHidden/>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Emphasis"/>
    <w:qFormat/>
    <w:uiPriority w:val="0"/>
    <w:rPr>
      <w:i/>
      <w:iCs/>
    </w:rPr>
  </w:style>
  <w:style w:type="character" w:styleId="40">
    <w:name w:val="Hyperlink"/>
    <w:basedOn w:val="35"/>
    <w:qFormat/>
    <w:uiPriority w:val="99"/>
    <w:rPr>
      <w:color w:val="252525"/>
      <w:u w:val="none"/>
    </w:rPr>
  </w:style>
  <w:style w:type="character" w:styleId="41">
    <w:name w:val="HTML Code"/>
    <w:basedOn w:val="35"/>
    <w:qFormat/>
    <w:uiPriority w:val="0"/>
    <w:rPr>
      <w:rFonts w:ascii="Courier New" w:hAnsi="Courier New"/>
      <w:color w:val="252525"/>
      <w:sz w:val="20"/>
      <w:u w:val="none"/>
    </w:rPr>
  </w:style>
  <w:style w:type="character" w:styleId="42">
    <w:name w:val="annotation reference"/>
    <w:semiHidden/>
    <w:qFormat/>
    <w:uiPriority w:val="0"/>
    <w:rPr>
      <w:sz w:val="21"/>
      <w:szCs w:val="21"/>
    </w:rPr>
  </w:style>
  <w:style w:type="character" w:styleId="43">
    <w:name w:val="HTML Cite"/>
    <w:basedOn w:val="35"/>
    <w:qFormat/>
    <w:uiPriority w:val="0"/>
  </w:style>
  <w:style w:type="character" w:customStyle="1" w:styleId="44">
    <w:name w:val="标题 2 Char"/>
    <w:link w:val="4"/>
    <w:qFormat/>
    <w:uiPriority w:val="0"/>
    <w:rPr>
      <w:rFonts w:ascii="宋体" w:hAnsi="宋体" w:eastAsia="宋体"/>
      <w:b/>
      <w:bCs/>
      <w:kern w:val="2"/>
      <w:sz w:val="24"/>
      <w:szCs w:val="24"/>
      <w:lang w:val="en-US" w:eastAsia="zh-CN" w:bidi="ar-SA"/>
    </w:rPr>
  </w:style>
  <w:style w:type="character" w:customStyle="1" w:styleId="45">
    <w:name w:val="head 1.1.1 Char"/>
    <w:link w:val="46"/>
    <w:qFormat/>
    <w:locked/>
    <w:uiPriority w:val="0"/>
    <w:rPr>
      <w:rFonts w:eastAsia="宋体"/>
      <w:bCs/>
      <w:kern w:val="2"/>
      <w:sz w:val="21"/>
      <w:szCs w:val="24"/>
      <w:lang w:val="en-US" w:eastAsia="zh-CN" w:bidi="ar-SA"/>
    </w:rPr>
  </w:style>
  <w:style w:type="paragraph" w:customStyle="1" w:styleId="46">
    <w:name w:val="head 1.1.1"/>
    <w:basedOn w:val="47"/>
    <w:link w:val="45"/>
    <w:qFormat/>
    <w:uiPriority w:val="0"/>
    <w:pPr>
      <w:numPr>
        <w:ilvl w:val="2"/>
        <w:numId w:val="3"/>
      </w:numPr>
      <w:ind w:firstLine="0" w:firstLineChars="0"/>
    </w:pPr>
    <w:rPr>
      <w:bCs/>
    </w:rPr>
  </w:style>
  <w:style w:type="paragraph" w:customStyle="1" w:styleId="47">
    <w:name w:val="列出段落1"/>
    <w:basedOn w:val="1"/>
    <w:link w:val="50"/>
    <w:qFormat/>
    <w:uiPriority w:val="0"/>
    <w:pPr>
      <w:ind w:firstLine="420" w:firstLineChars="200"/>
    </w:pPr>
  </w:style>
  <w:style w:type="character" w:customStyle="1" w:styleId="48">
    <w:name w:val="head 1 Char"/>
    <w:link w:val="49"/>
    <w:qFormat/>
    <w:locked/>
    <w:uiPriority w:val="0"/>
    <w:rPr>
      <w:rFonts w:ascii="黑体" w:hAnsi="黑体" w:eastAsia="黑体"/>
      <w:kern w:val="2"/>
      <w:sz w:val="24"/>
      <w:szCs w:val="24"/>
      <w:lang w:val="en-US" w:eastAsia="zh-CN" w:bidi="ar-SA"/>
    </w:rPr>
  </w:style>
  <w:style w:type="paragraph" w:customStyle="1" w:styleId="49">
    <w:name w:val="head 1"/>
    <w:basedOn w:val="47"/>
    <w:link w:val="48"/>
    <w:qFormat/>
    <w:uiPriority w:val="0"/>
    <w:pPr>
      <w:numPr>
        <w:ilvl w:val="0"/>
        <w:numId w:val="4"/>
      </w:numPr>
      <w:tabs>
        <w:tab w:val="left" w:pos="425"/>
      </w:tabs>
      <w:spacing w:before="260" w:after="260"/>
      <w:ind w:left="425" w:firstLine="0" w:firstLineChars="0"/>
    </w:pPr>
    <w:rPr>
      <w:rFonts w:ascii="黑体" w:hAnsi="黑体" w:eastAsia="黑体"/>
      <w:sz w:val="24"/>
    </w:rPr>
  </w:style>
  <w:style w:type="character" w:customStyle="1" w:styleId="50">
    <w:name w:val="List Paragraph Char"/>
    <w:link w:val="47"/>
    <w:qFormat/>
    <w:locked/>
    <w:uiPriority w:val="0"/>
    <w:rPr>
      <w:rFonts w:eastAsia="宋体"/>
      <w:kern w:val="2"/>
      <w:sz w:val="21"/>
      <w:szCs w:val="24"/>
      <w:lang w:val="en-US" w:eastAsia="zh-CN" w:bidi="ar-SA"/>
    </w:rPr>
  </w:style>
  <w:style w:type="character" w:customStyle="1" w:styleId="51">
    <w:name w:val="纯文本 Char"/>
    <w:link w:val="20"/>
    <w:qFormat/>
    <w:locked/>
    <w:uiPriority w:val="0"/>
    <w:rPr>
      <w:rFonts w:ascii="宋体" w:hAnsi="Courier New" w:eastAsia="宋体"/>
      <w:kern w:val="10"/>
      <w:sz w:val="21"/>
      <w:szCs w:val="21"/>
      <w:lang w:val="en-US" w:eastAsia="zh-CN" w:bidi="ar-SA"/>
    </w:rPr>
  </w:style>
  <w:style w:type="character" w:customStyle="1" w:styleId="52">
    <w:name w:val="head 1.1 Char"/>
    <w:link w:val="53"/>
    <w:qFormat/>
    <w:locked/>
    <w:uiPriority w:val="0"/>
    <w:rPr>
      <w:rFonts w:ascii="宋体" w:hAnsi="宋体" w:eastAsia="宋体"/>
      <w:bCs/>
      <w:kern w:val="2"/>
      <w:sz w:val="21"/>
      <w:szCs w:val="24"/>
      <w:lang w:val="en-US" w:eastAsia="zh-CN" w:bidi="ar-SA"/>
    </w:rPr>
  </w:style>
  <w:style w:type="paragraph" w:customStyle="1" w:styleId="53">
    <w:name w:val="head 1.1"/>
    <w:basedOn w:val="47"/>
    <w:link w:val="52"/>
    <w:qFormat/>
    <w:uiPriority w:val="0"/>
    <w:pPr>
      <w:numPr>
        <w:ilvl w:val="1"/>
        <w:numId w:val="3"/>
      </w:numPr>
      <w:tabs>
        <w:tab w:val="left" w:pos="360"/>
        <w:tab w:val="left" w:pos="840"/>
      </w:tabs>
      <w:spacing w:before="260" w:after="260"/>
      <w:ind w:left="840" w:firstLine="0" w:firstLineChars="0"/>
    </w:pPr>
    <w:rPr>
      <w:rFonts w:ascii="宋体" w:hAnsi="宋体"/>
      <w:bCs/>
    </w:rPr>
  </w:style>
  <w:style w:type="character" w:customStyle="1" w:styleId="54">
    <w:name w:val="标题 3 Char"/>
    <w:link w:val="5"/>
    <w:qFormat/>
    <w:uiPriority w:val="0"/>
    <w:rPr>
      <w:rFonts w:ascii="宋体"/>
      <w:b/>
      <w:bCs/>
      <w:sz w:val="24"/>
      <w:szCs w:val="32"/>
    </w:rPr>
  </w:style>
  <w:style w:type="paragraph" w:customStyle="1" w:styleId="55">
    <w:name w:val="p16"/>
    <w:basedOn w:val="1"/>
    <w:qFormat/>
    <w:uiPriority w:val="0"/>
    <w:pPr>
      <w:widowControl/>
      <w:jc w:val="left"/>
    </w:pPr>
    <w:rPr>
      <w:kern w:val="0"/>
      <w:sz w:val="18"/>
      <w:szCs w:val="18"/>
    </w:rPr>
  </w:style>
  <w:style w:type="paragraph" w:customStyle="1" w:styleId="56">
    <w:name w:val="正文（缩进）"/>
    <w:basedOn w:val="1"/>
    <w:qFormat/>
    <w:uiPriority w:val="0"/>
    <w:pPr>
      <w:spacing w:beforeLines="50" w:afterLines="50" w:line="360" w:lineRule="auto"/>
      <w:ind w:firstLine="480" w:firstLineChars="200"/>
    </w:pPr>
    <w:rPr>
      <w:sz w:val="24"/>
    </w:rPr>
  </w:style>
  <w:style w:type="paragraph" w:customStyle="1" w:styleId="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8">
    <w:name w:val="p0"/>
    <w:basedOn w:val="1"/>
    <w:qFormat/>
    <w:uiPriority w:val="0"/>
    <w:pPr>
      <w:widowControl/>
    </w:pPr>
    <w:rPr>
      <w:szCs w:val="21"/>
    </w:rPr>
  </w:style>
  <w:style w:type="paragraph" w:customStyle="1" w:styleId="59">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0">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6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62">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63">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4">
    <w:name w:val="列出段落11"/>
    <w:basedOn w:val="1"/>
    <w:qFormat/>
    <w:uiPriority w:val="0"/>
    <w:pPr>
      <w:ind w:firstLine="420" w:firstLineChars="200"/>
    </w:pPr>
    <w:rPr>
      <w:rFonts w:ascii="Calibri" w:hAnsi="Calibri"/>
      <w:szCs w:val="20"/>
    </w:rPr>
  </w:style>
  <w:style w:type="paragraph" w:customStyle="1" w:styleId="65">
    <w:name w:val="_Style 2"/>
    <w:basedOn w:val="1"/>
    <w:unhideWhenUsed/>
    <w:qFormat/>
    <w:uiPriority w:val="99"/>
    <w:pPr>
      <w:ind w:firstLine="420" w:firstLineChars="200"/>
    </w:pPr>
    <w:rPr>
      <w:rFonts w:ascii="Calibri" w:hAnsi="Calibri"/>
    </w:rPr>
  </w:style>
  <w:style w:type="paragraph" w:customStyle="1" w:styleId="66">
    <w:name w:val="Char Char Char Char"/>
    <w:basedOn w:val="14"/>
    <w:qFormat/>
    <w:uiPriority w:val="0"/>
    <w:rPr>
      <w:rFonts w:ascii="Tahoma" w:hAnsi="Tahoma"/>
      <w:sz w:val="24"/>
    </w:rPr>
  </w:style>
  <w:style w:type="paragraph" w:customStyle="1" w:styleId="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8">
    <w:name w:val="三级条标题"/>
    <w:basedOn w:val="69"/>
    <w:next w:val="2"/>
    <w:qFormat/>
    <w:uiPriority w:val="0"/>
    <w:pPr>
      <w:outlineLvl w:val="4"/>
    </w:pPr>
  </w:style>
  <w:style w:type="paragraph" w:customStyle="1" w:styleId="69">
    <w:name w:val="二级条标题"/>
    <w:basedOn w:val="1"/>
    <w:next w:val="2"/>
    <w:qFormat/>
    <w:uiPriority w:val="0"/>
    <w:pPr>
      <w:widowControl/>
      <w:ind w:left="2100" w:hanging="420"/>
      <w:outlineLvl w:val="3"/>
    </w:pPr>
    <w:rPr>
      <w:rFonts w:ascii="黑体" w:eastAsia="黑体"/>
      <w:kern w:val="0"/>
      <w:szCs w:val="20"/>
    </w:rPr>
  </w:style>
  <w:style w:type="paragraph" w:customStyle="1" w:styleId="70">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3">
    <w:name w:val="Char1 Char Char Char Char"/>
    <w:basedOn w:val="1"/>
    <w:qFormat/>
    <w:uiPriority w:val="0"/>
    <w:pPr>
      <w:widowControl/>
      <w:spacing w:after="160" w:line="240" w:lineRule="exact"/>
      <w:jc w:val="left"/>
    </w:pPr>
  </w:style>
  <w:style w:type="paragraph" w:customStyle="1" w:styleId="74">
    <w:name w:val="样式1"/>
    <w:basedOn w:val="5"/>
    <w:qFormat/>
    <w:uiPriority w:val="0"/>
    <w:pPr>
      <w:numPr>
        <w:ilvl w:val="0"/>
        <w:numId w:val="5"/>
      </w:numPr>
      <w:spacing w:line="560" w:lineRule="exact"/>
    </w:pPr>
    <w:rPr>
      <w:rFonts w:hAnsi="宋体" w:cs="Arial"/>
      <w:kern w:val="0"/>
    </w:rPr>
  </w:style>
  <w:style w:type="paragraph" w:customStyle="1" w:styleId="7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8">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79">
    <w:name w:val="1"/>
    <w:basedOn w:val="1"/>
    <w:next w:val="17"/>
    <w:qFormat/>
    <w:uiPriority w:val="0"/>
    <w:rPr>
      <w:sz w:val="24"/>
    </w:rPr>
  </w:style>
  <w:style w:type="paragraph" w:customStyle="1" w:styleId="80">
    <w:name w:val="样式2"/>
    <w:basedOn w:val="4"/>
    <w:qFormat/>
    <w:uiPriority w:val="0"/>
    <w:pPr>
      <w:tabs>
        <w:tab w:val="left" w:pos="567"/>
      </w:tabs>
      <w:spacing w:line="500" w:lineRule="exact"/>
      <w:ind w:left="1701" w:hanging="1134"/>
      <w:jc w:val="both"/>
    </w:pPr>
    <w:rPr>
      <w:color w:val="000000"/>
    </w:rPr>
  </w:style>
  <w:style w:type="paragraph" w:customStyle="1" w:styleId="81">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3">
    <w:name w:val="标准正文"/>
    <w:basedOn w:val="1"/>
    <w:qFormat/>
    <w:uiPriority w:val="0"/>
    <w:pPr>
      <w:spacing w:line="360" w:lineRule="auto"/>
      <w:ind w:firstLine="420" w:firstLineChars="200"/>
    </w:pPr>
    <w:rPr>
      <w:rFonts w:ascii="Calibri" w:hAnsi="Calibri"/>
      <w:szCs w:val="22"/>
    </w:rPr>
  </w:style>
  <w:style w:type="paragraph" w:customStyle="1" w:styleId="84">
    <w:name w:val="_Style 5"/>
    <w:basedOn w:val="1"/>
    <w:qFormat/>
    <w:uiPriority w:val="34"/>
    <w:pPr>
      <w:ind w:firstLine="420" w:firstLineChars="200"/>
    </w:pPr>
    <w:rPr>
      <w:rFonts w:ascii="Calibri" w:hAnsi="Calibri"/>
      <w:sz w:val="28"/>
      <w:szCs w:val="22"/>
    </w:rPr>
  </w:style>
  <w:style w:type="paragraph" w:customStyle="1" w:styleId="85">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7">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88">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8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1">
    <w:name w:val="项目符合2"/>
    <w:basedOn w:val="1"/>
    <w:qFormat/>
    <w:uiPriority w:val="0"/>
    <w:pPr>
      <w:tabs>
        <w:tab w:val="left" w:pos="1049"/>
      </w:tabs>
      <w:ind w:left="1049" w:hanging="420"/>
    </w:pPr>
    <w:rPr>
      <w:sz w:val="24"/>
    </w:rPr>
  </w:style>
  <w:style w:type="paragraph" w:customStyle="1" w:styleId="92">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项目符号3"/>
    <w:basedOn w:val="1"/>
    <w:qFormat/>
    <w:uiPriority w:val="0"/>
    <w:pPr>
      <w:tabs>
        <w:tab w:val="left" w:pos="1260"/>
      </w:tabs>
      <w:ind w:left="1260" w:hanging="420"/>
    </w:pPr>
    <w:rPr>
      <w:sz w:val="24"/>
    </w:rPr>
  </w:style>
  <w:style w:type="paragraph" w:customStyle="1" w:styleId="94">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5">
    <w:name w:val="Char Char Char Char1"/>
    <w:basedOn w:val="1"/>
    <w:qFormat/>
    <w:uiPriority w:val="0"/>
    <w:pPr>
      <w:spacing w:line="560" w:lineRule="exact"/>
      <w:ind w:firstLine="560" w:firstLineChars="200"/>
      <w:jc w:val="left"/>
    </w:pPr>
    <w:rPr>
      <w:szCs w:val="20"/>
    </w:rPr>
  </w:style>
  <w:style w:type="paragraph" w:customStyle="1" w:styleId="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1">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3">
    <w:name w:val="正文（编号）"/>
    <w:basedOn w:val="56"/>
    <w:qFormat/>
    <w:uiPriority w:val="0"/>
    <w:pPr>
      <w:numPr>
        <w:ilvl w:val="0"/>
        <w:numId w:val="6"/>
      </w:numPr>
      <w:tabs>
        <w:tab w:val="left" w:pos="1080"/>
        <w:tab w:val="clear" w:pos="780"/>
      </w:tabs>
      <w:ind w:left="1080" w:hanging="540" w:firstLineChars="0"/>
    </w:p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6">
    <w:name w:val="List Paragraph1"/>
    <w:basedOn w:val="1"/>
    <w:qFormat/>
    <w:uiPriority w:val="0"/>
    <w:pPr>
      <w:ind w:firstLine="420" w:firstLineChars="200"/>
    </w:pPr>
    <w:rPr>
      <w:rFonts w:ascii="Calibri" w:hAnsi="Calibri"/>
      <w:szCs w:val="22"/>
    </w:rPr>
  </w:style>
  <w:style w:type="paragraph" w:customStyle="1" w:styleId="10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8">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9">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112">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13">
    <w:name w:val="xiao b"/>
    <w:basedOn w:val="1"/>
    <w:qFormat/>
    <w:uiPriority w:val="0"/>
    <w:pPr>
      <w:jc w:val="center"/>
    </w:pPr>
    <w:rPr>
      <w:rFonts w:eastAsia="黑体"/>
      <w:sz w:val="24"/>
      <w:szCs w:val="20"/>
    </w:rPr>
  </w:style>
  <w:style w:type="paragraph" w:customStyle="1" w:styleId="114">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5">
    <w:name w:val="正文（标记）"/>
    <w:basedOn w:val="1"/>
    <w:qFormat/>
    <w:uiPriority w:val="0"/>
    <w:pPr>
      <w:numPr>
        <w:ilvl w:val="0"/>
        <w:numId w:val="7"/>
      </w:numPr>
      <w:spacing w:beforeLines="50" w:afterLines="50"/>
    </w:pPr>
    <w:rPr>
      <w:sz w:val="24"/>
    </w:rPr>
  </w:style>
  <w:style w:type="paragraph" w:customStyle="1" w:styleId="116">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18">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123">
    <w:name w:val="正文2"/>
    <w:basedOn w:val="17"/>
    <w:qFormat/>
    <w:uiPriority w:val="0"/>
    <w:pPr>
      <w:spacing w:line="360" w:lineRule="auto"/>
      <w:ind w:firstLine="480" w:firstLineChars="200"/>
    </w:pPr>
    <w:rPr>
      <w:rFonts w:ascii="宋体"/>
    </w:rPr>
  </w:style>
  <w:style w:type="paragraph" w:customStyle="1" w:styleId="12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6">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28">
    <w:name w:val="章标题"/>
    <w:basedOn w:val="3"/>
    <w:next w:val="129"/>
    <w:qFormat/>
    <w:uiPriority w:val="0"/>
    <w:pPr>
      <w:spacing w:before="156" w:after="156" w:line="540" w:lineRule="exact"/>
    </w:pPr>
    <w:rPr>
      <w:rFonts w:eastAsia="黑体"/>
      <w:b w:val="0"/>
    </w:rPr>
  </w:style>
  <w:style w:type="paragraph" w:customStyle="1" w:styleId="129">
    <w:name w:val="文章正文"/>
    <w:basedOn w:val="1"/>
    <w:qFormat/>
    <w:uiPriority w:val="0"/>
    <w:pPr>
      <w:spacing w:before="156" w:after="156" w:line="480" w:lineRule="exact"/>
      <w:ind w:firstLine="480" w:firstLineChars="200"/>
      <w:jc w:val="left"/>
    </w:pPr>
    <w:rPr>
      <w:rFonts w:ascii="Cambria" w:hAnsi="Cambria"/>
      <w:sz w:val="24"/>
    </w:rPr>
  </w:style>
  <w:style w:type="paragraph" w:customStyle="1" w:styleId="130">
    <w:name w:val="正文大标"/>
    <w:basedOn w:val="1"/>
    <w:next w:val="129"/>
    <w:qFormat/>
    <w:uiPriority w:val="0"/>
    <w:pPr>
      <w:spacing w:before="156" w:after="156" w:line="540" w:lineRule="exact"/>
      <w:jc w:val="left"/>
      <w:outlineLvl w:val="2"/>
    </w:pPr>
    <w:rPr>
      <w:b/>
      <w:sz w:val="30"/>
    </w:rPr>
  </w:style>
  <w:style w:type="paragraph" w:customStyle="1" w:styleId="131">
    <w:name w:val="表格内容居中"/>
    <w:basedOn w:val="1"/>
    <w:qFormat/>
    <w:uiPriority w:val="0"/>
    <w:pPr>
      <w:jc w:val="center"/>
    </w:pPr>
  </w:style>
  <w:style w:type="paragraph" w:customStyle="1" w:styleId="13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缩进1"/>
    <w:basedOn w:val="1"/>
    <w:qFormat/>
    <w:uiPriority w:val="0"/>
    <w:pPr>
      <w:spacing w:line="360" w:lineRule="auto"/>
      <w:ind w:left="420" w:firstLine="420"/>
    </w:pPr>
    <w:rPr>
      <w:szCs w:val="20"/>
    </w:rPr>
  </w:style>
  <w:style w:type="paragraph" w:customStyle="1" w:styleId="134">
    <w:name w:val="正文文本缩进1"/>
    <w:basedOn w:val="1"/>
    <w:qFormat/>
    <w:uiPriority w:val="0"/>
    <w:pPr>
      <w:ind w:left="853" w:leftChars="406" w:firstLine="490" w:firstLineChars="204"/>
    </w:pPr>
    <w:rPr>
      <w:rFonts w:ascii="宋体" w:hAnsi="宋体"/>
      <w:sz w:val="24"/>
    </w:rPr>
  </w:style>
  <w:style w:type="paragraph" w:customStyle="1" w:styleId="135">
    <w:name w:val="正文缩进2"/>
    <w:basedOn w:val="1"/>
    <w:qFormat/>
    <w:uiPriority w:val="0"/>
    <w:pPr>
      <w:spacing w:line="360" w:lineRule="auto"/>
      <w:ind w:left="420" w:firstLine="420"/>
    </w:pPr>
    <w:rPr>
      <w:szCs w:val="20"/>
    </w:rPr>
  </w:style>
  <w:style w:type="paragraph" w:styleId="136">
    <w:name w:val="List Paragraph"/>
    <w:basedOn w:val="1"/>
    <w:qFormat/>
    <w:uiPriority w:val="99"/>
    <w:pPr>
      <w:ind w:firstLine="420" w:firstLineChars="200"/>
    </w:pPr>
  </w:style>
  <w:style w:type="character" w:customStyle="1" w:styleId="137">
    <w:name w:val="页脚 Char"/>
    <w:basedOn w:val="35"/>
    <w:link w:val="2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DEA27-D95C-4267-8449-C4681C65641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2535</Words>
  <Characters>14453</Characters>
  <Lines>120</Lines>
  <Paragraphs>33</Paragraphs>
  <TotalTime>2</TotalTime>
  <ScaleCrop>false</ScaleCrop>
  <LinksUpToDate>false</LinksUpToDate>
  <CharactersWithSpaces>16955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2020-01-15T02:51:00Z</dcterms:created>
  <dc:creator>win7</dc:creator>
  <cp:lastModifiedBy>林零琳</cp:lastModifiedBy>
  <cp:lastPrinted>2020-04-22T07:26:00Z</cp:lastPrinted>
  <dcterms:modified xsi:type="dcterms:W3CDTF">2020-04-23T10:56:11Z</dcterms:modified>
  <dc:title>黄石市公安局交警支队交通护栏采购及安装项目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